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仿宋_GBK" w:cs="Times New Roman"/>
          <w:sz w:val="32"/>
          <w:szCs w:val="32"/>
        </w:rPr>
      </w:pPr>
      <w:bookmarkStart w:id="0" w:name="_Hlk104547039"/>
      <w:bookmarkEnd w:id="0"/>
    </w:p>
    <w:p>
      <w:pPr>
        <w:pStyle w:val="11"/>
        <w:spacing w:after="0" w:line="1800" w:lineRule="exact"/>
        <w:ind w:left="0" w:right="0" w:firstLine="0"/>
        <w:rPr>
          <w:rFonts w:hint="default" w:ascii="Times New Roman" w:hAnsi="Times New Roman" w:eastAsia="方正仿宋_GBK" w:cs="Times New Roman"/>
          <w:color w:val="auto"/>
        </w:rPr>
      </w:pP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宿政发〔20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cs="Times New Roman"/>
          <w:sz w:val="32"/>
          <w:szCs w:val="32"/>
          <w:lang w:val="en-US" w:eastAsia="zh-CN"/>
        </w:rPr>
        <w:t>10</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default" w:ascii="Times New Roman" w:hAnsi="Times New Roman" w:eastAsia="方正仿宋_GBK" w:cs="Times New Roman"/>
          <w:sz w:val="32"/>
          <w:szCs w:val="32"/>
        </w:rPr>
      </w:pPr>
    </w:p>
    <w:p>
      <w:pPr>
        <w:pStyle w:val="2"/>
        <w:keepNext w:val="0"/>
        <w:keepLines w:val="0"/>
        <w:pageBreakBefore w:val="0"/>
        <w:widowControl/>
        <w:kinsoku/>
        <w:wordWrap/>
        <w:overflowPunct/>
        <w:topLinePunct w:val="0"/>
        <w:autoSpaceDE/>
        <w:autoSpaceDN/>
        <w:bidi w:val="0"/>
        <w:spacing w:line="550" w:lineRule="exact"/>
        <w:jc w:val="center"/>
        <w:rPr>
          <w:rFonts w:hint="default" w:ascii="Times New Roman" w:hAnsi="Times New Roman" w:cs="Times New Roman"/>
        </w:rPr>
      </w:pPr>
    </w:p>
    <w:p>
      <w:pPr>
        <w:pStyle w:val="12"/>
        <w:keepNext w:val="0"/>
        <w:keepLines w:val="0"/>
        <w:pageBreakBefore w:val="0"/>
        <w:widowControl w:val="0"/>
        <w:kinsoku/>
        <w:wordWrap/>
        <w:overflowPunct/>
        <w:topLinePunct w:val="0"/>
        <w:autoSpaceDE w:val="0"/>
        <w:autoSpaceDN w:val="0"/>
        <w:bidi w:val="0"/>
        <w:adjustRightInd/>
        <w:snapToGrid w:val="0"/>
        <w:spacing w:line="580" w:lineRule="exact"/>
        <w:ind w:firstLine="0" w:firstLineChars="0"/>
        <w:jc w:val="center"/>
        <w:textAlignment w:val="auto"/>
        <w:rPr>
          <w:rFonts w:hint="eastAsia"/>
        </w:rPr>
      </w:pPr>
      <w:r>
        <w:rPr>
          <w:rFonts w:hint="eastAsia"/>
        </w:rPr>
        <w:t>市政府关于做好我市</w:t>
      </w:r>
    </w:p>
    <w:p>
      <w:pPr>
        <w:pStyle w:val="12"/>
        <w:keepNext w:val="0"/>
        <w:keepLines w:val="0"/>
        <w:pageBreakBefore w:val="0"/>
        <w:widowControl w:val="0"/>
        <w:kinsoku/>
        <w:wordWrap/>
        <w:overflowPunct/>
        <w:topLinePunct w:val="0"/>
        <w:autoSpaceDE w:val="0"/>
        <w:autoSpaceDN w:val="0"/>
        <w:bidi w:val="0"/>
        <w:adjustRightInd/>
        <w:snapToGrid w:val="0"/>
        <w:spacing w:line="580" w:lineRule="exact"/>
        <w:ind w:firstLine="0" w:firstLineChars="0"/>
        <w:jc w:val="center"/>
        <w:textAlignment w:val="auto"/>
      </w:pPr>
      <w:r>
        <w:rPr>
          <w:rFonts w:hint="eastAsia"/>
        </w:rPr>
        <w:t>第四次全国文物普查工作的通知</w:t>
      </w:r>
    </w:p>
    <w:p>
      <w:pPr>
        <w:keepNext w:val="0"/>
        <w:keepLines w:val="0"/>
        <w:pageBreakBefore w:val="0"/>
        <w:widowControl w:val="0"/>
        <w:kinsoku/>
        <w:wordWrap/>
        <w:overflowPunct/>
        <w:topLinePunct w:val="0"/>
        <w:autoSpaceDE w:val="0"/>
        <w:autoSpaceDN w:val="0"/>
        <w:bidi w:val="0"/>
        <w:snapToGrid w:val="0"/>
        <w:spacing w:line="580" w:lineRule="exact"/>
        <w:ind w:firstLine="0"/>
        <w:textAlignment w:val="auto"/>
      </w:pPr>
    </w:p>
    <w:p>
      <w:pPr>
        <w:keepNext w:val="0"/>
        <w:keepLines w:val="0"/>
        <w:pageBreakBefore w:val="0"/>
        <w:widowControl w:val="0"/>
        <w:kinsoku/>
        <w:wordWrap/>
        <w:overflowPunct/>
        <w:topLinePunct w:val="0"/>
        <w:autoSpaceDE w:val="0"/>
        <w:autoSpaceDN w:val="0"/>
        <w:bidi w:val="0"/>
        <w:snapToGrid w:val="0"/>
        <w:spacing w:line="580" w:lineRule="exact"/>
        <w:ind w:firstLine="0"/>
        <w:textAlignment w:val="auto"/>
      </w:pPr>
      <w:r>
        <w:rPr>
          <w:rFonts w:hint="eastAsia"/>
        </w:rPr>
        <w:t>各县、区人民政府，市各开发区、新区、园区管委会，市各委、办、局，市各直属单位：</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根据《国务院关于开展第四次全国文物普查的通知》（国发〔2023〕18号）及《省政府关于做好第四次全国文物普查工作的通知》（苏政发〔2024〕6号）的要求，结合我市实际，现将有关事项通知如下：</w:t>
      </w:r>
    </w:p>
    <w:p>
      <w:pPr>
        <w:pStyle w:val="14"/>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一、总体要求</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hAnsi="方正楷体_GBK" w:eastAsia="方正楷体_GBK" w:cs="方正楷体_GBK"/>
        </w:rPr>
        <w:t>（一）指导思想。</w:t>
      </w:r>
      <w:r>
        <w:rPr>
          <w:rFonts w:hint="eastAsia"/>
        </w:rPr>
        <w:t>以习近平新时代中国特色社会主义思想为指导，全面贯彻习近平文化思想和习近平总书记关于文物和文化遗产的重要指示批示精神，认真落实党中央、国务院的决策部署和省委、省政府的工作要求，按照新时代文物工作方针，全面调查我市不可移动文物资源基本情况，提高我市文化遗产保护管理整体水平，繁荣社会主义先进文化，为全面推进中国式现代化宿迁新实践贡献文化力量。</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hAnsi="方正楷体_GBK" w:eastAsia="方正楷体_GBK" w:cs="方正楷体_GBK"/>
        </w:rPr>
        <w:t>（二）普查目</w:t>
      </w:r>
      <w:r>
        <w:rPr>
          <w:rFonts w:hint="eastAsia" w:ascii="方正楷体_GBK" w:hAnsi="方正楷体_GBK" w:eastAsia="方正楷体_GBK" w:cs="方正楷体_GBK"/>
          <w:lang w:eastAsia="zh-CN"/>
        </w:rPr>
        <w:t>标</w:t>
      </w:r>
      <w:r>
        <w:rPr>
          <w:rFonts w:hint="eastAsia" w:ascii="方正楷体_GBK" w:hAnsi="方正楷体_GBK" w:eastAsia="方正楷体_GBK" w:cs="方正楷体_GBK"/>
        </w:rPr>
        <w:t>。</w:t>
      </w:r>
      <w:r>
        <w:rPr>
          <w:rFonts w:hint="eastAsia"/>
        </w:rPr>
        <w:t>文物普查是国情国力调查的重要组成部分，是文物事业发展的重要基础性工作。通过普查，建立全市不可移动文物资源数据库，实现文物资源资产的动态管理机制；规范认定标准和登记公布程序、完善不可移动文物保护管理机制；构建全面普查、专项调查、空间管控、动态监测相结合的文物资源管理体系；培养和锻炼专业人员，加强文保队伍建设，增强全社会文物保护意识。</w:t>
      </w:r>
    </w:p>
    <w:p>
      <w:pPr>
        <w:pStyle w:val="14"/>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二、普查范围和内容</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hAnsi="方正楷体_GBK" w:eastAsia="方正楷体_GBK" w:cs="方正楷体_GBK"/>
        </w:rPr>
        <w:t>（一）普查范围。</w:t>
      </w:r>
      <w:r>
        <w:rPr>
          <w:rFonts w:hint="eastAsia"/>
        </w:rPr>
        <w:t>宿迁境内地上、地下、水下的不可移动文物，对已认定、登记的不可移动文物进行复查，同时调查、认定、登记新发现的不可移动文物。</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hAnsi="方正楷体_GBK" w:eastAsia="方正楷体_GBK" w:cs="方正楷体_GBK"/>
        </w:rPr>
        <w:t>（二）普查内容。</w:t>
      </w:r>
      <w:r>
        <w:rPr>
          <w:rFonts w:hint="eastAsia"/>
        </w:rPr>
        <w:t>包括普查对象名称、空间位置、保护级别、文物类别、年代、权属、使用情况、保存状况等。</w:t>
      </w:r>
    </w:p>
    <w:p>
      <w:pPr>
        <w:pStyle w:val="14"/>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三、时间安排</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按照国务院、省政府的部署要求，</w:t>
      </w:r>
      <w:r>
        <w:rPr>
          <w:rFonts w:hint="eastAsia"/>
          <w:lang w:eastAsia="zh-CN"/>
        </w:rPr>
        <w:t>我市</w:t>
      </w:r>
      <w:r>
        <w:rPr>
          <w:rFonts w:hint="eastAsia"/>
        </w:rPr>
        <w:t>普查工作从202</w:t>
      </w:r>
      <w:r>
        <w:rPr>
          <w:rFonts w:hint="eastAsia"/>
          <w:lang w:val="en-US" w:eastAsia="zh-CN"/>
        </w:rPr>
        <w:t>3</w:t>
      </w:r>
      <w:r>
        <w:rPr>
          <w:rFonts w:hint="eastAsia"/>
        </w:rPr>
        <w:t>年</w:t>
      </w:r>
      <w:r>
        <w:rPr>
          <w:rFonts w:hint="eastAsia"/>
          <w:lang w:val="en-US" w:eastAsia="zh-CN"/>
        </w:rPr>
        <w:t>11</w:t>
      </w:r>
      <w:r>
        <w:rPr>
          <w:rFonts w:hint="eastAsia"/>
        </w:rPr>
        <w:t>月开始，到2026年6月结束，分三个阶段进行。普查标准时点为2024年4月30日。</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eastAsia="方正楷体_GBK"/>
        </w:rPr>
        <w:t>（一）第一阶段：</w:t>
      </w:r>
      <w:r>
        <w:rPr>
          <w:rFonts w:hint="eastAsia"/>
        </w:rPr>
        <w:t>202</w:t>
      </w:r>
      <w:r>
        <w:rPr>
          <w:rFonts w:hint="eastAsia"/>
          <w:lang w:val="en-US" w:eastAsia="zh-CN"/>
        </w:rPr>
        <w:t>3</w:t>
      </w:r>
      <w:r>
        <w:rPr>
          <w:rFonts w:hint="eastAsia"/>
        </w:rPr>
        <w:t>年</w:t>
      </w:r>
      <w:r>
        <w:rPr>
          <w:rFonts w:hint="eastAsia"/>
          <w:lang w:val="en-US" w:eastAsia="zh-CN"/>
        </w:rPr>
        <w:t>11</w:t>
      </w:r>
      <w:r>
        <w:rPr>
          <w:rFonts w:hint="eastAsia"/>
        </w:rPr>
        <w:t>月至2024年4月。主要任务是建立各级普查机构和普查队伍，开展普查系统与数据采集的培训和试点工作。</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eastAsia="方正楷体_GBK"/>
        </w:rPr>
        <w:t>（二）第二阶段</w:t>
      </w:r>
      <w:r>
        <w:rPr>
          <w:rFonts w:hint="eastAsia"/>
        </w:rPr>
        <w:t>：2024年5月至2025年5月。主要任务是以县</w:t>
      </w:r>
      <w:r>
        <w:rPr>
          <w:rFonts w:hint="eastAsia"/>
          <w:lang w:eastAsia="zh-CN"/>
        </w:rPr>
        <w:t>（区、功能区）</w:t>
      </w:r>
      <w:r>
        <w:rPr>
          <w:rFonts w:hint="eastAsia"/>
        </w:rPr>
        <w:t>为基本单元，组织专业力量开展实地文物调查。</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eastAsia="方正楷体_GBK"/>
        </w:rPr>
        <w:t>（三）第三阶段</w:t>
      </w:r>
      <w:r>
        <w:rPr>
          <w:rFonts w:hint="eastAsia"/>
        </w:rPr>
        <w:t>：2025年6月至2026年6月。主要任务是依法认定、登记并公布不可移动文物，建立全市不可移动文物资源目录，逐级验收并向社会公布普查成果。及时将具有重要价值的不可移动文物推荐公布为相应级别的文物保护单位。</w:t>
      </w:r>
    </w:p>
    <w:p>
      <w:pPr>
        <w:pStyle w:val="14"/>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四、组织实施</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rPr>
          <w:sz w:val="32"/>
        </w:rPr>
      </w:pPr>
      <w:r>
        <w:rPr>
          <w:rFonts w:hint="eastAsia" w:ascii="方正楷体_GBK" w:eastAsia="方正楷体_GBK"/>
          <w:sz w:val="32"/>
        </w:rPr>
        <w:t>（一）组织领导</w:t>
      </w:r>
      <w:r>
        <w:rPr>
          <w:rFonts w:hint="eastAsia"/>
          <w:sz w:val="32"/>
        </w:rPr>
        <w:t>。成立宿迁市第四次全国文物普查领导小组，负责普查组织实施中重大问题的研究和决策，审定市普查工作实施方案，领导小组不作为市级议事协调机构，任务完成后自动撤销。领导小组办公室设在市文化广电和旅游局（市文物局），负责普查工作的日常组织和具体协调。各县、区人民政府，</w:t>
      </w:r>
      <w:r>
        <w:rPr>
          <w:rFonts w:hint="eastAsia"/>
          <w:sz w:val="32"/>
          <w:lang w:eastAsia="zh-CN"/>
        </w:rPr>
        <w:t>市</w:t>
      </w:r>
      <w:r>
        <w:rPr>
          <w:rFonts w:hint="eastAsia"/>
          <w:sz w:val="32"/>
        </w:rPr>
        <w:t>各功能区管委会要把文物普查工作列入重要议事日程，成立相应的文</w:t>
      </w:r>
      <w:r>
        <w:rPr>
          <w:rFonts w:hint="eastAsia"/>
          <w:spacing w:val="-6"/>
          <w:sz w:val="32"/>
        </w:rPr>
        <w:t>物普查领导小组及办公室，系统谋划、统筹推进本地区的普查工作。</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eastAsia="方正楷体_GBK"/>
        </w:rPr>
        <w:t>（二）责任分工</w:t>
      </w:r>
      <w:r>
        <w:rPr>
          <w:rFonts w:hint="eastAsia"/>
        </w:rPr>
        <w:t>。涉及普查经费方面的事项，由市财政局负责和协调；涉及国有文物资源资产管理方面的事项，由市财政局、市文化广电和旅游局（市文物局）负责和协调；涉及数据底图方面的事项，由市自然资源和规划局负责和协调；涉及普查宣传动员方面的事项，由市委宣传部、市文化广电和旅游局（市文物局）负责和协调。市各有关部门要各司其职、各负其责、密切配合，按照我市普查实施方案要求，积极提供本系统文物线索，组织动员本系统有关单位配合文物行政部门做好普查工作，协助研究解决普查中涉及本系统的重要问题。</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ascii="方正楷体_GBK" w:eastAsia="方正楷体_GBK"/>
        </w:rPr>
        <w:t>（三）经费保障</w:t>
      </w:r>
      <w:r>
        <w:rPr>
          <w:rFonts w:hint="eastAsia"/>
        </w:rPr>
        <w:t>。文物普查工作所需经费，按照公共文化领域中央与地方、省与市县财政事权和支出责任，由中央、省和市县（区）政府共同承担，各县、区人民政府及</w:t>
      </w:r>
      <w:r>
        <w:rPr>
          <w:rFonts w:hint="eastAsia"/>
          <w:lang w:eastAsia="zh-CN"/>
        </w:rPr>
        <w:t>市各</w:t>
      </w:r>
      <w:r>
        <w:rPr>
          <w:rFonts w:hint="eastAsia"/>
        </w:rPr>
        <w:t>功能区管委会要将文物普查工作经费列入相应年度财政预算，按时拨付，确保到位，保障普查工作顺利开展。普查经费使用必须严格管理，专款专用。各地普查机构根据工作需要，可聘用或从有关单位商调符合条件的人员参加普查工作，聘用人员劳务费在普查经费中列支，由聘用单位及时拨付，商调人员在原单位的岗位保留，工资、福利及其他待遇不降低。</w:t>
      </w:r>
    </w:p>
    <w:p>
      <w:pPr>
        <w:pStyle w:val="14"/>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五、工作要求</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w:t>
      </w:r>
      <w:r>
        <w:rPr>
          <w:rFonts w:hint="eastAsia" w:ascii="方正楷体_GBK" w:eastAsia="方正楷体_GBK"/>
        </w:rPr>
        <w:t>一）做好统筹谋划</w:t>
      </w:r>
      <w:r>
        <w:rPr>
          <w:rFonts w:hint="eastAsia"/>
        </w:rPr>
        <w:t>。根据国家确定的技术标准和规范，结合本地实际，制定文物普查实施方案并组织实施。各地实施方案报</w:t>
      </w:r>
      <w:r>
        <w:rPr>
          <w:rFonts w:hint="eastAsia"/>
          <w:lang w:eastAsia="zh-CN"/>
        </w:rPr>
        <w:t>市普查领导</w:t>
      </w:r>
      <w:r>
        <w:rPr>
          <w:rFonts w:hint="eastAsia"/>
        </w:rPr>
        <w:t>小组办公室备案。各地文物行政部门要压实责任，具体组织实施普查工作，确保按时高质量完成普查任务。</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w:t>
      </w:r>
      <w:r>
        <w:rPr>
          <w:rFonts w:hint="eastAsia" w:ascii="方正楷体_GBK" w:eastAsia="方正楷体_GBK"/>
        </w:rPr>
        <w:t>二）加强质量管理</w:t>
      </w:r>
      <w:r>
        <w:rPr>
          <w:rFonts w:hint="eastAsia"/>
        </w:rPr>
        <w:t>。严格执行普查方案，规范普查工作流程，严肃普查纪律，强化事前事中事后数据质量检查核查，确保普查数据真实准确、完整可信。采取有效技术手段和管理措施，确保普查数据采集、传输、存储和使用安全。普查机构及其工作人员要妥善保存普查数据和资料，对普查中涉及的国家秘密履行保密义务。</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w:t>
      </w:r>
      <w:r>
        <w:rPr>
          <w:rFonts w:hint="eastAsia" w:ascii="方正楷体_GBK" w:eastAsia="方正楷体_GBK"/>
        </w:rPr>
        <w:t>三）健全监管机制。</w:t>
      </w:r>
      <w:r>
        <w:rPr>
          <w:rFonts w:hint="eastAsia"/>
        </w:rPr>
        <w:t>建立健全文物普查责任体系，明确主体责任、监督责任和相关责任。建立普查数据质量追溯和问责机制，坚决杜绝各种人为干预普查数据的行为。在文物普查中，发现因人为破坏、监管不力等因素造成已登记文物遭破坏、撤销、灭失的情形，要依法调查处理，严肃追究责任，并及时将违法违纪线索移送有关部门处理。</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w:t>
      </w:r>
      <w:r>
        <w:rPr>
          <w:rFonts w:hint="eastAsia" w:ascii="方正楷体_GBK" w:eastAsia="方正楷体_GBK"/>
        </w:rPr>
        <w:t>四）锻炼人才队伍。</w:t>
      </w:r>
      <w:r>
        <w:rPr>
          <w:rFonts w:hint="eastAsia"/>
        </w:rPr>
        <w:t>积极组织、调集文物系统及相关专业力量参与普查工作，鼓励文物系统年轻人、高校相关专业学生参加普查。充分发挥文物保护和考古工作机构、专家团队的技术指导作用，开展普查培训与业务指导，鼓励以老带新，培养锻炼专业人员，建强文物保护队伍。</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w:t>
      </w:r>
      <w:r>
        <w:rPr>
          <w:rFonts w:hint="eastAsia" w:ascii="方正楷体_GBK" w:eastAsia="方正楷体_GBK"/>
        </w:rPr>
        <w:t>五）注重协调推进。</w:t>
      </w:r>
      <w:r>
        <w:rPr>
          <w:rFonts w:hint="eastAsia"/>
        </w:rPr>
        <w:t>坚持党委领导、政府主导、部门协作、公众参与，统筹各相关部门、文博机构、高等院校、社会组织等多方力量，凝聚文物普查工作合力。将普查工作和文物日常保护管理工作有机结合，普查过程中如发现重大险情、重大隐患要及时报告，及时组织抢救性保护和安全风险评估，将各类安全事故的诱因消灭在萌芽状态，切实加强文物安全。</w:t>
      </w:r>
    </w:p>
    <w:p>
      <w:pPr>
        <w:keepNext w:val="0"/>
        <w:keepLines w:val="0"/>
        <w:pageBreakBefore w:val="0"/>
        <w:widowControl w:val="0"/>
        <w:kinsoku/>
        <w:wordWrap/>
        <w:overflowPunct w:val="0"/>
        <w:topLinePunct w:val="0"/>
        <w:autoSpaceDE w:val="0"/>
        <w:autoSpaceDN w:val="0"/>
        <w:bidi w:val="0"/>
        <w:adjustRightInd/>
        <w:snapToGrid w:val="0"/>
        <w:spacing w:line="580" w:lineRule="exact"/>
        <w:ind w:firstLine="632" w:firstLineChars="200"/>
        <w:textAlignment w:val="auto"/>
      </w:pPr>
      <w:r>
        <w:rPr>
          <w:rFonts w:hint="eastAsia"/>
        </w:rPr>
        <w:t>（</w:t>
      </w:r>
      <w:r>
        <w:rPr>
          <w:rFonts w:hint="eastAsia" w:ascii="方正楷体_GBK" w:eastAsia="方正楷体_GBK"/>
        </w:rPr>
        <w:t>六）营造良好氛围</w:t>
      </w:r>
      <w:r>
        <w:rPr>
          <w:rFonts w:hint="eastAsia"/>
        </w:rPr>
        <w:t>。加强文物普查宣传工作组织调度，发动本地媒体、协调相关机构部门，全过程、多形式、多维度开展第四次全国文物普查宣传报道，生动反映文物资源普查过程和成果，宣传阐释文物保护法律法规和方针政策，动员全社会加大文物和文化遗产保护力度，营造支持普查、支持文物和文化遗产保护的浓厚社会氛围。</w:t>
      </w:r>
    </w:p>
    <w:p>
      <w:pPr>
        <w:keepNext w:val="0"/>
        <w:keepLines w:val="0"/>
        <w:pageBreakBefore w:val="0"/>
        <w:widowControl w:val="0"/>
        <w:kinsoku/>
        <w:wordWrap/>
        <w:overflowPunct/>
        <w:topLinePunct w:val="0"/>
        <w:autoSpaceDE w:val="0"/>
        <w:autoSpaceDN w:val="0"/>
        <w:bidi w:val="0"/>
        <w:snapToGrid w:val="0"/>
        <w:spacing w:line="580" w:lineRule="exact"/>
        <w:ind w:firstLine="0"/>
        <w:textAlignment w:val="auto"/>
      </w:pPr>
    </w:p>
    <w:p>
      <w:pPr>
        <w:keepNext w:val="0"/>
        <w:keepLines w:val="0"/>
        <w:pageBreakBefore w:val="0"/>
        <w:widowControl w:val="0"/>
        <w:kinsoku/>
        <w:wordWrap/>
        <w:overflowPunct/>
        <w:topLinePunct w:val="0"/>
        <w:autoSpaceDE w:val="0"/>
        <w:autoSpaceDN w:val="0"/>
        <w:bidi w:val="0"/>
        <w:snapToGrid w:val="0"/>
        <w:spacing w:line="580" w:lineRule="exact"/>
        <w:textAlignment w:val="auto"/>
      </w:pPr>
      <w:r>
        <w:rPr>
          <w:rFonts w:hint="eastAsia"/>
        </w:rPr>
        <w:t>附件：宿迁市第四次全国文物普查领导小组人员名单</w:t>
      </w:r>
    </w:p>
    <w:p>
      <w:pPr>
        <w:keepNext w:val="0"/>
        <w:keepLines w:val="0"/>
        <w:pageBreakBefore w:val="0"/>
        <w:widowControl w:val="0"/>
        <w:kinsoku/>
        <w:wordWrap/>
        <w:overflowPunct/>
        <w:topLinePunct w:val="0"/>
        <w:autoSpaceDE w:val="0"/>
        <w:autoSpaceDN w:val="0"/>
        <w:bidi w:val="0"/>
        <w:snapToGrid w:val="0"/>
        <w:spacing w:line="580" w:lineRule="exact"/>
        <w:textAlignment w:val="auto"/>
        <w:rPr>
          <w:spacing w:val="40"/>
        </w:rPr>
      </w:pPr>
    </w:p>
    <w:p>
      <w:pPr>
        <w:keepNext w:val="0"/>
        <w:keepLines w:val="0"/>
        <w:pageBreakBefore w:val="0"/>
        <w:widowControl w:val="0"/>
        <w:kinsoku/>
        <w:wordWrap/>
        <w:overflowPunct/>
        <w:topLinePunct w:val="0"/>
        <w:autoSpaceDE w:val="0"/>
        <w:autoSpaceDN w:val="0"/>
        <w:bidi w:val="0"/>
        <w:snapToGrid w:val="0"/>
        <w:spacing w:line="580" w:lineRule="exact"/>
        <w:textAlignment w:val="auto"/>
        <w:rPr>
          <w:spacing w:val="40"/>
        </w:rPr>
      </w:pPr>
    </w:p>
    <w:p>
      <w:pPr>
        <w:keepNext w:val="0"/>
        <w:keepLines w:val="0"/>
        <w:pageBreakBefore w:val="0"/>
        <w:widowControl w:val="0"/>
        <w:kinsoku/>
        <w:wordWrap/>
        <w:overflowPunct/>
        <w:topLinePunct w:val="0"/>
        <w:autoSpaceDE w:val="0"/>
        <w:autoSpaceDN w:val="0"/>
        <w:bidi w:val="0"/>
        <w:snapToGrid w:val="0"/>
        <w:spacing w:line="580" w:lineRule="exact"/>
        <w:textAlignment w:val="auto"/>
        <w:rPr>
          <w:spacing w:val="40"/>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0"/>
        <w:jc w:val="center"/>
        <w:textAlignment w:val="auto"/>
        <w:rPr>
          <w:rFonts w:hint="eastAsia" w:ascii="Times New Roman" w:hAnsi="Times New Roman" w:cs="Times New Roman"/>
        </w:rPr>
      </w:pPr>
      <w:r>
        <w:rPr>
          <w:rFonts w:hint="eastAsia" w:ascii="Times New Roman" w:hAnsi="Times New Roman" w:cs="Times New Roman"/>
          <w:lang w:val="en-US" w:eastAsia="zh-CN"/>
        </w:rPr>
        <w:t xml:space="preserve">                    </w:t>
      </w:r>
      <w:r>
        <w:rPr>
          <w:rFonts w:hint="eastAsia" w:ascii="Times New Roman" w:hAnsi="Times New Roman" w:cs="Times New Roman"/>
        </w:rPr>
        <w:t>宿迁市人民政府</w:t>
      </w:r>
    </w:p>
    <w:p>
      <w:pPr>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0" w:rightChars="0" w:firstLine="0"/>
        <w:jc w:val="center"/>
        <w:textAlignment w:val="auto"/>
        <w:rPr>
          <w:rFonts w:hint="eastAsia" w:ascii="Times New Roman" w:hAnsi="Times New Roman" w:cs="Times New Roman"/>
        </w:rPr>
      </w:pPr>
      <w:r>
        <w:rPr>
          <w:rFonts w:hint="eastAsia" w:ascii="Times New Roman" w:hAnsi="Times New Roman" w:cs="Times New Roman"/>
          <w:lang w:val="en-US" w:eastAsia="zh-CN"/>
        </w:rPr>
        <w:t xml:space="preserve">             </w:t>
      </w:r>
      <w:r>
        <w:rPr>
          <w:rFonts w:hint="eastAsia" w:cs="Times New Roman"/>
          <w:lang w:val="en-US" w:eastAsia="zh-CN"/>
        </w:rPr>
        <w:t xml:space="preserve"> </w:t>
      </w:r>
      <w:r>
        <w:rPr>
          <w:rFonts w:hint="eastAsia" w:ascii="Times New Roman" w:hAnsi="Times New Roman" w:cs="Times New Roman"/>
          <w:lang w:val="en-US" w:eastAsia="zh-CN"/>
        </w:rPr>
        <w:t xml:space="preserve">       </w:t>
      </w:r>
      <w:r>
        <w:rPr>
          <w:rFonts w:hint="eastAsia" w:ascii="Times New Roman" w:hAnsi="Times New Roman" w:cs="Times New Roman"/>
        </w:rPr>
        <w:t>2024年2月</w:t>
      </w:r>
      <w:r>
        <w:rPr>
          <w:rFonts w:hint="eastAsia" w:cs="Times New Roman"/>
          <w:lang w:val="en-US" w:eastAsia="zh-CN"/>
        </w:rPr>
        <w:t>2</w:t>
      </w:r>
      <w:r>
        <w:rPr>
          <w:rFonts w:hint="eastAsia" w:ascii="Times New Roman" w:hAnsi="Times New Roman" w:cs="Times New Roman"/>
        </w:rPr>
        <w:t>日</w:t>
      </w:r>
    </w:p>
    <w:p>
      <w:pPr>
        <w:keepNext w:val="0"/>
        <w:keepLines w:val="0"/>
        <w:pageBreakBefore w:val="0"/>
        <w:widowControl w:val="0"/>
        <w:kinsoku/>
        <w:wordWrap/>
        <w:overflowPunct/>
        <w:topLinePunct w:val="0"/>
        <w:autoSpaceDE w:val="0"/>
        <w:autoSpaceDN w:val="0"/>
        <w:bidi w:val="0"/>
        <w:snapToGrid w:val="0"/>
        <w:spacing w:line="580" w:lineRule="exact"/>
        <w:textAlignment w:val="auto"/>
      </w:pPr>
    </w:p>
    <w:p>
      <w:pPr>
        <w:keepNext w:val="0"/>
        <w:keepLines w:val="0"/>
        <w:pageBreakBefore w:val="0"/>
        <w:widowControl w:val="0"/>
        <w:kinsoku/>
        <w:wordWrap/>
        <w:overflowPunct/>
        <w:topLinePunct w:val="0"/>
        <w:autoSpaceDE w:val="0"/>
        <w:autoSpaceDN w:val="0"/>
        <w:bidi w:val="0"/>
        <w:adjustRightInd/>
        <w:snapToGrid w:val="0"/>
        <w:spacing w:line="580" w:lineRule="exact"/>
        <w:ind w:firstLine="632" w:firstLineChars="200"/>
        <w:textAlignment w:val="auto"/>
      </w:pPr>
      <w:r>
        <w:rPr>
          <w:rFonts w:hint="eastAsia"/>
        </w:rPr>
        <w:t>（此件正文公开发布，附件不公开）</w:t>
      </w:r>
    </w:p>
    <w:p>
      <w:pPr>
        <w:pStyle w:val="2"/>
        <w:keepNext w:val="0"/>
        <w:keepLines w:val="0"/>
        <w:pageBreakBefore w:val="0"/>
        <w:kinsoku/>
        <w:wordWrap/>
        <w:overflowPunct/>
        <w:topLinePunct w:val="0"/>
        <w:bidi w:val="0"/>
        <w:adjustRightInd/>
        <w:spacing w:line="580" w:lineRule="exact"/>
        <w:rPr>
          <w:rFonts w:hint="eastAsia"/>
        </w:rPr>
      </w:pPr>
    </w:p>
    <w:p>
      <w:pPr>
        <w:pStyle w:val="2"/>
        <w:keepNext w:val="0"/>
        <w:keepLines w:val="0"/>
        <w:pageBreakBefore w:val="0"/>
        <w:kinsoku/>
        <w:wordWrap/>
        <w:overflowPunct/>
        <w:topLinePunct w:val="0"/>
        <w:bidi w:val="0"/>
        <w:adjustRightInd/>
        <w:spacing w:line="580" w:lineRule="exact"/>
        <w:rPr>
          <w:rFonts w:hint="eastAsia"/>
        </w:rPr>
      </w:pPr>
    </w:p>
    <w:p>
      <w:pPr>
        <w:pStyle w:val="2"/>
        <w:keepNext w:val="0"/>
        <w:keepLines w:val="0"/>
        <w:pageBreakBefore w:val="0"/>
        <w:kinsoku/>
        <w:wordWrap/>
        <w:overflowPunct/>
        <w:topLinePunct w:val="0"/>
        <w:bidi w:val="0"/>
        <w:adjustRightInd/>
        <w:spacing w:line="580" w:lineRule="exact"/>
        <w:rPr>
          <w:rFonts w:hint="eastAsia"/>
        </w:rPr>
      </w:pPr>
    </w:p>
    <w:p>
      <w:pPr>
        <w:pStyle w:val="2"/>
        <w:keepNext w:val="0"/>
        <w:keepLines w:val="0"/>
        <w:pageBreakBefore w:val="0"/>
        <w:kinsoku/>
        <w:wordWrap/>
        <w:overflowPunct/>
        <w:topLinePunct w:val="0"/>
        <w:bidi w:val="0"/>
        <w:adjustRightInd/>
        <w:spacing w:line="580" w:lineRule="exact"/>
        <w:rPr>
          <w:rFonts w:hint="eastAsia"/>
        </w:rPr>
      </w:pPr>
    </w:p>
    <w:p>
      <w:pPr>
        <w:pStyle w:val="2"/>
        <w:keepNext w:val="0"/>
        <w:keepLines w:val="0"/>
        <w:pageBreakBefore w:val="0"/>
        <w:kinsoku/>
        <w:wordWrap/>
        <w:overflowPunct/>
        <w:topLinePunct w:val="0"/>
        <w:bidi w:val="0"/>
        <w:adjustRightInd/>
        <w:spacing w:line="580" w:lineRule="exact"/>
        <w:rPr>
          <w:rFonts w:hint="eastAsia"/>
        </w:rPr>
      </w:pPr>
    </w:p>
    <w:p>
      <w:pPr>
        <w:pStyle w:val="2"/>
        <w:keepNext w:val="0"/>
        <w:keepLines w:val="0"/>
        <w:pageBreakBefore w:val="0"/>
        <w:kinsoku/>
        <w:wordWrap/>
        <w:overflowPunct/>
        <w:topLinePunct w:val="0"/>
        <w:bidi w:val="0"/>
        <w:adjustRightInd/>
        <w:spacing w:line="580" w:lineRule="exact"/>
        <w:rPr>
          <w:rFonts w:hint="eastAsia"/>
        </w:rPr>
      </w:pPr>
      <w:bookmarkStart w:id="1" w:name="_GoBack"/>
      <w:bookmarkEnd w:id="1"/>
    </w:p>
    <w:p>
      <w:pPr>
        <w:keepNext w:val="0"/>
        <w:keepLines w:val="0"/>
        <w:pageBreakBefore w:val="0"/>
        <w:tabs>
          <w:tab w:val="left" w:pos="8100"/>
        </w:tabs>
        <w:kinsoku/>
        <w:wordWrap/>
        <w:overflowPunct/>
        <w:topLinePunct w:val="0"/>
        <w:bidi w:val="0"/>
        <w:adjustRightInd/>
        <w:snapToGrid/>
        <w:spacing w:line="580" w:lineRule="exact"/>
        <w:rPr>
          <w:rFonts w:hint="default" w:ascii="Times New Roman" w:hAnsi="Times New Roman" w:eastAsia="方正仿宋_GBK" w:cs="Times New Roman"/>
          <w:sz w:val="32"/>
        </w:rPr>
      </w:pPr>
    </w:p>
    <w:p>
      <w:pPr>
        <w:spacing w:line="580" w:lineRule="exact"/>
        <w:ind w:firstLine="316"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YYt+NUAAAAEAQAADwAAAAAAAAABACAAAAAiAAAAZHJzL2Rvd25yZXYueG1s&#10;UEsBAhQAFAAAAAgAh07iQPRS6+H7AQAA6AMAAA4AAAAAAAAAAQAgAAAAJAEAAGRycy9lMm9Eb2Mu&#10;eG1sUEsFBgAAAAAGAAYAWQEAAJEFA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spacing w:line="580" w:lineRule="exact"/>
        <w:ind w:left="0" w:leftChars="0" w:firstLine="1164" w:firstLineChars="428"/>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spacing w:line="580" w:lineRule="exact"/>
        <w:ind w:firstLine="180" w:firstLineChars="65"/>
        <w:rPr>
          <w:rFonts w:hint="eastAsia"/>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7" name="直接连接符 7"/>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IX7fbWAAAABgEAAA8AAAAAAAAAAQAgAAAAIgAAAGRycy9kb3ducmV2Lnht&#10;bFBLAQIUABQAAAAIAIdO4kDEoLNf+wEAAOgDAAAOAAAAAAAAAAEAIAAAACUBAABkcnMvZTJvRG9j&#10;LnhtbFBLBQYAAAAABgAGAFkBAACS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Z65SfTAAAABAEAAA8AAAAAAAAAAQAgAAAAIgAAAGRycy9kb3ducmV2LnhtbFBLAQIUABQA&#10;AAAIAIdO4kCxWnoS9QEAAOcDAAAOAAAAAAAAAAEAIAAAACIBAABkcnMvZTJvRG9jLnhtbFBLBQYA&#10;AAAABgAGAFkBAACJ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月</w:t>
      </w:r>
      <w:r>
        <w:rPr>
          <w:rFonts w:hint="eastAsia" w:cs="Times New Roman"/>
          <w:sz w:val="28"/>
          <w:szCs w:val="28"/>
          <w:lang w:val="en-US" w:eastAsia="zh-CN"/>
        </w:rPr>
        <w:t>2</w:t>
      </w:r>
      <w:r>
        <w:rPr>
          <w:rFonts w:hint="default" w:ascii="Times New Roman" w:hAnsi="Times New Roman" w:eastAsia="方正仿宋_GBK" w:cs="Times New Roman"/>
          <w:sz w:val="28"/>
          <w:szCs w:val="28"/>
        </w:rPr>
        <w:t>日印发</w:t>
      </w:r>
    </w:p>
    <w:sectPr>
      <w:footerReference r:id="rId5" w:type="default"/>
      <w:footerReference r:id="rId6" w:type="even"/>
      <w:pgSz w:w="11906" w:h="16838"/>
      <w:pgMar w:top="2098" w:right="1531" w:bottom="1928" w:left="1531" w:header="850" w:footer="1474" w:gutter="0"/>
      <w:paperSrc w:first="15" w:other="15"/>
      <w:pgNumType w:start="1"/>
      <w:cols w:space="0" w:num="1"/>
      <w:rtlGutter w:val="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黑体">
    <w:altName w:val="方正黑体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val="0"/>
      <w:autoSpaceDN w:val="0"/>
      <w:bidi w:val="0"/>
      <w:adjustRightInd/>
      <w:snapToGrid w:val="0"/>
      <w:spacing w:line="240" w:lineRule="auto"/>
      <w:jc w:val="both"/>
      <w:textAlignment w:val="auto"/>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val="0"/>
                            <w:autoSpaceDN w:val="0"/>
                            <w:bidi w:val="0"/>
                            <w:adjustRightInd/>
                            <w:snapToGrid w:val="0"/>
                            <w:spacing w:line="240" w:lineRule="auto"/>
                            <w:ind w:left="480" w:leftChars="150" w:right="480" w:rightChars="150"/>
                            <w:textAlignment w:val="auto"/>
                            <w:rPr>
                              <w:rFonts w:hint="default" w:ascii="Times New Roman" w:hAnsi="Times New Roman" w:eastAsia="方正仿宋_GBK"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val="0"/>
                      <w:autoSpaceDN w:val="0"/>
                      <w:bidi w:val="0"/>
                      <w:adjustRightInd/>
                      <w:snapToGrid w:val="0"/>
                      <w:spacing w:line="240" w:lineRule="auto"/>
                      <w:ind w:left="480" w:leftChars="150" w:right="480" w:rightChars="150"/>
                      <w:textAlignment w:val="auto"/>
                      <w:rPr>
                        <w:rFonts w:hint="default" w:ascii="Times New Roman" w:hAnsi="Times New Roman" w:eastAsia="方正仿宋_GBK" w:cs="Times New Roman"/>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0" w:leftChars="100" w:right="320" w:rightChars="100"/>
      <w:jc w:val="both"/>
    </w:pPr>
    <w:r>
      <w:rPr>
        <w:rFonts w:hint="eastAsia"/>
      </w:rPr>
      <w:t xml:space="preserve">— </w:t>
    </w:r>
    <w:r>
      <w:rPr>
        <w:rStyle w:val="10"/>
      </w:rPr>
      <w:fldChar w:fldCharType="begin"/>
    </w:r>
    <w:r>
      <w:rPr>
        <w:rStyle w:val="10"/>
      </w:rPr>
      <w:instrText xml:space="preserve"> PAGE </w:instrText>
    </w:r>
    <w:r>
      <w:rPr>
        <w:rStyle w:val="10"/>
      </w:rPr>
      <w:fldChar w:fldCharType="separate"/>
    </w:r>
    <w:r>
      <w:rPr>
        <w:rStyle w:val="10"/>
      </w:rPr>
      <w:t>6</w:t>
    </w:r>
    <w:r>
      <w:rPr>
        <w:rStyle w:val="10"/>
      </w:rPr>
      <w:fldChar w:fldCharType="end"/>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5"/>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4A5B7E"/>
    <w:rsid w:val="00000E64"/>
    <w:rsid w:val="00004491"/>
    <w:rsid w:val="00007A5C"/>
    <w:rsid w:val="0002348C"/>
    <w:rsid w:val="00026EC9"/>
    <w:rsid w:val="0005099D"/>
    <w:rsid w:val="00052468"/>
    <w:rsid w:val="00056B5B"/>
    <w:rsid w:val="00067F9F"/>
    <w:rsid w:val="00086865"/>
    <w:rsid w:val="00092103"/>
    <w:rsid w:val="000A3F7D"/>
    <w:rsid w:val="000B1539"/>
    <w:rsid w:val="000B464B"/>
    <w:rsid w:val="000C3D8B"/>
    <w:rsid w:val="00107C14"/>
    <w:rsid w:val="0017326B"/>
    <w:rsid w:val="001779A2"/>
    <w:rsid w:val="00187A85"/>
    <w:rsid w:val="001941E1"/>
    <w:rsid w:val="001A0006"/>
    <w:rsid w:val="001B57AF"/>
    <w:rsid w:val="001D159A"/>
    <w:rsid w:val="001E3C74"/>
    <w:rsid w:val="0020005A"/>
    <w:rsid w:val="00217704"/>
    <w:rsid w:val="00227C6D"/>
    <w:rsid w:val="00231B68"/>
    <w:rsid w:val="0023451E"/>
    <w:rsid w:val="00245BF1"/>
    <w:rsid w:val="00247A13"/>
    <w:rsid w:val="00253F0F"/>
    <w:rsid w:val="0025543A"/>
    <w:rsid w:val="00271296"/>
    <w:rsid w:val="002C217E"/>
    <w:rsid w:val="002C2592"/>
    <w:rsid w:val="002C3EA3"/>
    <w:rsid w:val="002C67E8"/>
    <w:rsid w:val="002E1FA9"/>
    <w:rsid w:val="002F518D"/>
    <w:rsid w:val="00302848"/>
    <w:rsid w:val="00310770"/>
    <w:rsid w:val="00321316"/>
    <w:rsid w:val="00323690"/>
    <w:rsid w:val="00342F64"/>
    <w:rsid w:val="00354512"/>
    <w:rsid w:val="0035559D"/>
    <w:rsid w:val="003802DE"/>
    <w:rsid w:val="003B49F7"/>
    <w:rsid w:val="003B74F8"/>
    <w:rsid w:val="003D78FE"/>
    <w:rsid w:val="003F2C4E"/>
    <w:rsid w:val="003F4FA5"/>
    <w:rsid w:val="0042491E"/>
    <w:rsid w:val="00424B50"/>
    <w:rsid w:val="00446C30"/>
    <w:rsid w:val="00452499"/>
    <w:rsid w:val="004543FB"/>
    <w:rsid w:val="00455945"/>
    <w:rsid w:val="004965C5"/>
    <w:rsid w:val="004A5B7E"/>
    <w:rsid w:val="004E4535"/>
    <w:rsid w:val="004F5C29"/>
    <w:rsid w:val="00514536"/>
    <w:rsid w:val="00524588"/>
    <w:rsid w:val="005421C5"/>
    <w:rsid w:val="00544264"/>
    <w:rsid w:val="00572B72"/>
    <w:rsid w:val="005A0672"/>
    <w:rsid w:val="005B6282"/>
    <w:rsid w:val="005B7D4E"/>
    <w:rsid w:val="00602756"/>
    <w:rsid w:val="00621A1B"/>
    <w:rsid w:val="00631086"/>
    <w:rsid w:val="0063108D"/>
    <w:rsid w:val="00680F42"/>
    <w:rsid w:val="00692688"/>
    <w:rsid w:val="006C67D5"/>
    <w:rsid w:val="006D5179"/>
    <w:rsid w:val="006E1D8E"/>
    <w:rsid w:val="006E4524"/>
    <w:rsid w:val="006E59B5"/>
    <w:rsid w:val="00705802"/>
    <w:rsid w:val="00730142"/>
    <w:rsid w:val="00734947"/>
    <w:rsid w:val="00741BA1"/>
    <w:rsid w:val="007A4692"/>
    <w:rsid w:val="007A5D07"/>
    <w:rsid w:val="007A66C9"/>
    <w:rsid w:val="007B1178"/>
    <w:rsid w:val="007C4DB0"/>
    <w:rsid w:val="00825FB5"/>
    <w:rsid w:val="0083390E"/>
    <w:rsid w:val="0086139C"/>
    <w:rsid w:val="00865EFB"/>
    <w:rsid w:val="00872D8B"/>
    <w:rsid w:val="008839C6"/>
    <w:rsid w:val="00890B72"/>
    <w:rsid w:val="008D2360"/>
    <w:rsid w:val="008D7DA4"/>
    <w:rsid w:val="008E13CA"/>
    <w:rsid w:val="008F153E"/>
    <w:rsid w:val="00924CC3"/>
    <w:rsid w:val="009604BA"/>
    <w:rsid w:val="009E1F67"/>
    <w:rsid w:val="009E368D"/>
    <w:rsid w:val="009F27B9"/>
    <w:rsid w:val="00A207DF"/>
    <w:rsid w:val="00A224BB"/>
    <w:rsid w:val="00A247EC"/>
    <w:rsid w:val="00A2590E"/>
    <w:rsid w:val="00A273EE"/>
    <w:rsid w:val="00A27EE0"/>
    <w:rsid w:val="00A422A7"/>
    <w:rsid w:val="00A445C2"/>
    <w:rsid w:val="00A76B0B"/>
    <w:rsid w:val="00AB1318"/>
    <w:rsid w:val="00AB1867"/>
    <w:rsid w:val="00AB3E21"/>
    <w:rsid w:val="00AB491C"/>
    <w:rsid w:val="00AD5A67"/>
    <w:rsid w:val="00AD7881"/>
    <w:rsid w:val="00AF444B"/>
    <w:rsid w:val="00AF7CF1"/>
    <w:rsid w:val="00B407FF"/>
    <w:rsid w:val="00B45DE8"/>
    <w:rsid w:val="00B50F54"/>
    <w:rsid w:val="00B5459E"/>
    <w:rsid w:val="00B65B1F"/>
    <w:rsid w:val="00B80B7F"/>
    <w:rsid w:val="00B877F5"/>
    <w:rsid w:val="00BA522A"/>
    <w:rsid w:val="00BA5578"/>
    <w:rsid w:val="00C42017"/>
    <w:rsid w:val="00C45E83"/>
    <w:rsid w:val="00C66DF9"/>
    <w:rsid w:val="00C857C1"/>
    <w:rsid w:val="00CA7ADD"/>
    <w:rsid w:val="00CB7AA4"/>
    <w:rsid w:val="00CC0E6A"/>
    <w:rsid w:val="00D34526"/>
    <w:rsid w:val="00D76B61"/>
    <w:rsid w:val="00DA6BA8"/>
    <w:rsid w:val="00DB0B7A"/>
    <w:rsid w:val="00DC03B7"/>
    <w:rsid w:val="00DC1B78"/>
    <w:rsid w:val="00DF630C"/>
    <w:rsid w:val="00E0723D"/>
    <w:rsid w:val="00E6303C"/>
    <w:rsid w:val="00E63DC8"/>
    <w:rsid w:val="00EC0461"/>
    <w:rsid w:val="00ED2D56"/>
    <w:rsid w:val="00F25F0A"/>
    <w:rsid w:val="00F42CF8"/>
    <w:rsid w:val="00F53AAD"/>
    <w:rsid w:val="00F9250C"/>
    <w:rsid w:val="00FE33C9"/>
    <w:rsid w:val="00FF4BE4"/>
    <w:rsid w:val="0B8D5292"/>
    <w:rsid w:val="0B9273BB"/>
    <w:rsid w:val="0DB8556E"/>
    <w:rsid w:val="2ADD533F"/>
    <w:rsid w:val="2F5A1201"/>
    <w:rsid w:val="312D53E3"/>
    <w:rsid w:val="317E12B2"/>
    <w:rsid w:val="325D1E3C"/>
    <w:rsid w:val="3631653B"/>
    <w:rsid w:val="3FF00BF7"/>
    <w:rsid w:val="482F534E"/>
    <w:rsid w:val="4D025F1B"/>
    <w:rsid w:val="4E2F1194"/>
    <w:rsid w:val="4FBA2F4D"/>
    <w:rsid w:val="55E7CCCE"/>
    <w:rsid w:val="598166E7"/>
    <w:rsid w:val="5A55B916"/>
    <w:rsid w:val="5E6920BF"/>
    <w:rsid w:val="60E44EF1"/>
    <w:rsid w:val="67B04DA4"/>
    <w:rsid w:val="7BBADE10"/>
    <w:rsid w:val="7DFBDA3B"/>
    <w:rsid w:val="7E8308E6"/>
    <w:rsid w:val="7EFF8BAB"/>
    <w:rsid w:val="7FD71356"/>
    <w:rsid w:val="7FDEA8FC"/>
    <w:rsid w:val="A9BD78DD"/>
    <w:rsid w:val="BEFF5B4E"/>
    <w:rsid w:val="D5D8E8BD"/>
    <w:rsid w:val="E657DCE1"/>
    <w:rsid w:val="EFDFBAAC"/>
    <w:rsid w:val="FEFF2D27"/>
    <w:rsid w:val="FFCD0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3">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UserStyle_0"/>
    <w:autoRedefine/>
    <w:qFormat/>
    <w:uiPriority w:val="0"/>
    <w:pPr>
      <w:textAlignment w:val="baseline"/>
    </w:pPr>
    <w:rPr>
      <w:rFonts w:ascii="Times New Roman" w:hAnsi="Times New Roman" w:eastAsia="宋体" w:cs="Times New Roman"/>
      <w:color w:val="000000"/>
      <w:sz w:val="24"/>
      <w:szCs w:val="24"/>
      <w:lang w:val="en-US" w:eastAsia="zh-CN" w:bidi="ar-SA"/>
    </w:rPr>
  </w:style>
  <w:style w:type="paragraph" w:styleId="4">
    <w:name w:val="Normal Indent"/>
    <w:basedOn w:val="1"/>
    <w:next w:val="1"/>
    <w:autoRedefine/>
    <w:qFormat/>
    <w:uiPriority w:val="0"/>
    <w:pPr>
      <w:adjustRightInd w:val="0"/>
      <w:snapToGrid/>
      <w:ind w:firstLine="0"/>
      <w:jc w:val="left"/>
    </w:pPr>
    <w:rPr>
      <w:spacing w:val="-25"/>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link w:val="23"/>
    <w:qFormat/>
    <w:uiPriority w:val="99"/>
    <w:pPr>
      <w:tabs>
        <w:tab w:val="center" w:pos="4153"/>
        <w:tab w:val="right" w:pos="8306"/>
      </w:tabs>
      <w:spacing w:line="240" w:lineRule="atLeast"/>
      <w:jc w:val="center"/>
    </w:pPr>
    <w:rPr>
      <w:sz w:val="18"/>
    </w:rPr>
  </w:style>
  <w:style w:type="table" w:styleId="8">
    <w:name w:val="Table Grid"/>
    <w:basedOn w:val="7"/>
    <w:autoRedefine/>
    <w:qFormat/>
    <w:uiPriority w:val="59"/>
    <w:pPr>
      <w:widowControl w:val="0"/>
      <w:autoSpaceDE w:val="0"/>
      <w:autoSpaceDN w:val="0"/>
      <w:snapToGri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文头"/>
    <w:basedOn w:val="1"/>
    <w:autoRedefine/>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12">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13">
    <w:name w:val="标题2"/>
    <w:basedOn w:val="1"/>
    <w:next w:val="1"/>
    <w:qFormat/>
    <w:uiPriority w:val="0"/>
    <w:pPr>
      <w:ind w:firstLine="0"/>
      <w:jc w:val="center"/>
    </w:pPr>
    <w:rPr>
      <w:rFonts w:eastAsia="方正楷体_GBK"/>
    </w:rPr>
  </w:style>
  <w:style w:type="paragraph" w:customStyle="1" w:styleId="14">
    <w:name w:val="标题3"/>
    <w:basedOn w:val="1"/>
    <w:next w:val="1"/>
    <w:qFormat/>
    <w:uiPriority w:val="0"/>
    <w:rPr>
      <w:rFonts w:eastAsia="方正黑体_GBK"/>
    </w:rPr>
  </w:style>
  <w:style w:type="paragraph" w:customStyle="1" w:styleId="15">
    <w:name w:val="红线"/>
    <w:basedOn w:val="3"/>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6">
    <w:name w:val="密级"/>
    <w:basedOn w:val="1"/>
    <w:qFormat/>
    <w:uiPriority w:val="0"/>
    <w:pPr>
      <w:adjustRightInd w:val="0"/>
      <w:snapToGrid/>
      <w:spacing w:line="425" w:lineRule="atLeast"/>
      <w:ind w:firstLine="0"/>
      <w:jc w:val="right"/>
    </w:pPr>
    <w:rPr>
      <w:rFonts w:ascii="黑体" w:eastAsia="黑体"/>
      <w:sz w:val="30"/>
    </w:rPr>
  </w:style>
  <w:style w:type="paragraph" w:customStyle="1" w:styleId="17">
    <w:name w:val="抄送栏"/>
    <w:basedOn w:val="1"/>
    <w:qFormat/>
    <w:uiPriority w:val="0"/>
    <w:pPr>
      <w:adjustRightInd w:val="0"/>
      <w:snapToGrid/>
      <w:spacing w:line="454" w:lineRule="atLeast"/>
      <w:ind w:left="1310" w:right="357" w:hanging="953"/>
    </w:pPr>
  </w:style>
  <w:style w:type="paragraph" w:customStyle="1" w:styleId="18">
    <w:name w:val="线型"/>
    <w:basedOn w:val="17"/>
    <w:qFormat/>
    <w:uiPriority w:val="0"/>
    <w:pPr>
      <w:spacing w:line="240" w:lineRule="auto"/>
      <w:ind w:left="0" w:firstLine="0"/>
      <w:jc w:val="center"/>
    </w:pPr>
    <w:rPr>
      <w:sz w:val="21"/>
    </w:rPr>
  </w:style>
  <w:style w:type="paragraph" w:customStyle="1" w:styleId="19">
    <w:name w:val="印发栏"/>
    <w:basedOn w:val="4"/>
    <w:qFormat/>
    <w:uiPriority w:val="0"/>
    <w:pPr>
      <w:tabs>
        <w:tab w:val="right" w:pos="8465"/>
      </w:tabs>
      <w:spacing w:line="454" w:lineRule="atLeast"/>
      <w:ind w:left="357" w:right="357"/>
    </w:pPr>
    <w:rPr>
      <w:spacing w:val="0"/>
    </w:rPr>
  </w:style>
  <w:style w:type="paragraph" w:customStyle="1" w:styleId="20">
    <w:name w:val="印数"/>
    <w:basedOn w:val="19"/>
    <w:qFormat/>
    <w:uiPriority w:val="0"/>
    <w:pPr>
      <w:spacing w:line="400" w:lineRule="atLeast"/>
      <w:ind w:left="0" w:right="0"/>
      <w:jc w:val="right"/>
    </w:pPr>
  </w:style>
  <w:style w:type="paragraph" w:customStyle="1" w:styleId="21">
    <w:name w:val="附件栏"/>
    <w:basedOn w:val="1"/>
    <w:qFormat/>
    <w:uiPriority w:val="0"/>
  </w:style>
  <w:style w:type="paragraph" w:customStyle="1" w:styleId="22">
    <w:name w:val="紧急程度"/>
    <w:basedOn w:val="16"/>
    <w:qFormat/>
    <w:uiPriority w:val="0"/>
    <w:pPr>
      <w:spacing w:line="397" w:lineRule="atLeast"/>
    </w:pPr>
    <w:rPr>
      <w:rFonts w:ascii="汉鼎简黑体" w:hAnsi="汉鼎简黑体" w:eastAsia="汉鼎简黑体"/>
      <w:sz w:val="32"/>
    </w:rPr>
  </w:style>
  <w:style w:type="character" w:customStyle="1" w:styleId="23">
    <w:name w:val="页眉 字符"/>
    <w:basedOn w:val="9"/>
    <w:link w:val="6"/>
    <w:qFormat/>
    <w:uiPriority w:val="99"/>
    <w:rPr>
      <w:rFonts w:eastAsia="方正仿宋_GBK"/>
      <w:snapToGrid w:val="0"/>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wyk</Company>
  <Pages>8</Pages>
  <Words>3014</Words>
  <Characters>3061</Characters>
  <Lines>22</Lines>
  <Paragraphs>6</Paragraphs>
  <TotalTime>1</TotalTime>
  <ScaleCrop>false</ScaleCrop>
  <LinksUpToDate>false</LinksUpToDate>
  <CharactersWithSpaces>3211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2024-01-30T07:14:00Z</dcterms:created>
  <dc:creator>张琪</dc:creator>
  <cp:lastModifiedBy>86159</cp:lastModifiedBy>
  <cp:lastPrinted>2024-02-02T03:59:00Z</cp:lastPrinted>
  <dcterms:modified xsi:type="dcterms:W3CDTF">2024-02-06T11:19:37Z</dcterms:modified>
  <dc:title>苏政发</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B266E663A5A0492F9F81B56BCED30F9A</vt:lpwstr>
  </property>
</Properties>
</file>