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35D40" w14:textId="77777777" w:rsidR="005C387E" w:rsidRDefault="005C387E">
      <w:pPr>
        <w:spacing w:line="580" w:lineRule="exact"/>
        <w:ind w:firstLine="880"/>
        <w:jc w:val="center"/>
        <w:rPr>
          <w:rFonts w:eastAsia="方正小标宋简体" w:cs="Times New Roman"/>
          <w:sz w:val="44"/>
          <w:szCs w:val="44"/>
        </w:rPr>
      </w:pPr>
    </w:p>
    <w:p w14:paraId="224D4315" w14:textId="77777777" w:rsidR="005C387E" w:rsidRDefault="005C387E">
      <w:pPr>
        <w:spacing w:line="580" w:lineRule="exact"/>
        <w:ind w:firstLine="880"/>
        <w:jc w:val="center"/>
        <w:rPr>
          <w:rFonts w:eastAsia="方正小标宋简体" w:cs="Times New Roman"/>
          <w:sz w:val="44"/>
          <w:szCs w:val="44"/>
        </w:rPr>
      </w:pPr>
    </w:p>
    <w:p w14:paraId="09134683" w14:textId="77777777" w:rsidR="005C387E" w:rsidRDefault="005C387E">
      <w:pPr>
        <w:pStyle w:val="aff2"/>
        <w:spacing w:after="0" w:line="1800" w:lineRule="exact"/>
        <w:ind w:left="0" w:right="0" w:firstLineChars="0" w:firstLine="0"/>
        <w:rPr>
          <w:rFonts w:ascii="Times New Roman" w:eastAsia="方正小标宋_GBK"/>
          <w:b w:val="0"/>
          <w:spacing w:val="-10"/>
          <w:w w:val="53"/>
          <w:sz w:val="144"/>
        </w:rPr>
      </w:pPr>
    </w:p>
    <w:p w14:paraId="4384C6D0" w14:textId="77777777" w:rsidR="005C387E" w:rsidRDefault="005C387E">
      <w:pPr>
        <w:spacing w:line="580" w:lineRule="exact"/>
        <w:ind w:firstLine="880"/>
        <w:jc w:val="center"/>
        <w:rPr>
          <w:rFonts w:eastAsia="方正小标宋简体" w:cs="Times New Roman"/>
          <w:sz w:val="44"/>
          <w:szCs w:val="44"/>
        </w:rPr>
      </w:pPr>
    </w:p>
    <w:p w14:paraId="57CBEE61" w14:textId="77777777" w:rsidR="005C387E" w:rsidRDefault="00000000">
      <w:pPr>
        <w:spacing w:line="580" w:lineRule="exact"/>
        <w:ind w:firstLine="640"/>
        <w:jc w:val="center"/>
        <w:rPr>
          <w:rFonts w:eastAsia="方正仿宋_GBK" w:cs="Times New Roman"/>
          <w:sz w:val="32"/>
          <w:szCs w:val="32"/>
        </w:rPr>
      </w:pPr>
      <w:r>
        <w:rPr>
          <w:rFonts w:eastAsia="方正仿宋_GBK" w:cs="Times New Roman"/>
          <w:sz w:val="32"/>
          <w:szCs w:val="32"/>
        </w:rPr>
        <w:t>宿政办发〔</w:t>
      </w:r>
      <w:r>
        <w:rPr>
          <w:rFonts w:eastAsia="方正仿宋_GBK" w:cs="Times New Roman"/>
          <w:sz w:val="32"/>
          <w:szCs w:val="32"/>
        </w:rPr>
        <w:t>2024</w:t>
      </w:r>
      <w:r>
        <w:rPr>
          <w:rFonts w:eastAsia="方正仿宋_GBK" w:cs="Times New Roman"/>
          <w:sz w:val="32"/>
          <w:szCs w:val="32"/>
        </w:rPr>
        <w:t>〕</w:t>
      </w:r>
      <w:r>
        <w:rPr>
          <w:rFonts w:eastAsia="方正仿宋_GBK" w:cs="Times New Roman" w:hint="eastAsia"/>
          <w:sz w:val="32"/>
          <w:szCs w:val="32"/>
        </w:rPr>
        <w:t>35</w:t>
      </w:r>
      <w:r>
        <w:rPr>
          <w:rFonts w:eastAsia="方正仿宋_GBK" w:cs="Times New Roman"/>
          <w:sz w:val="32"/>
          <w:szCs w:val="32"/>
        </w:rPr>
        <w:t>号</w:t>
      </w:r>
    </w:p>
    <w:p w14:paraId="4584F0C1" w14:textId="77777777" w:rsidR="005C387E" w:rsidRDefault="005C387E">
      <w:pPr>
        <w:spacing w:line="550" w:lineRule="exact"/>
        <w:ind w:firstLine="880"/>
        <w:jc w:val="center"/>
        <w:rPr>
          <w:rFonts w:eastAsia="方正小标宋简体" w:cs="Times New Roman"/>
          <w:sz w:val="44"/>
          <w:szCs w:val="44"/>
        </w:rPr>
      </w:pPr>
    </w:p>
    <w:p w14:paraId="1814FD13" w14:textId="77777777" w:rsidR="005C387E" w:rsidRDefault="005C387E">
      <w:pPr>
        <w:spacing w:line="550" w:lineRule="exact"/>
        <w:ind w:firstLine="880"/>
        <w:jc w:val="center"/>
        <w:rPr>
          <w:rFonts w:eastAsia="方正小标宋简体" w:cs="Times New Roman"/>
          <w:sz w:val="44"/>
          <w:szCs w:val="44"/>
        </w:rPr>
      </w:pPr>
    </w:p>
    <w:p w14:paraId="783D7706" w14:textId="77777777" w:rsidR="005C387E" w:rsidRDefault="00000000">
      <w:pPr>
        <w:pStyle w:val="a5"/>
        <w:kinsoku w:val="0"/>
        <w:overflowPunct w:val="0"/>
        <w:adjustRightInd w:val="0"/>
        <w:spacing w:line="550" w:lineRule="exact"/>
        <w:ind w:left="0" w:firstLineChars="0" w:firstLine="0"/>
        <w:jc w:val="center"/>
        <w:rPr>
          <w:rFonts w:ascii="Times New Roman" w:eastAsia="方正小标宋_GBK" w:hAnsi="Times New Roman" w:cs="Times New Roman"/>
          <w:color w:val="000000"/>
          <w:sz w:val="44"/>
          <w:szCs w:val="44"/>
          <w:lang w:eastAsia="zh-CN"/>
        </w:rPr>
      </w:pPr>
      <w:r>
        <w:rPr>
          <w:rFonts w:ascii="Times New Roman" w:eastAsia="方正小标宋_GBK" w:hAnsi="Times New Roman" w:cs="Times New Roman"/>
          <w:color w:val="000000"/>
          <w:sz w:val="44"/>
          <w:szCs w:val="44"/>
          <w:lang w:eastAsia="zh-CN"/>
        </w:rPr>
        <w:t>市政府办公室关于印发宿迁市国土空间生态</w:t>
      </w:r>
    </w:p>
    <w:p w14:paraId="690C1910" w14:textId="77777777" w:rsidR="005C387E" w:rsidRDefault="00000000">
      <w:pPr>
        <w:pStyle w:val="a5"/>
        <w:kinsoku w:val="0"/>
        <w:overflowPunct w:val="0"/>
        <w:adjustRightInd w:val="0"/>
        <w:spacing w:line="550" w:lineRule="exact"/>
        <w:ind w:left="0" w:firstLineChars="0" w:firstLine="0"/>
        <w:jc w:val="center"/>
        <w:rPr>
          <w:rFonts w:ascii="Times New Roman" w:eastAsia="方正小标宋_GBK" w:hAnsi="Times New Roman" w:cs="Times New Roman"/>
          <w:color w:val="2A2A2A"/>
          <w:sz w:val="42"/>
          <w:szCs w:val="24"/>
          <w:lang w:eastAsia="zh-CN"/>
        </w:rPr>
      </w:pPr>
      <w:r>
        <w:rPr>
          <w:rFonts w:ascii="Times New Roman" w:eastAsia="方正小标宋_GBK" w:hAnsi="Times New Roman" w:cs="Times New Roman"/>
          <w:color w:val="000000"/>
          <w:sz w:val="44"/>
          <w:szCs w:val="44"/>
          <w:lang w:eastAsia="zh-CN"/>
        </w:rPr>
        <w:t>保护和修复规划（</w:t>
      </w:r>
      <w:r>
        <w:rPr>
          <w:rFonts w:ascii="Times New Roman" w:eastAsia="方正小标宋_GBK" w:hAnsi="Times New Roman" w:cs="Times New Roman"/>
          <w:color w:val="000000"/>
          <w:sz w:val="44"/>
          <w:szCs w:val="44"/>
          <w:lang w:eastAsia="zh-CN"/>
        </w:rPr>
        <w:t>2021-2035</w:t>
      </w:r>
      <w:r>
        <w:rPr>
          <w:rFonts w:ascii="Times New Roman" w:eastAsia="方正小标宋_GBK" w:hAnsi="Times New Roman" w:cs="Times New Roman"/>
          <w:color w:val="000000"/>
          <w:sz w:val="44"/>
          <w:szCs w:val="44"/>
          <w:lang w:eastAsia="zh-CN"/>
        </w:rPr>
        <w:t>年）的通知</w:t>
      </w:r>
    </w:p>
    <w:p w14:paraId="102A6CA2" w14:textId="77777777" w:rsidR="005C387E" w:rsidRDefault="005C387E">
      <w:pPr>
        <w:pStyle w:val="a5"/>
        <w:kinsoku w:val="0"/>
        <w:overflowPunct w:val="0"/>
        <w:spacing w:line="550" w:lineRule="exact"/>
        <w:ind w:firstLine="640"/>
        <w:rPr>
          <w:rFonts w:ascii="Times New Roman" w:eastAsia="方正仿宋_GBK" w:hAnsi="Times New Roman" w:cs="Times New Roman"/>
          <w:sz w:val="32"/>
          <w:szCs w:val="32"/>
          <w:lang w:eastAsia="zh-CN"/>
        </w:rPr>
      </w:pPr>
    </w:p>
    <w:p w14:paraId="469632F5" w14:textId="77777777" w:rsidR="005C387E" w:rsidRDefault="00000000">
      <w:pPr>
        <w:spacing w:line="550" w:lineRule="exact"/>
        <w:ind w:firstLineChars="0" w:firstLine="0"/>
        <w:rPr>
          <w:rFonts w:eastAsia="方正仿宋_GBK" w:cs="Times New Roman"/>
          <w:sz w:val="32"/>
          <w:szCs w:val="32"/>
        </w:rPr>
      </w:pPr>
      <w:r>
        <w:rPr>
          <w:rFonts w:eastAsia="方正仿宋_GBK" w:cs="Times New Roman"/>
          <w:sz w:val="32"/>
          <w:szCs w:val="32"/>
        </w:rPr>
        <w:t>各县、区人民政府，市各开发区、新区、园区管委会，市各有关部门和单位：</w:t>
      </w:r>
    </w:p>
    <w:p w14:paraId="0B2DAC03" w14:textId="77777777" w:rsidR="005C387E" w:rsidRDefault="00000000">
      <w:pPr>
        <w:spacing w:line="550" w:lineRule="exact"/>
        <w:ind w:firstLine="640"/>
        <w:rPr>
          <w:rFonts w:eastAsia="方正仿宋_GBK" w:cs="Times New Roman"/>
          <w:sz w:val="32"/>
          <w:szCs w:val="32"/>
        </w:rPr>
      </w:pPr>
      <w:r>
        <w:rPr>
          <w:rFonts w:eastAsia="方正仿宋_GBK" w:cs="Times New Roman"/>
          <w:sz w:val="32"/>
          <w:szCs w:val="32"/>
        </w:rPr>
        <w:t>《宿迁市国土空间生态保护和修复规划（</w:t>
      </w:r>
      <w:r>
        <w:rPr>
          <w:rFonts w:eastAsia="方正仿宋_GBK" w:cs="Times New Roman"/>
          <w:sz w:val="32"/>
          <w:szCs w:val="32"/>
        </w:rPr>
        <w:t>2021-2035</w:t>
      </w:r>
      <w:r>
        <w:rPr>
          <w:rFonts w:eastAsia="方正仿宋_GBK" w:cs="Times New Roman"/>
          <w:sz w:val="32"/>
          <w:szCs w:val="32"/>
        </w:rPr>
        <w:t>年）》已经市政府同意，现印发</w:t>
      </w:r>
      <w:r>
        <w:rPr>
          <w:rFonts w:eastAsia="方正仿宋_GBK" w:cs="Times New Roman" w:hint="eastAsia"/>
          <w:sz w:val="32"/>
          <w:szCs w:val="32"/>
        </w:rPr>
        <w:t>给</w:t>
      </w:r>
      <w:r>
        <w:rPr>
          <w:rFonts w:eastAsia="方正仿宋_GBK" w:cs="Times New Roman"/>
          <w:sz w:val="32"/>
          <w:szCs w:val="32"/>
        </w:rPr>
        <w:t>你们，请认真组织实施。</w:t>
      </w:r>
    </w:p>
    <w:p w14:paraId="722C9BBF" w14:textId="77777777" w:rsidR="005C387E" w:rsidRDefault="005C387E">
      <w:pPr>
        <w:spacing w:line="550" w:lineRule="exact"/>
        <w:ind w:firstLine="640"/>
        <w:rPr>
          <w:rFonts w:eastAsia="方正仿宋_GBK" w:cs="Times New Roman"/>
          <w:sz w:val="32"/>
          <w:szCs w:val="32"/>
        </w:rPr>
      </w:pPr>
    </w:p>
    <w:p w14:paraId="345FD21E" w14:textId="77777777" w:rsidR="005C387E" w:rsidRDefault="00000000">
      <w:pPr>
        <w:spacing w:line="240" w:lineRule="auto"/>
        <w:ind w:firstLine="640"/>
        <w:rPr>
          <w:rFonts w:eastAsia="方正仿宋_GBK" w:cs="Times New Roman"/>
          <w:sz w:val="32"/>
          <w:szCs w:val="32"/>
        </w:rPr>
      </w:pPr>
      <w:r>
        <w:rPr>
          <w:rFonts w:eastAsia="方正仿宋_GBK" w:cs="Times New Roman"/>
          <w:sz w:val="32"/>
          <w:szCs w:val="32"/>
        </w:rPr>
        <w:t xml:space="preserve">  </w:t>
      </w:r>
    </w:p>
    <w:p w14:paraId="5B0C99BF" w14:textId="77777777" w:rsidR="005C387E" w:rsidRDefault="005C387E">
      <w:pPr>
        <w:pStyle w:val="BodyText1I"/>
        <w:spacing w:after="0" w:line="550" w:lineRule="exact"/>
        <w:ind w:firstLine="320"/>
        <w:rPr>
          <w:rFonts w:eastAsia="方正仿宋_GBK" w:cs="Times New Roman"/>
          <w:sz w:val="32"/>
          <w:szCs w:val="32"/>
        </w:rPr>
      </w:pPr>
    </w:p>
    <w:p w14:paraId="0D730DDB" w14:textId="77777777" w:rsidR="005C387E" w:rsidRDefault="00000000">
      <w:pPr>
        <w:spacing w:line="550" w:lineRule="exact"/>
        <w:ind w:firstLineChars="1400" w:firstLine="4480"/>
        <w:jc w:val="left"/>
        <w:rPr>
          <w:rFonts w:eastAsia="方正仿宋_GBK" w:cs="Times New Roman"/>
          <w:sz w:val="32"/>
          <w:szCs w:val="32"/>
        </w:rPr>
      </w:pPr>
      <w:r>
        <w:rPr>
          <w:rFonts w:eastAsia="方正仿宋_GBK" w:cs="Times New Roman"/>
          <w:sz w:val="32"/>
          <w:szCs w:val="32"/>
        </w:rPr>
        <w:t>宿迁市人民政府办公室</w:t>
      </w:r>
    </w:p>
    <w:p w14:paraId="11E73964" w14:textId="77777777" w:rsidR="005C387E" w:rsidRDefault="00000000">
      <w:pPr>
        <w:spacing w:line="550" w:lineRule="exact"/>
        <w:ind w:firstLineChars="1531" w:firstLine="4899"/>
        <w:jc w:val="left"/>
        <w:rPr>
          <w:rFonts w:eastAsia="方正仿宋_GBK" w:cs="Times New Roman"/>
          <w:sz w:val="32"/>
          <w:szCs w:val="32"/>
        </w:rPr>
      </w:pPr>
      <w:r>
        <w:rPr>
          <w:rFonts w:eastAsia="方正仿宋_GBK" w:cs="Times New Roman"/>
          <w:sz w:val="32"/>
          <w:szCs w:val="32"/>
        </w:rPr>
        <w:t>2024</w:t>
      </w:r>
      <w:r>
        <w:rPr>
          <w:rFonts w:eastAsia="方正仿宋_GBK" w:cs="Times New Roman"/>
          <w:sz w:val="32"/>
          <w:szCs w:val="32"/>
        </w:rPr>
        <w:t>年</w:t>
      </w:r>
      <w:r>
        <w:rPr>
          <w:rFonts w:eastAsia="方正仿宋_GBK" w:cs="Times New Roman"/>
          <w:sz w:val="32"/>
          <w:szCs w:val="32"/>
        </w:rPr>
        <w:t>5</w:t>
      </w:r>
      <w:r>
        <w:rPr>
          <w:rFonts w:eastAsia="方正仿宋_GBK" w:cs="Times New Roman"/>
          <w:sz w:val="32"/>
          <w:szCs w:val="32"/>
        </w:rPr>
        <w:t>月</w:t>
      </w:r>
      <w:r>
        <w:rPr>
          <w:rFonts w:eastAsia="方正仿宋_GBK" w:cs="Times New Roman"/>
          <w:sz w:val="32"/>
          <w:szCs w:val="32"/>
        </w:rPr>
        <w:t>11</w:t>
      </w:r>
      <w:r>
        <w:rPr>
          <w:rFonts w:eastAsia="方正仿宋_GBK" w:cs="Times New Roman"/>
          <w:sz w:val="32"/>
          <w:szCs w:val="32"/>
        </w:rPr>
        <w:t>日</w:t>
      </w:r>
    </w:p>
    <w:p w14:paraId="6E9178F5" w14:textId="77777777" w:rsidR="005C387E" w:rsidRDefault="00000000">
      <w:pPr>
        <w:spacing w:line="550" w:lineRule="exact"/>
        <w:ind w:firstLine="640"/>
        <w:jc w:val="left"/>
        <w:rPr>
          <w:rFonts w:eastAsia="方正仿宋_GBK" w:cs="Times New Roman"/>
          <w:sz w:val="32"/>
          <w:szCs w:val="32"/>
        </w:rPr>
      </w:pPr>
      <w:r>
        <w:rPr>
          <w:rFonts w:eastAsia="方正仿宋_GBK" w:cs="Times New Roman"/>
          <w:sz w:val="32"/>
          <w:szCs w:val="32"/>
        </w:rPr>
        <w:t>（此件公开发布）</w:t>
      </w:r>
      <w:r>
        <w:rPr>
          <w:rFonts w:eastAsia="方正仿宋_GBK" w:cs="Times New Roman"/>
          <w:sz w:val="32"/>
          <w:szCs w:val="32"/>
        </w:rPr>
        <w:t xml:space="preserve"> </w:t>
      </w:r>
    </w:p>
    <w:p w14:paraId="5DDA41B8" w14:textId="77777777" w:rsidR="005C387E" w:rsidRDefault="005C387E">
      <w:pPr>
        <w:spacing w:line="578" w:lineRule="exact"/>
        <w:ind w:firstLine="720"/>
        <w:jc w:val="center"/>
        <w:rPr>
          <w:rFonts w:eastAsia="黑体" w:cs="Times New Roman"/>
          <w:sz w:val="36"/>
        </w:rPr>
      </w:pPr>
    </w:p>
    <w:p w14:paraId="19180D48" w14:textId="77777777" w:rsidR="005C387E" w:rsidRDefault="005C387E">
      <w:pPr>
        <w:spacing w:line="580" w:lineRule="exact"/>
        <w:ind w:firstLineChars="0" w:firstLine="0"/>
        <w:rPr>
          <w:rFonts w:eastAsia="黑体" w:cs="Times New Roman"/>
          <w:sz w:val="36"/>
        </w:rPr>
      </w:pPr>
    </w:p>
    <w:p w14:paraId="4AC24A0A" w14:textId="77777777" w:rsidR="005C387E" w:rsidRDefault="00000000">
      <w:pPr>
        <w:spacing w:line="580" w:lineRule="exact"/>
        <w:ind w:firstLineChars="0" w:firstLine="0"/>
        <w:jc w:val="center"/>
        <w:rPr>
          <w:rFonts w:eastAsia="方正小标宋_GBK" w:cs="Times New Roman"/>
          <w:sz w:val="44"/>
          <w:szCs w:val="44"/>
        </w:rPr>
      </w:pPr>
      <w:r>
        <w:rPr>
          <w:rFonts w:eastAsia="方正小标宋_GBK" w:cs="Times New Roman"/>
          <w:sz w:val="44"/>
          <w:szCs w:val="44"/>
        </w:rPr>
        <w:t>宿迁市国土空间生态保护和修复规划</w:t>
      </w:r>
    </w:p>
    <w:p w14:paraId="1A9F3508" w14:textId="77777777" w:rsidR="005C387E" w:rsidRDefault="00000000">
      <w:pPr>
        <w:spacing w:line="580" w:lineRule="exact"/>
        <w:ind w:firstLineChars="0" w:firstLine="0"/>
        <w:jc w:val="center"/>
        <w:rPr>
          <w:rFonts w:eastAsia="方正小标宋_GBK" w:cs="Times New Roman"/>
          <w:sz w:val="44"/>
          <w:szCs w:val="44"/>
        </w:rPr>
      </w:pPr>
      <w:r>
        <w:rPr>
          <w:rFonts w:eastAsia="方正小标宋_GBK" w:cs="Times New Roman"/>
          <w:sz w:val="44"/>
          <w:szCs w:val="44"/>
        </w:rPr>
        <w:t>（</w:t>
      </w:r>
      <w:r>
        <w:rPr>
          <w:rFonts w:eastAsia="方正小标宋_GBK" w:cs="Times New Roman"/>
          <w:sz w:val="44"/>
          <w:szCs w:val="44"/>
        </w:rPr>
        <w:t>2021-2035</w:t>
      </w:r>
      <w:r>
        <w:rPr>
          <w:rFonts w:eastAsia="方正小标宋_GBK" w:cs="Times New Roman"/>
          <w:sz w:val="44"/>
          <w:szCs w:val="44"/>
        </w:rPr>
        <w:t>年）</w:t>
      </w:r>
    </w:p>
    <w:p w14:paraId="68C22DC0" w14:textId="77777777" w:rsidR="005C387E" w:rsidRDefault="005C387E">
      <w:pPr>
        <w:spacing w:line="580" w:lineRule="exact"/>
        <w:ind w:firstLine="960"/>
        <w:jc w:val="center"/>
        <w:rPr>
          <w:rFonts w:eastAsia="黑体" w:cs="Times New Roman"/>
          <w:sz w:val="48"/>
        </w:rPr>
      </w:pPr>
    </w:p>
    <w:p w14:paraId="7C620147" w14:textId="77777777" w:rsidR="005C387E" w:rsidRDefault="005C387E">
      <w:pPr>
        <w:spacing w:line="580" w:lineRule="exact"/>
        <w:ind w:firstLine="800"/>
        <w:jc w:val="center"/>
        <w:rPr>
          <w:rFonts w:eastAsia="黑体" w:cs="Times New Roman"/>
          <w:sz w:val="40"/>
        </w:rPr>
      </w:pPr>
    </w:p>
    <w:p w14:paraId="56D7FB86" w14:textId="77777777" w:rsidR="005C387E" w:rsidRDefault="005C387E">
      <w:pPr>
        <w:spacing w:line="578" w:lineRule="exact"/>
        <w:ind w:firstLine="800"/>
        <w:jc w:val="center"/>
        <w:rPr>
          <w:rFonts w:eastAsia="黑体" w:cs="Times New Roman"/>
          <w:sz w:val="40"/>
        </w:rPr>
      </w:pPr>
    </w:p>
    <w:p w14:paraId="36D931E6" w14:textId="77777777" w:rsidR="005C387E" w:rsidRDefault="005C387E">
      <w:pPr>
        <w:spacing w:line="578" w:lineRule="exact"/>
        <w:ind w:firstLine="800"/>
        <w:jc w:val="center"/>
        <w:rPr>
          <w:rFonts w:eastAsia="黑体" w:cs="Times New Roman"/>
          <w:sz w:val="40"/>
        </w:rPr>
      </w:pPr>
    </w:p>
    <w:p w14:paraId="455C25D0" w14:textId="77777777" w:rsidR="005C387E" w:rsidRDefault="005C387E">
      <w:pPr>
        <w:spacing w:line="578" w:lineRule="exact"/>
        <w:ind w:firstLine="800"/>
        <w:jc w:val="center"/>
        <w:rPr>
          <w:rFonts w:eastAsia="黑体" w:cs="Times New Roman"/>
          <w:sz w:val="40"/>
        </w:rPr>
      </w:pPr>
    </w:p>
    <w:p w14:paraId="7B236D8F" w14:textId="77777777" w:rsidR="005C387E" w:rsidRDefault="005C387E">
      <w:pPr>
        <w:spacing w:line="578" w:lineRule="exact"/>
        <w:ind w:firstLine="800"/>
        <w:jc w:val="center"/>
        <w:rPr>
          <w:rFonts w:eastAsia="黑体" w:cs="Times New Roman"/>
          <w:sz w:val="40"/>
        </w:rPr>
      </w:pPr>
    </w:p>
    <w:p w14:paraId="192EEE5A" w14:textId="77777777" w:rsidR="005C387E" w:rsidRDefault="005C387E">
      <w:pPr>
        <w:spacing w:line="578" w:lineRule="exact"/>
        <w:ind w:firstLine="800"/>
        <w:jc w:val="center"/>
        <w:rPr>
          <w:rFonts w:eastAsia="黑体" w:cs="Times New Roman"/>
          <w:sz w:val="40"/>
        </w:rPr>
      </w:pPr>
    </w:p>
    <w:p w14:paraId="387ABFA6" w14:textId="77777777" w:rsidR="005C387E" w:rsidRDefault="005C387E">
      <w:pPr>
        <w:spacing w:line="578" w:lineRule="exact"/>
        <w:ind w:firstLine="800"/>
        <w:jc w:val="center"/>
        <w:rPr>
          <w:rFonts w:eastAsia="黑体" w:cs="Times New Roman"/>
          <w:sz w:val="40"/>
        </w:rPr>
      </w:pPr>
    </w:p>
    <w:p w14:paraId="58170BAF" w14:textId="77777777" w:rsidR="005C387E" w:rsidRDefault="005C387E">
      <w:pPr>
        <w:spacing w:line="578" w:lineRule="exact"/>
        <w:ind w:firstLine="800"/>
        <w:jc w:val="center"/>
        <w:rPr>
          <w:rFonts w:eastAsia="黑体" w:cs="Times New Roman"/>
          <w:sz w:val="40"/>
        </w:rPr>
      </w:pPr>
    </w:p>
    <w:p w14:paraId="07282440" w14:textId="77777777" w:rsidR="005C387E" w:rsidRDefault="005C387E">
      <w:pPr>
        <w:spacing w:line="578" w:lineRule="exact"/>
        <w:ind w:firstLine="800"/>
        <w:jc w:val="center"/>
        <w:rPr>
          <w:rFonts w:eastAsia="黑体" w:cs="Times New Roman"/>
          <w:sz w:val="40"/>
        </w:rPr>
      </w:pPr>
    </w:p>
    <w:p w14:paraId="2A035F67" w14:textId="77777777" w:rsidR="005C387E" w:rsidRDefault="005C387E">
      <w:pPr>
        <w:spacing w:line="578" w:lineRule="exact"/>
        <w:ind w:firstLine="800"/>
        <w:jc w:val="center"/>
        <w:rPr>
          <w:rFonts w:eastAsia="黑体" w:cs="Times New Roman"/>
          <w:sz w:val="40"/>
        </w:rPr>
      </w:pPr>
    </w:p>
    <w:p w14:paraId="5E6FB614" w14:textId="77777777" w:rsidR="005C387E" w:rsidRDefault="005C387E">
      <w:pPr>
        <w:spacing w:line="578" w:lineRule="exact"/>
        <w:ind w:firstLine="800"/>
        <w:jc w:val="center"/>
        <w:rPr>
          <w:rFonts w:eastAsia="黑体" w:cs="Times New Roman"/>
          <w:sz w:val="40"/>
        </w:rPr>
      </w:pPr>
    </w:p>
    <w:p w14:paraId="7EA8F7ED" w14:textId="77777777" w:rsidR="005C387E" w:rsidRDefault="005C387E">
      <w:pPr>
        <w:spacing w:line="578" w:lineRule="exact"/>
        <w:ind w:firstLine="800"/>
        <w:jc w:val="center"/>
        <w:rPr>
          <w:rFonts w:eastAsia="黑体" w:cs="Times New Roman"/>
          <w:sz w:val="40"/>
        </w:rPr>
      </w:pPr>
    </w:p>
    <w:p w14:paraId="333C370F" w14:textId="77777777" w:rsidR="005C387E" w:rsidRDefault="005C387E">
      <w:pPr>
        <w:widowControl/>
        <w:spacing w:line="578" w:lineRule="exact"/>
        <w:ind w:firstLineChars="0" w:firstLine="0"/>
        <w:jc w:val="left"/>
        <w:rPr>
          <w:rFonts w:eastAsia="黑体" w:cs="Times New Roman"/>
          <w:sz w:val="40"/>
        </w:rPr>
      </w:pPr>
    </w:p>
    <w:p w14:paraId="28190CF2" w14:textId="77777777" w:rsidR="005C387E" w:rsidRDefault="005C387E">
      <w:pPr>
        <w:widowControl/>
        <w:spacing w:line="578" w:lineRule="exact"/>
        <w:ind w:firstLine="800"/>
        <w:jc w:val="left"/>
        <w:rPr>
          <w:rFonts w:eastAsia="黑体" w:cs="Times New Roman"/>
          <w:sz w:val="40"/>
        </w:rPr>
      </w:pPr>
    </w:p>
    <w:p w14:paraId="6412793A" w14:textId="77777777" w:rsidR="005C387E" w:rsidRDefault="005C387E">
      <w:pPr>
        <w:pStyle w:val="TOC1"/>
        <w:spacing w:beforeLines="100" w:before="326" w:afterLines="100" w:after="326" w:line="578" w:lineRule="exact"/>
        <w:rPr>
          <w:rFonts w:ascii="Times New Roman" w:hAnsi="Times New Roman" w:cs="Times New Roman"/>
          <w:b w:val="0"/>
          <w:bCs w:val="0"/>
          <w:caps w:val="0"/>
        </w:rPr>
        <w:sectPr w:rsidR="005C387E">
          <w:headerReference w:type="default" r:id="rId9"/>
          <w:footerReference w:type="default" r:id="rId10"/>
          <w:headerReference w:type="first" r:id="rId11"/>
          <w:footerReference w:type="first" r:id="rId12"/>
          <w:pgSz w:w="11906" w:h="16838"/>
          <w:pgMar w:top="2098" w:right="1531" w:bottom="1928" w:left="1531" w:header="851" w:footer="1474" w:gutter="0"/>
          <w:pgNumType w:start="1"/>
          <w:cols w:space="0"/>
          <w:docGrid w:type="lines" w:linePitch="326"/>
        </w:sectPr>
      </w:pPr>
    </w:p>
    <w:p w14:paraId="33C193B1" w14:textId="77777777" w:rsidR="005C387E" w:rsidRDefault="00000000">
      <w:pPr>
        <w:pStyle w:val="TOC1"/>
        <w:overflowPunct w:val="0"/>
        <w:spacing w:line="580" w:lineRule="exact"/>
        <w:rPr>
          <w:rFonts w:ascii="方正黑体_GBK" w:eastAsia="方正黑体_GBK" w:hAnsi="方正黑体_GBK" w:cs="方正黑体_GBK" w:hint="eastAsia"/>
          <w:b w:val="0"/>
          <w:bCs w:val="0"/>
          <w:caps w:val="0"/>
        </w:rPr>
      </w:pPr>
      <w:r>
        <w:rPr>
          <w:rFonts w:ascii="方正黑体_GBK" w:eastAsia="方正黑体_GBK" w:hAnsi="方正黑体_GBK" w:cs="方正黑体_GBK" w:hint="eastAsia"/>
          <w:b w:val="0"/>
          <w:bCs w:val="0"/>
          <w:caps w:val="0"/>
        </w:rPr>
        <w:lastRenderedPageBreak/>
        <w:t>目  录</w:t>
      </w:r>
    </w:p>
    <w:p w14:paraId="244BBD2D"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r>
        <w:rPr>
          <w:rFonts w:ascii="Times New Roman" w:eastAsia="方正仿宋_GBK" w:hAnsi="Times New Roman" w:cs="Times New Roman"/>
          <w:b w:val="0"/>
          <w:bCs w:val="0"/>
          <w:caps w:val="0"/>
          <w:sz w:val="30"/>
          <w:szCs w:val="30"/>
        </w:rPr>
        <w:fldChar w:fldCharType="begin"/>
      </w:r>
      <w:r>
        <w:rPr>
          <w:rFonts w:ascii="Times New Roman" w:eastAsia="方正仿宋_GBK" w:hAnsi="Times New Roman" w:cs="Times New Roman"/>
          <w:b w:val="0"/>
          <w:bCs w:val="0"/>
          <w:caps w:val="0"/>
          <w:sz w:val="30"/>
          <w:szCs w:val="30"/>
        </w:rPr>
        <w:instrText xml:space="preserve"> TOC \o "1-2" \h \z \u </w:instrText>
      </w:r>
      <w:r>
        <w:rPr>
          <w:rFonts w:ascii="Times New Roman" w:eastAsia="方正仿宋_GBK" w:hAnsi="Times New Roman" w:cs="Times New Roman"/>
          <w:b w:val="0"/>
          <w:bCs w:val="0"/>
          <w:caps w:val="0"/>
          <w:sz w:val="30"/>
          <w:szCs w:val="30"/>
        </w:rPr>
        <w:fldChar w:fldCharType="separate"/>
      </w:r>
      <w:hyperlink w:anchor="_Toc166600471" w:history="1">
        <w:r>
          <w:rPr>
            <w:rStyle w:val="af3"/>
            <w:rFonts w:ascii="Times New Roman" w:eastAsia="宋体" w:hAnsi="Times New Roman" w:cs="Times New Roman"/>
            <w:b w:val="0"/>
            <w:bCs w:val="0"/>
            <w:caps w:val="0"/>
            <w:sz w:val="28"/>
            <w:szCs w:val="28"/>
            <w:shd w:val="clear" w:color="auto" w:fill="FFFFFF"/>
          </w:rPr>
          <w:t>前</w:t>
        </w:r>
        <w:r>
          <w:rPr>
            <w:rStyle w:val="af3"/>
            <w:rFonts w:ascii="Times New Roman" w:eastAsia="宋体" w:hAnsi="Times New Roman" w:cs="Times New Roman"/>
            <w:b w:val="0"/>
            <w:bCs w:val="0"/>
            <w:caps w:val="0"/>
            <w:sz w:val="28"/>
            <w:szCs w:val="28"/>
            <w:shd w:val="clear" w:color="auto" w:fill="FFFFFF"/>
          </w:rPr>
          <w:t xml:space="preserve"> </w:t>
        </w:r>
        <w:r>
          <w:rPr>
            <w:rStyle w:val="af3"/>
            <w:rFonts w:ascii="Times New Roman" w:eastAsia="宋体" w:hAnsi="Times New Roman" w:cs="Times New Roman"/>
            <w:b w:val="0"/>
            <w:bCs w:val="0"/>
            <w:caps w:val="0"/>
            <w:sz w:val="28"/>
            <w:szCs w:val="28"/>
            <w:shd w:val="clear" w:color="auto" w:fill="FFFFFF"/>
          </w:rPr>
          <w:t>言</w:t>
        </w:r>
        <w:r>
          <w:rPr>
            <w:rStyle w:val="af3"/>
            <w:rFonts w:ascii="Times New Roman" w:eastAsia="宋体" w:hAnsi="Times New Roman" w:cs="Times New Roman"/>
            <w:b w:val="0"/>
            <w:bCs w:val="0"/>
            <w:caps w:val="0"/>
            <w:sz w:val="28"/>
            <w:szCs w:val="28"/>
            <w:shd w:val="clear" w:color="auto" w:fill="FFFFFF"/>
          </w:rPr>
          <w:t xml:space="preserve">     </w:t>
        </w:r>
        <w:r>
          <w:rPr>
            <w:rStyle w:val="af3"/>
            <w:rFonts w:ascii="Times New Roman" w:eastAsia="宋体" w:hAnsi="Times New Roman" w:cs="Times New Roman"/>
            <w:b w:val="0"/>
            <w:bCs w:val="0"/>
            <w:caps w:val="0"/>
            <w:sz w:val="28"/>
            <w:szCs w:val="28"/>
            <w:shd w:val="clear" w:color="auto" w:fill="FFFFFF"/>
          </w:rPr>
          <w:tab/>
        </w:r>
        <w:r>
          <w:rPr>
            <w:rStyle w:val="af3"/>
            <w:rFonts w:ascii="Times New Roman" w:eastAsia="宋体" w:hAnsi="Times New Roman" w:cs="Times New Roman"/>
            <w:b w:val="0"/>
            <w:bCs w:val="0"/>
            <w:caps w:val="0"/>
            <w:sz w:val="28"/>
            <w:szCs w:val="28"/>
            <w:shd w:val="clear" w:color="auto" w:fill="FFFFFF"/>
          </w:rPr>
          <w:fldChar w:fldCharType="begin"/>
        </w:r>
        <w:r>
          <w:rPr>
            <w:rStyle w:val="af3"/>
            <w:rFonts w:ascii="Times New Roman" w:eastAsia="宋体" w:hAnsi="Times New Roman" w:cs="Times New Roman"/>
            <w:b w:val="0"/>
            <w:bCs w:val="0"/>
            <w:caps w:val="0"/>
            <w:sz w:val="28"/>
            <w:szCs w:val="28"/>
            <w:shd w:val="clear" w:color="auto" w:fill="FFFFFF"/>
          </w:rPr>
          <w:instrText xml:space="preserve"> PAGEREF _Toc166600471 \h </w:instrText>
        </w:r>
        <w:r>
          <w:rPr>
            <w:rStyle w:val="af3"/>
            <w:rFonts w:ascii="Times New Roman" w:eastAsia="宋体" w:hAnsi="Times New Roman" w:cs="Times New Roman"/>
            <w:b w:val="0"/>
            <w:bCs w:val="0"/>
            <w:caps w:val="0"/>
            <w:sz w:val="28"/>
            <w:szCs w:val="28"/>
            <w:shd w:val="clear" w:color="auto" w:fill="FFFFFF"/>
          </w:rPr>
        </w:r>
        <w:r>
          <w:rPr>
            <w:rStyle w:val="af3"/>
            <w:rFonts w:ascii="Times New Roman" w:eastAsia="宋体" w:hAnsi="Times New Roman" w:cs="Times New Roman"/>
            <w:b w:val="0"/>
            <w:bCs w:val="0"/>
            <w:caps w:val="0"/>
            <w:sz w:val="28"/>
            <w:szCs w:val="28"/>
            <w:shd w:val="clear" w:color="auto" w:fill="FFFFFF"/>
          </w:rPr>
          <w:fldChar w:fldCharType="separate"/>
        </w:r>
        <w:r>
          <w:rPr>
            <w:rStyle w:val="af3"/>
            <w:rFonts w:ascii="Times New Roman" w:eastAsia="宋体" w:hAnsi="Times New Roman" w:cs="Times New Roman"/>
            <w:b w:val="0"/>
            <w:bCs w:val="0"/>
            <w:caps w:val="0"/>
            <w:sz w:val="28"/>
            <w:szCs w:val="28"/>
            <w:shd w:val="clear" w:color="auto" w:fill="FFFFFF"/>
          </w:rPr>
          <w:t>5</w:t>
        </w:r>
        <w:r>
          <w:rPr>
            <w:rStyle w:val="af3"/>
            <w:rFonts w:ascii="Times New Roman" w:eastAsia="宋体" w:hAnsi="Times New Roman" w:cs="Times New Roman"/>
            <w:b w:val="0"/>
            <w:bCs w:val="0"/>
            <w:caps w:val="0"/>
            <w:sz w:val="28"/>
            <w:szCs w:val="28"/>
            <w:shd w:val="clear" w:color="auto" w:fill="FFFFFF"/>
          </w:rPr>
          <w:fldChar w:fldCharType="end"/>
        </w:r>
      </w:hyperlink>
    </w:p>
    <w:p w14:paraId="08A532F4"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72" w:history="1">
        <w:r>
          <w:rPr>
            <w:rStyle w:val="af3"/>
            <w:rFonts w:ascii="宋体" w:eastAsia="宋体" w:hAnsi="宋体" w:cs="宋体"/>
            <w:b w:val="0"/>
            <w:bCs w:val="0"/>
            <w:caps w:val="0"/>
            <w:sz w:val="28"/>
            <w:szCs w:val="28"/>
            <w:shd w:val="clear" w:color="auto" w:fill="FFFFFF"/>
          </w:rPr>
          <w:t>第一章 现状与形势</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_Toc166600472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7</w:t>
        </w:r>
        <w:r>
          <w:rPr>
            <w:rFonts w:ascii="Times New Roman" w:eastAsia="方正仿宋_GBK" w:hAnsi="Times New Roman" w:cs="Times New Roman"/>
            <w:b w:val="0"/>
            <w:bCs w:val="0"/>
            <w:caps w:val="0"/>
            <w:sz w:val="28"/>
            <w:szCs w:val="28"/>
          </w:rPr>
          <w:fldChar w:fldCharType="end"/>
        </w:r>
      </w:hyperlink>
    </w:p>
    <w:p w14:paraId="44A078AE"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3"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社会经济发展现状</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_Toc166600473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7</w:t>
        </w:r>
        <w:r>
          <w:rPr>
            <w:rFonts w:ascii="Times New Roman" w:eastAsia="方正仿宋_GBK" w:cs="Times New Roman"/>
            <w:smallCaps w:val="0"/>
            <w:sz w:val="28"/>
            <w:szCs w:val="28"/>
          </w:rPr>
          <w:fldChar w:fldCharType="end"/>
        </w:r>
      </w:hyperlink>
    </w:p>
    <w:p w14:paraId="5B429456"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4"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自然资源概况</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_Toc166600474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7</w:t>
        </w:r>
        <w:r>
          <w:rPr>
            <w:rFonts w:ascii="Times New Roman" w:eastAsia="方正仿宋_GBK" w:cs="Times New Roman"/>
            <w:smallCaps w:val="0"/>
            <w:sz w:val="28"/>
            <w:szCs w:val="28"/>
          </w:rPr>
          <w:fldChar w:fldCharType="end"/>
        </w:r>
      </w:hyperlink>
    </w:p>
    <w:p w14:paraId="24417B04"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5"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生态本底评价</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_Toc166600475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9</w:t>
        </w:r>
        <w:r>
          <w:rPr>
            <w:rFonts w:ascii="Times New Roman" w:eastAsia="方正仿宋_GBK" w:cs="Times New Roman"/>
            <w:smallCaps w:val="0"/>
            <w:sz w:val="28"/>
            <w:szCs w:val="28"/>
          </w:rPr>
          <w:fldChar w:fldCharType="end"/>
        </w:r>
      </w:hyperlink>
    </w:p>
    <w:p w14:paraId="7F18FEC6"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6" w:history="1">
        <w:r>
          <w:rPr>
            <w:rStyle w:val="af3"/>
            <w:rFonts w:ascii="Times New Roman" w:eastAsia="方正仿宋_GBK" w:cs="Times New Roman"/>
            <w:smallCaps w:val="0"/>
            <w:sz w:val="28"/>
            <w:szCs w:val="28"/>
          </w:rPr>
          <w:t>第四节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生态保护修复成效</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_Toc166600476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11</w:t>
        </w:r>
        <w:r>
          <w:rPr>
            <w:rFonts w:ascii="Times New Roman" w:eastAsia="方正仿宋_GBK" w:cs="Times New Roman"/>
            <w:smallCaps w:val="0"/>
            <w:sz w:val="28"/>
            <w:szCs w:val="28"/>
          </w:rPr>
          <w:fldChar w:fldCharType="end"/>
        </w:r>
      </w:hyperlink>
    </w:p>
    <w:p w14:paraId="7CF2E637"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7" w:history="1">
        <w:r>
          <w:rPr>
            <w:rStyle w:val="af3"/>
            <w:rFonts w:ascii="Times New Roman" w:eastAsia="方正仿宋_GBK" w:cs="Times New Roman"/>
            <w:smallCaps w:val="0"/>
            <w:sz w:val="28"/>
            <w:szCs w:val="28"/>
          </w:rPr>
          <w:t>第五节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主要生态问题</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_Toc166600477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14</w:t>
        </w:r>
        <w:r>
          <w:rPr>
            <w:rFonts w:ascii="Times New Roman" w:eastAsia="方正仿宋_GBK" w:cs="Times New Roman"/>
            <w:smallCaps w:val="0"/>
            <w:sz w:val="28"/>
            <w:szCs w:val="28"/>
          </w:rPr>
          <w:fldChar w:fldCharType="end"/>
        </w:r>
      </w:hyperlink>
    </w:p>
    <w:p w14:paraId="0D76C897"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78" w:history="1">
        <w:r>
          <w:rPr>
            <w:rStyle w:val="af3"/>
            <w:rFonts w:ascii="Times New Roman" w:eastAsia="方正仿宋_GBK" w:cs="Times New Roman"/>
            <w:smallCaps w:val="0"/>
            <w:sz w:val="28"/>
            <w:szCs w:val="28"/>
          </w:rPr>
          <w:t>第六节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机遇挑战</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_Toc166600478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16</w:t>
        </w:r>
        <w:r>
          <w:rPr>
            <w:rFonts w:ascii="Times New Roman" w:eastAsia="方正仿宋_GBK" w:cs="Times New Roman"/>
            <w:smallCaps w:val="0"/>
            <w:sz w:val="28"/>
            <w:szCs w:val="28"/>
          </w:rPr>
          <w:fldChar w:fldCharType="end"/>
        </w:r>
      </w:hyperlink>
    </w:p>
    <w:p w14:paraId="20F9FF08"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79" w:history="1">
        <w:r>
          <w:rPr>
            <w:rStyle w:val="af3"/>
            <w:rFonts w:ascii="宋体" w:eastAsia="宋体" w:hAnsi="宋体" w:cs="宋体"/>
            <w:b w:val="0"/>
            <w:bCs w:val="0"/>
            <w:caps w:val="0"/>
            <w:sz w:val="28"/>
            <w:szCs w:val="28"/>
            <w:shd w:val="clear" w:color="auto" w:fill="FFFFFF"/>
          </w:rPr>
          <w:t>第二章 总体要求与规划目标</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_Toc166600479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17</w:t>
        </w:r>
        <w:r>
          <w:rPr>
            <w:rFonts w:ascii="Times New Roman" w:eastAsia="方正仿宋_GBK" w:hAnsi="Times New Roman" w:cs="Times New Roman"/>
            <w:b w:val="0"/>
            <w:bCs w:val="0"/>
            <w:caps w:val="0"/>
            <w:sz w:val="28"/>
            <w:szCs w:val="28"/>
          </w:rPr>
          <w:fldChar w:fldCharType="end"/>
        </w:r>
      </w:hyperlink>
    </w:p>
    <w:p w14:paraId="31B995E5"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0"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规划背景</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_Toc166600480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17</w:t>
        </w:r>
        <w:r>
          <w:rPr>
            <w:rFonts w:ascii="Times New Roman" w:eastAsia="方正仿宋_GBK" w:cs="Times New Roman"/>
            <w:smallCaps w:val="0"/>
            <w:sz w:val="28"/>
            <w:szCs w:val="28"/>
          </w:rPr>
          <w:fldChar w:fldCharType="end"/>
        </w:r>
      </w:hyperlink>
    </w:p>
    <w:p w14:paraId="37B850AD"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1"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指导思想与原则</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_Toc166600481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18</w:t>
        </w:r>
        <w:r>
          <w:rPr>
            <w:rFonts w:ascii="Times New Roman" w:eastAsia="方正仿宋_GBK" w:cs="Times New Roman"/>
            <w:smallCaps w:val="0"/>
            <w:sz w:val="28"/>
            <w:szCs w:val="28"/>
          </w:rPr>
          <w:fldChar w:fldCharType="end"/>
        </w:r>
      </w:hyperlink>
    </w:p>
    <w:p w14:paraId="34FBD890"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2"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规划目标</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_Toc166600482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20</w:t>
        </w:r>
        <w:r>
          <w:rPr>
            <w:rFonts w:ascii="Times New Roman" w:eastAsia="方正仿宋_GBK" w:cs="Times New Roman"/>
            <w:smallCaps w:val="0"/>
            <w:sz w:val="28"/>
            <w:szCs w:val="28"/>
          </w:rPr>
          <w:fldChar w:fldCharType="end"/>
        </w:r>
      </w:hyperlink>
    </w:p>
    <w:p w14:paraId="3CAFCC60"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83" w:history="1">
        <w:r>
          <w:rPr>
            <w:rStyle w:val="af3"/>
            <w:rFonts w:ascii="宋体" w:eastAsia="宋体" w:hAnsi="宋体" w:cs="宋体"/>
            <w:b w:val="0"/>
            <w:bCs w:val="0"/>
            <w:caps w:val="0"/>
            <w:sz w:val="28"/>
            <w:szCs w:val="28"/>
            <w:shd w:val="clear" w:color="auto" w:fill="FFFFFF"/>
          </w:rPr>
          <w:t>第三章 生态保护和修复格局</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_Toc166600483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22</w:t>
        </w:r>
        <w:r>
          <w:rPr>
            <w:rFonts w:ascii="Times New Roman" w:eastAsia="方正仿宋_GBK" w:hAnsi="Times New Roman" w:cs="Times New Roman"/>
            <w:b w:val="0"/>
            <w:bCs w:val="0"/>
            <w:caps w:val="0"/>
            <w:sz w:val="28"/>
            <w:szCs w:val="28"/>
          </w:rPr>
          <w:fldChar w:fldCharType="end"/>
        </w:r>
      </w:hyperlink>
    </w:p>
    <w:p w14:paraId="3F406454"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4"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总体格局</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_Toc166600484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22</w:t>
        </w:r>
        <w:r>
          <w:rPr>
            <w:rFonts w:ascii="Times New Roman" w:eastAsia="方正仿宋_GBK" w:cs="Times New Roman"/>
            <w:smallCaps w:val="0"/>
            <w:sz w:val="28"/>
            <w:szCs w:val="28"/>
          </w:rPr>
          <w:fldChar w:fldCharType="end"/>
        </w:r>
      </w:hyperlink>
    </w:p>
    <w:p w14:paraId="2455C21C"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5"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两河生态保护和修复带</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_Toc166600485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22</w:t>
        </w:r>
        <w:r>
          <w:rPr>
            <w:rFonts w:ascii="Times New Roman" w:eastAsia="方正仿宋_GBK" w:cs="Times New Roman"/>
            <w:smallCaps w:val="0"/>
            <w:sz w:val="28"/>
            <w:szCs w:val="28"/>
          </w:rPr>
          <w:fldChar w:fldCharType="end"/>
        </w:r>
      </w:hyperlink>
    </w:p>
    <w:p w14:paraId="09046C9D"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6"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生态保护和修复分区</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_Toc166600486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23</w:t>
        </w:r>
        <w:r>
          <w:rPr>
            <w:rFonts w:ascii="Times New Roman" w:eastAsia="方正仿宋_GBK" w:cs="Times New Roman"/>
            <w:smallCaps w:val="0"/>
            <w:sz w:val="28"/>
            <w:szCs w:val="28"/>
          </w:rPr>
          <w:fldChar w:fldCharType="end"/>
        </w:r>
      </w:hyperlink>
    </w:p>
    <w:p w14:paraId="09C77E9B"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87" w:history="1">
        <w:r>
          <w:rPr>
            <w:rStyle w:val="af3"/>
            <w:rFonts w:ascii="宋体" w:eastAsia="宋体" w:hAnsi="宋体" w:cs="宋体"/>
            <w:b w:val="0"/>
            <w:bCs w:val="0"/>
            <w:caps w:val="0"/>
            <w:sz w:val="28"/>
            <w:szCs w:val="28"/>
            <w:shd w:val="clear" w:color="auto" w:fill="FFFFFF"/>
          </w:rPr>
          <w:t>第四章 生态保护和修复重点任务</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_Toc166600487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29</w:t>
        </w:r>
        <w:r>
          <w:rPr>
            <w:rFonts w:ascii="Times New Roman" w:eastAsia="方正仿宋_GBK" w:hAnsi="Times New Roman" w:cs="Times New Roman"/>
            <w:b w:val="0"/>
            <w:bCs w:val="0"/>
            <w:caps w:val="0"/>
            <w:sz w:val="28"/>
            <w:szCs w:val="28"/>
          </w:rPr>
          <w:fldChar w:fldCharType="end"/>
        </w:r>
      </w:hyperlink>
    </w:p>
    <w:p w14:paraId="4550C34B"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8"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生态空间保护和修复任务</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_Toc166600488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29</w:t>
        </w:r>
        <w:r>
          <w:rPr>
            <w:rFonts w:ascii="Times New Roman" w:eastAsia="方正仿宋_GBK" w:cs="Times New Roman"/>
            <w:smallCaps w:val="0"/>
            <w:sz w:val="28"/>
            <w:szCs w:val="28"/>
          </w:rPr>
          <w:fldChar w:fldCharType="end"/>
        </w:r>
      </w:hyperlink>
    </w:p>
    <w:p w14:paraId="4660FCEC"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89"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农业空间保护和修复任务</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_Toc166600489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32</w:t>
        </w:r>
        <w:r>
          <w:rPr>
            <w:rFonts w:ascii="Times New Roman" w:eastAsia="方正仿宋_GBK" w:cs="Times New Roman"/>
            <w:smallCaps w:val="0"/>
            <w:sz w:val="28"/>
            <w:szCs w:val="28"/>
          </w:rPr>
          <w:fldChar w:fldCharType="end"/>
        </w:r>
      </w:hyperlink>
    </w:p>
    <w:p w14:paraId="11D3BA10"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0"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城镇空间保护和修复任务</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_Toc166600490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33</w:t>
        </w:r>
        <w:r>
          <w:rPr>
            <w:rFonts w:ascii="Times New Roman" w:eastAsia="方正仿宋_GBK" w:cs="Times New Roman"/>
            <w:smallCaps w:val="0"/>
            <w:sz w:val="28"/>
            <w:szCs w:val="28"/>
          </w:rPr>
          <w:fldChar w:fldCharType="end"/>
        </w:r>
      </w:hyperlink>
    </w:p>
    <w:p w14:paraId="0295A081" w14:textId="77777777" w:rsidR="005C387E" w:rsidRDefault="005C387E">
      <w:pPr>
        <w:pStyle w:val="TOC2"/>
        <w:overflowPunct w:val="0"/>
        <w:spacing w:line="580" w:lineRule="exact"/>
        <w:jc w:val="right"/>
        <w:rPr>
          <w:rFonts w:ascii="Times New Roman" w:eastAsia="方正仿宋_GBK" w:cs="Times New Roman"/>
          <w:smallCaps w:val="0"/>
        </w:rPr>
        <w:sectPr w:rsidR="005C387E">
          <w:footerReference w:type="default" r:id="rId13"/>
          <w:footerReference w:type="first" r:id="rId14"/>
          <w:pgSz w:w="11906" w:h="16838"/>
          <w:pgMar w:top="2098" w:right="1531" w:bottom="1928" w:left="1531" w:header="851" w:footer="1474" w:gutter="0"/>
          <w:pgNumType w:start="3"/>
          <w:cols w:space="0"/>
          <w:docGrid w:type="lines" w:linePitch="326"/>
        </w:sectPr>
      </w:pPr>
    </w:p>
    <w:p w14:paraId="413B1A2E"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1" w:history="1">
        <w:r>
          <w:rPr>
            <w:rStyle w:val="af3"/>
            <w:rFonts w:ascii="Times New Roman" w:eastAsia="方正仿宋_GBK" w:cs="Times New Roman"/>
            <w:smallCaps w:val="0"/>
            <w:sz w:val="28"/>
            <w:szCs w:val="28"/>
          </w:rPr>
          <w:t>第四节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生态网络优化和提升</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_Toc166600491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35</w:t>
        </w:r>
        <w:r>
          <w:rPr>
            <w:rFonts w:ascii="Times New Roman" w:eastAsia="方正仿宋_GBK" w:cs="Times New Roman"/>
            <w:smallCaps w:val="0"/>
            <w:sz w:val="28"/>
            <w:szCs w:val="28"/>
          </w:rPr>
          <w:fldChar w:fldCharType="end"/>
        </w:r>
      </w:hyperlink>
    </w:p>
    <w:p w14:paraId="13681BBA"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92" w:history="1">
        <w:r>
          <w:rPr>
            <w:rStyle w:val="af3"/>
            <w:rFonts w:ascii="宋体" w:eastAsia="宋体" w:hAnsi="宋体" w:cs="宋体"/>
            <w:b w:val="0"/>
            <w:bCs w:val="0"/>
            <w:caps w:val="0"/>
            <w:sz w:val="28"/>
            <w:szCs w:val="28"/>
            <w:shd w:val="clear" w:color="auto" w:fill="FFFFFF"/>
          </w:rPr>
          <w:t>第五章 生态保护和修复重点区域及重大工程</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_Toc166600492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36</w:t>
        </w:r>
        <w:r>
          <w:rPr>
            <w:rFonts w:ascii="Times New Roman" w:eastAsia="方正仿宋_GBK" w:hAnsi="Times New Roman" w:cs="Times New Roman"/>
            <w:b w:val="0"/>
            <w:bCs w:val="0"/>
            <w:caps w:val="0"/>
            <w:sz w:val="28"/>
            <w:szCs w:val="28"/>
          </w:rPr>
          <w:fldChar w:fldCharType="end"/>
        </w:r>
      </w:hyperlink>
    </w:p>
    <w:p w14:paraId="1BFC5DDA"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3"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京杭大运河沿线重点区域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_Toc166600493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37</w:t>
        </w:r>
        <w:r>
          <w:rPr>
            <w:rFonts w:ascii="Times New Roman" w:eastAsia="方正仿宋_GBK" w:cs="Times New Roman"/>
            <w:smallCaps w:val="0"/>
            <w:sz w:val="28"/>
            <w:szCs w:val="28"/>
          </w:rPr>
          <w:fldChar w:fldCharType="end"/>
        </w:r>
      </w:hyperlink>
    </w:p>
    <w:p w14:paraId="3BA93F46"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4"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古黄河沿线重点区域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_Toc166600494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37</w:t>
        </w:r>
        <w:r>
          <w:rPr>
            <w:rFonts w:ascii="Times New Roman" w:eastAsia="方正仿宋_GBK" w:cs="Times New Roman"/>
            <w:smallCaps w:val="0"/>
            <w:sz w:val="28"/>
            <w:szCs w:val="28"/>
          </w:rPr>
          <w:fldChar w:fldCharType="end"/>
        </w:r>
      </w:hyperlink>
    </w:p>
    <w:p w14:paraId="66ED3A6B"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5"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环洪泽湖重点区域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_Toc166600495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38</w:t>
        </w:r>
        <w:r>
          <w:rPr>
            <w:rFonts w:ascii="Times New Roman" w:eastAsia="方正仿宋_GBK" w:cs="Times New Roman"/>
            <w:smallCaps w:val="0"/>
            <w:sz w:val="28"/>
            <w:szCs w:val="28"/>
          </w:rPr>
          <w:fldChar w:fldCharType="end"/>
        </w:r>
      </w:hyperlink>
    </w:p>
    <w:p w14:paraId="35E6FA7B"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6" w:history="1">
        <w:r>
          <w:rPr>
            <w:rStyle w:val="af3"/>
            <w:rFonts w:ascii="Times New Roman" w:eastAsia="方正仿宋_GBK" w:cs="Times New Roman"/>
            <w:smallCaps w:val="0"/>
            <w:sz w:val="28"/>
            <w:szCs w:val="28"/>
          </w:rPr>
          <w:t>第四节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环骆马湖重点区域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_Toc166600496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39</w:t>
        </w:r>
        <w:r>
          <w:rPr>
            <w:rFonts w:ascii="Times New Roman" w:eastAsia="方正仿宋_GBK" w:cs="Times New Roman"/>
            <w:smallCaps w:val="0"/>
            <w:sz w:val="28"/>
            <w:szCs w:val="28"/>
          </w:rPr>
          <w:fldChar w:fldCharType="end"/>
        </w:r>
      </w:hyperlink>
    </w:p>
    <w:p w14:paraId="792411D4"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7" w:history="1">
        <w:r>
          <w:rPr>
            <w:rStyle w:val="af3"/>
            <w:rFonts w:ascii="Times New Roman" w:eastAsia="方正仿宋_GBK" w:cs="Times New Roman"/>
            <w:smallCaps w:val="0"/>
            <w:sz w:val="28"/>
            <w:szCs w:val="28"/>
          </w:rPr>
          <w:t>第五节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城镇重点区域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_Toc166600497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40</w:t>
        </w:r>
        <w:r>
          <w:rPr>
            <w:rFonts w:ascii="Times New Roman" w:eastAsia="方正仿宋_GBK" w:cs="Times New Roman"/>
            <w:smallCaps w:val="0"/>
            <w:sz w:val="28"/>
            <w:szCs w:val="28"/>
          </w:rPr>
          <w:fldChar w:fldCharType="end"/>
        </w:r>
      </w:hyperlink>
    </w:p>
    <w:p w14:paraId="77CCE75A"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498" w:history="1">
        <w:r>
          <w:rPr>
            <w:rStyle w:val="af3"/>
            <w:rFonts w:ascii="Times New Roman" w:eastAsia="方正仿宋_GBK" w:cs="Times New Roman"/>
            <w:smallCaps w:val="0"/>
            <w:sz w:val="28"/>
            <w:szCs w:val="28"/>
          </w:rPr>
          <w:t>第六节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西南岗地重点区域</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_Toc166600498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40</w:t>
        </w:r>
        <w:r>
          <w:rPr>
            <w:rFonts w:ascii="Times New Roman" w:eastAsia="方正仿宋_GBK" w:cs="Times New Roman"/>
            <w:smallCaps w:val="0"/>
            <w:sz w:val="28"/>
            <w:szCs w:val="28"/>
          </w:rPr>
          <w:fldChar w:fldCharType="end"/>
        </w:r>
      </w:hyperlink>
    </w:p>
    <w:p w14:paraId="0AD452EC"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499" w:history="1">
        <w:r>
          <w:rPr>
            <w:rStyle w:val="af3"/>
            <w:rFonts w:ascii="宋体" w:eastAsia="宋体" w:hAnsi="宋体" w:cs="宋体"/>
            <w:b w:val="0"/>
            <w:bCs w:val="0"/>
            <w:caps w:val="0"/>
            <w:sz w:val="28"/>
            <w:szCs w:val="28"/>
            <w:shd w:val="clear" w:color="auto" w:fill="FFFFFF"/>
          </w:rPr>
          <w:t>第六章 资金估算与实施效益</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_Toc166600499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41</w:t>
        </w:r>
        <w:r>
          <w:rPr>
            <w:rFonts w:ascii="Times New Roman" w:eastAsia="方正仿宋_GBK" w:hAnsi="Times New Roman" w:cs="Times New Roman"/>
            <w:b w:val="0"/>
            <w:bCs w:val="0"/>
            <w:caps w:val="0"/>
            <w:sz w:val="28"/>
            <w:szCs w:val="28"/>
          </w:rPr>
          <w:fldChar w:fldCharType="end"/>
        </w:r>
      </w:hyperlink>
    </w:p>
    <w:p w14:paraId="0E7DD884"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0"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投资估算与筹措</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_Toc166600500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41</w:t>
        </w:r>
        <w:r>
          <w:rPr>
            <w:rFonts w:ascii="Times New Roman" w:eastAsia="方正仿宋_GBK" w:cs="Times New Roman"/>
            <w:smallCaps w:val="0"/>
            <w:sz w:val="28"/>
            <w:szCs w:val="28"/>
          </w:rPr>
          <w:fldChar w:fldCharType="end"/>
        </w:r>
      </w:hyperlink>
    </w:p>
    <w:p w14:paraId="0CE7FCF3"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1"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实施效益</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_Toc166600501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42</w:t>
        </w:r>
        <w:r>
          <w:rPr>
            <w:rFonts w:ascii="Times New Roman" w:eastAsia="方正仿宋_GBK" w:cs="Times New Roman"/>
            <w:smallCaps w:val="0"/>
            <w:sz w:val="28"/>
            <w:szCs w:val="28"/>
          </w:rPr>
          <w:fldChar w:fldCharType="end"/>
        </w:r>
      </w:hyperlink>
    </w:p>
    <w:p w14:paraId="3ADFA436" w14:textId="77777777" w:rsidR="005C387E" w:rsidRDefault="00000000">
      <w:pPr>
        <w:pStyle w:val="TOC1"/>
        <w:overflowPunct w:val="0"/>
        <w:spacing w:line="580" w:lineRule="exact"/>
        <w:jc w:val="right"/>
        <w:rPr>
          <w:rFonts w:ascii="Times New Roman" w:eastAsia="方正仿宋_GBK" w:hAnsi="Times New Roman" w:cs="Times New Roman"/>
          <w:b w:val="0"/>
          <w:bCs w:val="0"/>
          <w:caps w:val="0"/>
          <w:sz w:val="28"/>
          <w:szCs w:val="28"/>
          <w14:ligatures w14:val="standardContextual"/>
        </w:rPr>
      </w:pPr>
      <w:hyperlink w:anchor="_Toc166600502" w:history="1">
        <w:r>
          <w:rPr>
            <w:rStyle w:val="af3"/>
            <w:rFonts w:ascii="宋体" w:eastAsia="宋体" w:hAnsi="宋体" w:cs="宋体"/>
            <w:b w:val="0"/>
            <w:bCs w:val="0"/>
            <w:caps w:val="0"/>
            <w:sz w:val="28"/>
            <w:szCs w:val="28"/>
            <w:shd w:val="clear" w:color="auto" w:fill="FFFFFF"/>
          </w:rPr>
          <w:t>第七章 保障机制</w:t>
        </w:r>
        <w:r>
          <w:rPr>
            <w:rFonts w:ascii="Times New Roman" w:eastAsia="方正仿宋_GBK" w:hAnsi="Times New Roman" w:cs="Times New Roman"/>
            <w:b w:val="0"/>
            <w:bCs w:val="0"/>
            <w:caps w:val="0"/>
            <w:sz w:val="28"/>
            <w:szCs w:val="28"/>
          </w:rPr>
          <w:tab/>
        </w:r>
        <w:r>
          <w:rPr>
            <w:rFonts w:ascii="Times New Roman" w:eastAsia="方正仿宋_GBK" w:hAnsi="Times New Roman" w:cs="Times New Roman"/>
            <w:b w:val="0"/>
            <w:bCs w:val="0"/>
            <w:caps w:val="0"/>
            <w:sz w:val="28"/>
            <w:szCs w:val="28"/>
          </w:rPr>
          <w:fldChar w:fldCharType="begin"/>
        </w:r>
        <w:r>
          <w:rPr>
            <w:rFonts w:ascii="Times New Roman" w:eastAsia="方正仿宋_GBK" w:hAnsi="Times New Roman" w:cs="Times New Roman"/>
            <w:b w:val="0"/>
            <w:bCs w:val="0"/>
            <w:caps w:val="0"/>
            <w:sz w:val="28"/>
            <w:szCs w:val="28"/>
          </w:rPr>
          <w:instrText xml:space="preserve"> PAGEREF _Toc166600502 \h </w:instrText>
        </w:r>
        <w:r>
          <w:rPr>
            <w:rFonts w:ascii="Times New Roman" w:eastAsia="方正仿宋_GBK" w:hAnsi="Times New Roman" w:cs="Times New Roman"/>
            <w:b w:val="0"/>
            <w:bCs w:val="0"/>
            <w:caps w:val="0"/>
            <w:sz w:val="28"/>
            <w:szCs w:val="28"/>
          </w:rPr>
        </w:r>
        <w:r>
          <w:rPr>
            <w:rFonts w:ascii="Times New Roman" w:eastAsia="方正仿宋_GBK" w:hAnsi="Times New Roman" w:cs="Times New Roman"/>
            <w:b w:val="0"/>
            <w:bCs w:val="0"/>
            <w:caps w:val="0"/>
            <w:sz w:val="28"/>
            <w:szCs w:val="28"/>
          </w:rPr>
          <w:fldChar w:fldCharType="separate"/>
        </w:r>
        <w:r>
          <w:rPr>
            <w:rFonts w:ascii="Times New Roman" w:eastAsia="方正仿宋_GBK" w:hAnsi="Times New Roman" w:cs="Times New Roman"/>
            <w:b w:val="0"/>
            <w:bCs w:val="0"/>
            <w:caps w:val="0"/>
            <w:sz w:val="28"/>
            <w:szCs w:val="28"/>
          </w:rPr>
          <w:t>45</w:t>
        </w:r>
        <w:r>
          <w:rPr>
            <w:rFonts w:ascii="Times New Roman" w:eastAsia="方正仿宋_GBK" w:hAnsi="Times New Roman" w:cs="Times New Roman"/>
            <w:b w:val="0"/>
            <w:bCs w:val="0"/>
            <w:caps w:val="0"/>
            <w:sz w:val="28"/>
            <w:szCs w:val="28"/>
          </w:rPr>
          <w:fldChar w:fldCharType="end"/>
        </w:r>
      </w:hyperlink>
    </w:p>
    <w:p w14:paraId="30AB6C5B"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3" w:history="1">
        <w:r>
          <w:rPr>
            <w:rStyle w:val="af3"/>
            <w:rFonts w:ascii="Times New Roman" w:eastAsia="方正仿宋_GBK" w:cs="Times New Roman"/>
            <w:smallCaps w:val="0"/>
            <w:sz w:val="28"/>
            <w:szCs w:val="28"/>
          </w:rPr>
          <w:t>第一节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组织保障</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_Toc166600503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45</w:t>
        </w:r>
        <w:r>
          <w:rPr>
            <w:rFonts w:ascii="Times New Roman" w:eastAsia="方正仿宋_GBK" w:cs="Times New Roman"/>
            <w:smallCaps w:val="0"/>
            <w:sz w:val="28"/>
            <w:szCs w:val="28"/>
          </w:rPr>
          <w:fldChar w:fldCharType="end"/>
        </w:r>
      </w:hyperlink>
    </w:p>
    <w:p w14:paraId="3B68B680"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4" w:history="1">
        <w:r>
          <w:rPr>
            <w:rStyle w:val="af3"/>
            <w:rFonts w:ascii="Times New Roman" w:eastAsia="方正仿宋_GBK" w:cs="Times New Roman"/>
            <w:smallCaps w:val="0"/>
            <w:sz w:val="28"/>
            <w:szCs w:val="28"/>
          </w:rPr>
          <w:t>第二节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制度保障</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_Toc166600504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46</w:t>
        </w:r>
        <w:r>
          <w:rPr>
            <w:rFonts w:ascii="Times New Roman" w:eastAsia="方正仿宋_GBK" w:cs="Times New Roman"/>
            <w:smallCaps w:val="0"/>
            <w:sz w:val="28"/>
            <w:szCs w:val="28"/>
          </w:rPr>
          <w:fldChar w:fldCharType="end"/>
        </w:r>
      </w:hyperlink>
    </w:p>
    <w:p w14:paraId="3B2E255E"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5" w:history="1">
        <w:r>
          <w:rPr>
            <w:rStyle w:val="af3"/>
            <w:rFonts w:ascii="Times New Roman" w:eastAsia="方正仿宋_GBK" w:cs="Times New Roman"/>
            <w:smallCaps w:val="0"/>
            <w:sz w:val="28"/>
            <w:szCs w:val="28"/>
          </w:rPr>
          <w:t>第三节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技术保障</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_Toc166600505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48</w:t>
        </w:r>
        <w:r>
          <w:rPr>
            <w:rFonts w:ascii="Times New Roman" w:eastAsia="方正仿宋_GBK" w:cs="Times New Roman"/>
            <w:smallCaps w:val="0"/>
            <w:sz w:val="28"/>
            <w:szCs w:val="28"/>
          </w:rPr>
          <w:fldChar w:fldCharType="end"/>
        </w:r>
      </w:hyperlink>
    </w:p>
    <w:p w14:paraId="745C4AF5"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6" w:history="1">
        <w:r>
          <w:rPr>
            <w:rStyle w:val="af3"/>
            <w:rFonts w:ascii="Times New Roman" w:eastAsia="方正仿宋_GBK" w:cs="Times New Roman"/>
            <w:smallCaps w:val="0"/>
            <w:sz w:val="28"/>
            <w:szCs w:val="28"/>
          </w:rPr>
          <w:t>第四节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资金保障</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_Toc166600506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50</w:t>
        </w:r>
        <w:r>
          <w:rPr>
            <w:rFonts w:ascii="Times New Roman" w:eastAsia="方正仿宋_GBK" w:cs="Times New Roman"/>
            <w:smallCaps w:val="0"/>
            <w:sz w:val="28"/>
            <w:szCs w:val="28"/>
          </w:rPr>
          <w:fldChar w:fldCharType="end"/>
        </w:r>
      </w:hyperlink>
    </w:p>
    <w:p w14:paraId="13B4819B" w14:textId="77777777" w:rsidR="005C387E" w:rsidRDefault="00000000">
      <w:pPr>
        <w:pStyle w:val="TOC2"/>
        <w:overflowPunct w:val="0"/>
        <w:spacing w:line="580" w:lineRule="exact"/>
        <w:jc w:val="right"/>
        <w:rPr>
          <w:rFonts w:ascii="Times New Roman" w:eastAsia="方正仿宋_GBK" w:cs="Times New Roman"/>
          <w:smallCaps w:val="0"/>
          <w:sz w:val="28"/>
          <w:szCs w:val="28"/>
          <w14:ligatures w14:val="standardContextual"/>
        </w:rPr>
      </w:pPr>
      <w:hyperlink w:anchor="_Toc166600507" w:history="1">
        <w:r>
          <w:rPr>
            <w:rStyle w:val="af3"/>
            <w:rFonts w:ascii="Times New Roman" w:eastAsia="方正仿宋_GBK" w:cs="Times New Roman"/>
            <w:smallCaps w:val="0"/>
            <w:sz w:val="28"/>
            <w:szCs w:val="28"/>
          </w:rPr>
          <w:t>第五节</w:t>
        </w:r>
        <w:r>
          <w:rPr>
            <w:rStyle w:val="af3"/>
            <w:rFonts w:ascii="Times New Roman" w:eastAsia="方正仿宋_GBK" w:cs="Times New Roman"/>
            <w:smallCaps w:val="0"/>
            <w:sz w:val="28"/>
            <w:szCs w:val="28"/>
          </w:rPr>
          <w:t xml:space="preserve"> </w:t>
        </w:r>
        <w:r>
          <w:rPr>
            <w:rStyle w:val="af3"/>
            <w:rFonts w:ascii="Times New Roman" w:eastAsia="方正仿宋_GBK" w:cs="Times New Roman"/>
            <w:smallCaps w:val="0"/>
            <w:sz w:val="28"/>
            <w:szCs w:val="28"/>
          </w:rPr>
          <w:t>公众参与</w:t>
        </w:r>
        <w:r>
          <w:rPr>
            <w:rFonts w:ascii="Times New Roman" w:eastAsia="方正仿宋_GBK" w:cs="Times New Roman"/>
            <w:smallCaps w:val="0"/>
            <w:sz w:val="28"/>
            <w:szCs w:val="28"/>
          </w:rPr>
          <w:tab/>
        </w:r>
        <w:r>
          <w:rPr>
            <w:rFonts w:ascii="Times New Roman" w:eastAsia="方正仿宋_GBK" w:cs="Times New Roman"/>
            <w:smallCaps w:val="0"/>
            <w:sz w:val="28"/>
            <w:szCs w:val="28"/>
          </w:rPr>
          <w:fldChar w:fldCharType="begin"/>
        </w:r>
        <w:r>
          <w:rPr>
            <w:rFonts w:ascii="Times New Roman" w:eastAsia="方正仿宋_GBK" w:cs="Times New Roman"/>
            <w:smallCaps w:val="0"/>
            <w:sz w:val="28"/>
            <w:szCs w:val="28"/>
          </w:rPr>
          <w:instrText xml:space="preserve"> PAGEREF _Toc166600507 \h </w:instrText>
        </w:r>
        <w:r>
          <w:rPr>
            <w:rFonts w:ascii="Times New Roman" w:eastAsia="方正仿宋_GBK" w:cs="Times New Roman"/>
            <w:smallCaps w:val="0"/>
            <w:sz w:val="28"/>
            <w:szCs w:val="28"/>
          </w:rPr>
        </w:r>
        <w:r>
          <w:rPr>
            <w:rFonts w:ascii="Times New Roman" w:eastAsia="方正仿宋_GBK" w:cs="Times New Roman"/>
            <w:smallCaps w:val="0"/>
            <w:sz w:val="28"/>
            <w:szCs w:val="28"/>
          </w:rPr>
          <w:fldChar w:fldCharType="separate"/>
        </w:r>
        <w:r>
          <w:rPr>
            <w:rFonts w:ascii="Times New Roman" w:eastAsia="方正仿宋_GBK" w:cs="Times New Roman"/>
            <w:smallCaps w:val="0"/>
            <w:sz w:val="28"/>
            <w:szCs w:val="28"/>
          </w:rPr>
          <w:t>51</w:t>
        </w:r>
        <w:r>
          <w:rPr>
            <w:rFonts w:ascii="Times New Roman" w:eastAsia="方正仿宋_GBK" w:cs="Times New Roman"/>
            <w:smallCaps w:val="0"/>
            <w:sz w:val="28"/>
            <w:szCs w:val="28"/>
          </w:rPr>
          <w:fldChar w:fldCharType="end"/>
        </w:r>
      </w:hyperlink>
    </w:p>
    <w:p w14:paraId="0EDCE0AB" w14:textId="77777777" w:rsidR="005C387E" w:rsidRDefault="00000000">
      <w:pPr>
        <w:pStyle w:val="TOC2"/>
        <w:overflowPunct w:val="0"/>
        <w:spacing w:line="580" w:lineRule="exact"/>
        <w:ind w:firstLine="600"/>
        <w:jc w:val="right"/>
        <w:rPr>
          <w:rFonts w:ascii="Times New Roman" w:eastAsia="仿宋_GB2312" w:cs="Times New Roman"/>
          <w:smallCaps w:val="0"/>
          <w:sz w:val="30"/>
          <w:szCs w:val="30"/>
        </w:rPr>
      </w:pPr>
      <w:r>
        <w:rPr>
          <w:rFonts w:ascii="Times New Roman" w:eastAsia="方正仿宋_GBK" w:cs="Times New Roman"/>
          <w:smallCaps w:val="0"/>
          <w:sz w:val="30"/>
          <w:szCs w:val="30"/>
        </w:rPr>
        <w:fldChar w:fldCharType="end"/>
      </w:r>
      <w:bookmarkStart w:id="0" w:name="_Toc166600471"/>
    </w:p>
    <w:p w14:paraId="4AA3ACEE" w14:textId="77777777" w:rsidR="005C387E" w:rsidRDefault="005C387E">
      <w:pPr>
        <w:pStyle w:val="1"/>
        <w:numPr>
          <w:ilvl w:val="0"/>
          <w:numId w:val="0"/>
        </w:numPr>
        <w:spacing w:line="578" w:lineRule="exact"/>
        <w:rPr>
          <w:rFonts w:eastAsia="方正黑体_GBK"/>
          <w:b w:val="0"/>
          <w:bCs w:val="0"/>
        </w:rPr>
        <w:sectPr w:rsidR="005C387E">
          <w:footerReference w:type="default" r:id="rId15"/>
          <w:footerReference w:type="first" r:id="rId16"/>
          <w:pgSz w:w="11906" w:h="16838"/>
          <w:pgMar w:top="2098" w:right="1531" w:bottom="1814" w:left="1531" w:header="851" w:footer="992" w:gutter="0"/>
          <w:cols w:space="425"/>
          <w:docGrid w:type="lines" w:linePitch="326"/>
        </w:sectPr>
      </w:pPr>
    </w:p>
    <w:p w14:paraId="042DF1C5" w14:textId="77777777" w:rsidR="005C387E" w:rsidRDefault="005C387E">
      <w:pPr>
        <w:pStyle w:val="1"/>
        <w:keepNext w:val="0"/>
        <w:keepLines w:val="0"/>
        <w:pageBreakBefore w:val="0"/>
        <w:numPr>
          <w:ilvl w:val="0"/>
          <w:numId w:val="0"/>
        </w:numPr>
        <w:overflowPunct w:val="0"/>
        <w:spacing w:before="0" w:after="0" w:line="550" w:lineRule="exact"/>
        <w:rPr>
          <w:rFonts w:eastAsia="方正黑体_GBK"/>
          <w:b w:val="0"/>
          <w:bCs w:val="0"/>
        </w:rPr>
      </w:pPr>
    </w:p>
    <w:p w14:paraId="71A0B4BB" w14:textId="77777777" w:rsidR="005C387E" w:rsidRDefault="00000000">
      <w:pPr>
        <w:pStyle w:val="1"/>
        <w:keepNext w:val="0"/>
        <w:keepLines w:val="0"/>
        <w:pageBreakBefore w:val="0"/>
        <w:numPr>
          <w:ilvl w:val="0"/>
          <w:numId w:val="0"/>
        </w:numPr>
        <w:overflowPunct w:val="0"/>
        <w:spacing w:before="0" w:after="0" w:line="550" w:lineRule="exact"/>
        <w:rPr>
          <w:rFonts w:ascii="方正小标宋_GBK" w:eastAsia="方正小标宋_GBK" w:hAnsi="方正小标宋_GBK" w:cs="方正小标宋_GBK" w:hint="eastAsia"/>
          <w:b w:val="0"/>
          <w:bCs w:val="0"/>
          <w:sz w:val="44"/>
          <w:szCs w:val="44"/>
        </w:rPr>
      </w:pPr>
      <w:r>
        <w:rPr>
          <w:rFonts w:ascii="方正小标宋_GBK" w:eastAsia="方正小标宋_GBK" w:hAnsi="方正小标宋_GBK" w:cs="方正小标宋_GBK" w:hint="eastAsia"/>
          <w:b w:val="0"/>
          <w:bCs w:val="0"/>
          <w:sz w:val="44"/>
          <w:szCs w:val="44"/>
        </w:rPr>
        <w:t>前  言</w:t>
      </w:r>
      <w:bookmarkEnd w:id="0"/>
    </w:p>
    <w:p w14:paraId="3D42638B" w14:textId="77777777" w:rsidR="005C387E" w:rsidRDefault="005C387E">
      <w:pPr>
        <w:overflowPunct w:val="0"/>
        <w:spacing w:line="550" w:lineRule="exact"/>
        <w:ind w:firstLine="600"/>
        <w:rPr>
          <w:rFonts w:cs="Times New Roman"/>
        </w:rPr>
      </w:pPr>
    </w:p>
    <w:p w14:paraId="36F19DD8"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宿迁市位于江苏省北部，是江苏省</w:t>
      </w:r>
      <w:r>
        <w:rPr>
          <w:rFonts w:eastAsia="方正仿宋_GBK" w:cs="Times New Roman"/>
          <w:sz w:val="32"/>
          <w:szCs w:val="32"/>
          <w:shd w:val="clear" w:color="auto" w:fill="FFFFFF"/>
        </w:rPr>
        <w:t>“1+3”</w:t>
      </w:r>
      <w:r>
        <w:rPr>
          <w:rFonts w:eastAsia="方正仿宋_GBK" w:cs="Times New Roman"/>
          <w:sz w:val="32"/>
          <w:szCs w:val="32"/>
          <w:shd w:val="clear" w:color="auto" w:fill="FFFFFF"/>
        </w:rPr>
        <w:t>重点功能区</w:t>
      </w:r>
      <w:r>
        <w:rPr>
          <w:rFonts w:eastAsia="方正仿宋_GBK" w:cs="Times New Roman"/>
          <w:sz w:val="32"/>
          <w:szCs w:val="32"/>
          <w:shd w:val="clear" w:color="auto" w:fill="FFFFFF"/>
        </w:rPr>
        <w:t>-</w:t>
      </w:r>
      <w:r>
        <w:rPr>
          <w:rFonts w:eastAsia="方正仿宋_GBK" w:cs="Times New Roman"/>
          <w:sz w:val="32"/>
          <w:szCs w:val="32"/>
          <w:shd w:val="clear" w:color="auto" w:fill="FFFFFF"/>
        </w:rPr>
        <w:t>江淮生态经济区的重要一员，同时位于淮海、沿海、沿江三大经济带的交叉辐射区。京杭大运河和古黄河穿城而过，洪泽湖和骆马湖分布南北两端，境内水网纵横分布，生态系统类型多样。</w:t>
      </w:r>
    </w:p>
    <w:p w14:paraId="6E4132D8" w14:textId="183A2DDC" w:rsidR="005C387E" w:rsidRDefault="00000000">
      <w:pPr>
        <w:overflowPunct w:val="0"/>
        <w:spacing w:line="55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生态文明建设是关系中华民族永续发展的根本大计，为进一步贯彻落</w:t>
      </w:r>
      <w:proofErr w:type="gramStart"/>
      <w:r>
        <w:rPr>
          <w:rFonts w:eastAsia="方正仿宋_GBK" w:cs="Times New Roman"/>
          <w:sz w:val="32"/>
          <w:szCs w:val="32"/>
          <w:shd w:val="clear" w:color="auto" w:fill="FFFFFF"/>
        </w:rPr>
        <w:t>实</w:t>
      </w:r>
      <w:r w:rsidR="00F443FB">
        <w:rPr>
          <w:rFonts w:eastAsia="方正仿宋_GBK" w:cs="Times New Roman"/>
          <w:sz w:val="32"/>
          <w:szCs w:val="32"/>
          <w:shd w:val="clear" w:color="auto" w:fill="FFFFFF"/>
        </w:rPr>
        <w:t>习近</w:t>
      </w:r>
      <w:proofErr w:type="gramEnd"/>
      <w:r w:rsidR="00F443FB">
        <w:rPr>
          <w:rFonts w:eastAsia="方正仿宋_GBK" w:cs="Times New Roman"/>
          <w:sz w:val="32"/>
          <w:szCs w:val="32"/>
          <w:shd w:val="clear" w:color="auto" w:fill="FFFFFF"/>
        </w:rPr>
        <w:t>平生态文明思想</w:t>
      </w:r>
      <w:r>
        <w:rPr>
          <w:rFonts w:eastAsia="方正仿宋_GBK" w:cs="Times New Roman"/>
          <w:sz w:val="32"/>
          <w:szCs w:val="32"/>
          <w:shd w:val="clear" w:color="auto" w:fill="FFFFFF"/>
        </w:rPr>
        <w:t>，牢固树立绿水青山就是金山银山的理念，统筹构建新时代山水林田湖草生命共同体。宿迁市立足</w:t>
      </w:r>
      <w:r>
        <w:rPr>
          <w:rFonts w:eastAsia="方正仿宋_GBK" w:cs="Times New Roman"/>
          <w:sz w:val="32"/>
          <w:szCs w:val="32"/>
          <w:shd w:val="clear" w:color="auto" w:fill="FFFFFF"/>
        </w:rPr>
        <w:t>“</w:t>
      </w:r>
      <w:r>
        <w:rPr>
          <w:rFonts w:eastAsia="方正仿宋_GBK" w:cs="Times New Roman"/>
          <w:sz w:val="32"/>
          <w:szCs w:val="32"/>
          <w:shd w:val="clear" w:color="auto" w:fill="FFFFFF"/>
        </w:rPr>
        <w:t>江苏生态大公园</w:t>
      </w:r>
      <w:r>
        <w:rPr>
          <w:rFonts w:eastAsia="方正仿宋_GBK" w:cs="Times New Roman"/>
          <w:sz w:val="32"/>
          <w:szCs w:val="32"/>
          <w:shd w:val="clear" w:color="auto" w:fill="FFFFFF"/>
        </w:rPr>
        <w:t>”</w:t>
      </w:r>
      <w:r>
        <w:rPr>
          <w:rFonts w:eastAsia="方正仿宋_GBK" w:cs="Times New Roman"/>
          <w:sz w:val="32"/>
          <w:szCs w:val="32"/>
          <w:shd w:val="clear" w:color="auto" w:fill="FFFFFF"/>
        </w:rPr>
        <w:t>发展定位，依托</w:t>
      </w:r>
      <w:r>
        <w:rPr>
          <w:rFonts w:eastAsia="方正仿宋_GBK" w:cs="Times New Roman"/>
          <w:sz w:val="32"/>
          <w:szCs w:val="32"/>
          <w:shd w:val="clear" w:color="auto" w:fill="FFFFFF"/>
        </w:rPr>
        <w:t>“</w:t>
      </w:r>
      <w:r>
        <w:rPr>
          <w:rFonts w:eastAsia="方正仿宋_GBK" w:cs="Times New Roman"/>
          <w:sz w:val="32"/>
          <w:szCs w:val="32"/>
          <w:shd w:val="clear" w:color="auto" w:fill="FFFFFF"/>
        </w:rPr>
        <w:t>两河两湖</w:t>
      </w:r>
      <w:r>
        <w:rPr>
          <w:rFonts w:eastAsia="方正仿宋_GBK" w:cs="Times New Roman"/>
          <w:sz w:val="32"/>
          <w:szCs w:val="32"/>
          <w:shd w:val="clear" w:color="auto" w:fill="FFFFFF"/>
        </w:rPr>
        <w:t>”</w:t>
      </w:r>
      <w:r>
        <w:rPr>
          <w:rFonts w:eastAsia="方正仿宋_GBK" w:cs="Times New Roman"/>
          <w:sz w:val="32"/>
          <w:szCs w:val="32"/>
          <w:shd w:val="clear" w:color="auto" w:fill="FFFFFF"/>
        </w:rPr>
        <w:t>生态资源优势，坚持生态优先、保护优先，系统部署和有效实施重大生态保护和修复工程，提升宿迁市国土空间生态品质，通过构建</w:t>
      </w:r>
      <w:r>
        <w:rPr>
          <w:rFonts w:eastAsia="方正仿宋_GBK" w:cs="Times New Roman"/>
          <w:sz w:val="32"/>
          <w:szCs w:val="32"/>
          <w:shd w:val="clear" w:color="auto" w:fill="FFFFFF"/>
        </w:rPr>
        <w:t>“</w:t>
      </w:r>
      <w:r>
        <w:rPr>
          <w:rFonts w:eastAsia="方正仿宋_GBK" w:cs="Times New Roman"/>
          <w:sz w:val="32"/>
          <w:szCs w:val="32"/>
          <w:shd w:val="clear" w:color="auto" w:fill="FFFFFF"/>
        </w:rPr>
        <w:t>江淮湖群生态绿心</w:t>
      </w:r>
      <w:r>
        <w:rPr>
          <w:rFonts w:eastAsia="方正仿宋_GBK" w:cs="Times New Roman"/>
          <w:sz w:val="32"/>
          <w:szCs w:val="32"/>
          <w:shd w:val="clear" w:color="auto" w:fill="FFFFFF"/>
        </w:rPr>
        <w:t>”</w:t>
      </w:r>
      <w:r>
        <w:rPr>
          <w:rFonts w:eastAsia="方正仿宋_GBK" w:cs="Times New Roman"/>
          <w:sz w:val="32"/>
          <w:szCs w:val="32"/>
          <w:shd w:val="clear" w:color="auto" w:fill="FFFFFF"/>
        </w:rPr>
        <w:t>，进一步筑牢江苏省北部重要生态安全屏障。</w:t>
      </w:r>
    </w:p>
    <w:p w14:paraId="56487E54"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国土空间生态保护和修复规划是国土空间规划体系的重要专项规划，是全市生态保护修复任务的总体纲领和空间指引。根据《江苏省自然资源厅关于加快推进国土空间生态保护和修复规划编制工作的通知》（</w:t>
      </w:r>
      <w:proofErr w:type="gramStart"/>
      <w:r>
        <w:rPr>
          <w:rFonts w:eastAsia="方正仿宋_GBK" w:cs="Times New Roman"/>
          <w:sz w:val="32"/>
          <w:szCs w:val="32"/>
          <w:shd w:val="clear" w:color="auto" w:fill="FFFFFF"/>
        </w:rPr>
        <w:t>苏自然资发</w:t>
      </w:r>
      <w:proofErr w:type="gramEnd"/>
      <w:r>
        <w:rPr>
          <w:rFonts w:eastAsia="方正仿宋_GBK" w:cs="Times New Roman"/>
          <w:sz w:val="32"/>
          <w:szCs w:val="32"/>
          <w:shd w:val="clear" w:color="auto" w:fill="FFFFFF"/>
        </w:rPr>
        <w:t>〔</w:t>
      </w:r>
      <w:r>
        <w:rPr>
          <w:rFonts w:eastAsia="方正仿宋_GBK" w:cs="Times New Roman"/>
          <w:sz w:val="32"/>
          <w:szCs w:val="32"/>
          <w:shd w:val="clear" w:color="auto" w:fill="FFFFFF"/>
        </w:rPr>
        <w:t>2020</w:t>
      </w:r>
      <w:r>
        <w:rPr>
          <w:rFonts w:eastAsia="方正仿宋_GBK" w:cs="Times New Roman"/>
          <w:sz w:val="32"/>
          <w:szCs w:val="32"/>
          <w:shd w:val="clear" w:color="auto" w:fill="FFFFFF"/>
        </w:rPr>
        <w:t>〕</w:t>
      </w:r>
      <w:r>
        <w:rPr>
          <w:rFonts w:eastAsia="方正仿宋_GBK" w:cs="Times New Roman"/>
          <w:sz w:val="32"/>
          <w:szCs w:val="32"/>
          <w:shd w:val="clear" w:color="auto" w:fill="FFFFFF"/>
        </w:rPr>
        <w:t>187</w:t>
      </w:r>
      <w:r>
        <w:rPr>
          <w:rFonts w:eastAsia="方正仿宋_GBK" w:cs="Times New Roman"/>
          <w:sz w:val="32"/>
          <w:szCs w:val="32"/>
          <w:shd w:val="clear" w:color="auto" w:fill="FFFFFF"/>
        </w:rPr>
        <w:t>号）文件要求，宿迁市自然资源和规划局牵头编制了《宿迁市国土空间生态保护和修复规划（</w:t>
      </w:r>
      <w:r>
        <w:rPr>
          <w:rFonts w:eastAsia="方正仿宋_GBK" w:cs="Times New Roman"/>
          <w:sz w:val="32"/>
          <w:szCs w:val="32"/>
          <w:shd w:val="clear" w:color="auto" w:fill="FFFFFF"/>
        </w:rPr>
        <w:t>2021-2035</w:t>
      </w:r>
      <w:r>
        <w:rPr>
          <w:rFonts w:eastAsia="方正仿宋_GBK" w:cs="Times New Roman"/>
          <w:sz w:val="32"/>
          <w:szCs w:val="32"/>
          <w:shd w:val="clear" w:color="auto" w:fill="FFFFFF"/>
        </w:rPr>
        <w:t>年）》（以下简称《规划》）。《规划》以建设</w:t>
      </w:r>
      <w:r>
        <w:rPr>
          <w:rFonts w:eastAsia="方正仿宋_GBK" w:cs="Times New Roman"/>
          <w:sz w:val="32"/>
          <w:szCs w:val="32"/>
          <w:shd w:val="clear" w:color="auto" w:fill="FFFFFF"/>
        </w:rPr>
        <w:t>“</w:t>
      </w:r>
      <w:r>
        <w:rPr>
          <w:rFonts w:eastAsia="方正仿宋_GBK" w:cs="Times New Roman"/>
          <w:sz w:val="32"/>
          <w:szCs w:val="32"/>
          <w:shd w:val="clear" w:color="auto" w:fill="FFFFFF"/>
        </w:rPr>
        <w:t>江苏生态大公园</w:t>
      </w:r>
      <w:r>
        <w:rPr>
          <w:rFonts w:eastAsia="方正仿宋_GBK" w:cs="Times New Roman"/>
          <w:sz w:val="32"/>
          <w:szCs w:val="32"/>
          <w:shd w:val="clear" w:color="auto" w:fill="FFFFFF"/>
        </w:rPr>
        <w:t>”</w:t>
      </w:r>
      <w:r>
        <w:rPr>
          <w:rFonts w:eastAsia="方正仿宋_GBK" w:cs="Times New Roman"/>
          <w:sz w:val="32"/>
          <w:szCs w:val="32"/>
          <w:shd w:val="clear" w:color="auto" w:fill="FFFFFF"/>
        </w:rPr>
        <w:t>为总体目标，阐明了宿迁市生态保护和修复的主要目标与总体格局，明确国土空间生态保护和修复的重点区域、重点任务，部署重点工程，是一段时期内市域国土空间生态</w:t>
      </w:r>
      <w:r>
        <w:rPr>
          <w:rFonts w:eastAsia="方正仿宋_GBK" w:cs="Times New Roman"/>
          <w:sz w:val="32"/>
          <w:szCs w:val="32"/>
          <w:shd w:val="clear" w:color="auto" w:fill="FFFFFF"/>
        </w:rPr>
        <w:lastRenderedPageBreak/>
        <w:t>保护和修复工作的总体安排。同时是指导县级国土空间生态保护和修复规划编制、布局实施生态保护修复工程的重要依据。</w:t>
      </w:r>
    </w:p>
    <w:p w14:paraId="36235214"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《规划》范围包含宿迁市整个行政区域，总面积</w:t>
      </w:r>
      <w:r>
        <w:rPr>
          <w:rFonts w:eastAsia="方正仿宋_GBK" w:cs="Times New Roman"/>
          <w:sz w:val="32"/>
          <w:szCs w:val="32"/>
          <w:shd w:val="clear" w:color="auto" w:fill="FFFFFF"/>
        </w:rPr>
        <w:t>8524.33</w:t>
      </w:r>
      <w:r>
        <w:rPr>
          <w:rFonts w:eastAsia="方正仿宋_GBK" w:cs="Times New Roman"/>
          <w:sz w:val="32"/>
          <w:szCs w:val="32"/>
          <w:shd w:val="clear" w:color="auto" w:fill="FFFFFF"/>
        </w:rPr>
        <w:t>平方公里，规划期限为</w:t>
      </w:r>
      <w:r>
        <w:rPr>
          <w:rFonts w:eastAsia="方正仿宋_GBK" w:cs="Times New Roman"/>
          <w:sz w:val="32"/>
          <w:szCs w:val="32"/>
          <w:shd w:val="clear" w:color="auto" w:fill="FFFFFF"/>
        </w:rPr>
        <w:t>2021-2035</w:t>
      </w:r>
      <w:r>
        <w:rPr>
          <w:rFonts w:eastAsia="方正仿宋_GBK" w:cs="Times New Roman"/>
          <w:sz w:val="32"/>
          <w:szCs w:val="32"/>
          <w:shd w:val="clear" w:color="auto" w:fill="FFFFFF"/>
        </w:rPr>
        <w:t>年，规划基期年为</w:t>
      </w:r>
      <w:r>
        <w:rPr>
          <w:rFonts w:eastAsia="方正仿宋_GBK" w:cs="Times New Roman"/>
          <w:sz w:val="32"/>
          <w:szCs w:val="32"/>
          <w:shd w:val="clear" w:color="auto" w:fill="FFFFFF"/>
        </w:rPr>
        <w:t>2020</w:t>
      </w:r>
      <w:r>
        <w:rPr>
          <w:rFonts w:eastAsia="方正仿宋_GBK" w:cs="Times New Roman"/>
          <w:sz w:val="32"/>
          <w:szCs w:val="32"/>
          <w:shd w:val="clear" w:color="auto" w:fill="FFFFFF"/>
        </w:rPr>
        <w:t>年，规划目标年为</w:t>
      </w:r>
      <w:r>
        <w:rPr>
          <w:rFonts w:eastAsia="方正仿宋_GBK" w:cs="Times New Roman"/>
          <w:sz w:val="32"/>
          <w:szCs w:val="32"/>
          <w:shd w:val="clear" w:color="auto" w:fill="FFFFFF"/>
        </w:rPr>
        <w:t>2035</w:t>
      </w:r>
      <w:r>
        <w:rPr>
          <w:rFonts w:eastAsia="方正仿宋_GBK" w:cs="Times New Roman"/>
          <w:sz w:val="32"/>
          <w:szCs w:val="32"/>
          <w:shd w:val="clear" w:color="auto" w:fill="FFFFFF"/>
        </w:rPr>
        <w:t>年，近期目标年为</w:t>
      </w:r>
      <w:r>
        <w:rPr>
          <w:rFonts w:eastAsia="方正仿宋_GBK" w:cs="Times New Roman"/>
          <w:sz w:val="32"/>
          <w:szCs w:val="32"/>
          <w:shd w:val="clear" w:color="auto" w:fill="FFFFFF"/>
        </w:rPr>
        <w:t>2025</w:t>
      </w:r>
      <w:r>
        <w:rPr>
          <w:rFonts w:eastAsia="方正仿宋_GBK" w:cs="Times New Roman"/>
          <w:sz w:val="32"/>
          <w:szCs w:val="32"/>
          <w:shd w:val="clear" w:color="auto" w:fill="FFFFFF"/>
        </w:rPr>
        <w:t>年。</w:t>
      </w:r>
    </w:p>
    <w:p w14:paraId="0410A2E2" w14:textId="77777777" w:rsidR="005C387E" w:rsidRDefault="005C387E">
      <w:pPr>
        <w:widowControl/>
        <w:spacing w:line="578" w:lineRule="exact"/>
        <w:ind w:firstLine="640"/>
        <w:jc w:val="left"/>
        <w:rPr>
          <w:rFonts w:eastAsia="方正仿宋_GBK" w:cs="Times New Roman"/>
          <w:sz w:val="32"/>
          <w:szCs w:val="32"/>
        </w:rPr>
        <w:sectPr w:rsidR="005C387E">
          <w:footerReference w:type="default" r:id="rId17"/>
          <w:pgSz w:w="11906" w:h="16838"/>
          <w:pgMar w:top="2098" w:right="1531" w:bottom="1928" w:left="1531" w:header="851" w:footer="1474" w:gutter="0"/>
          <w:pgNumType w:start="5"/>
          <w:cols w:space="0"/>
          <w:docGrid w:type="lines" w:linePitch="326"/>
        </w:sectPr>
      </w:pPr>
    </w:p>
    <w:p w14:paraId="0D4574DF" w14:textId="77777777" w:rsidR="005C387E" w:rsidRDefault="00000000">
      <w:pPr>
        <w:pStyle w:val="1"/>
        <w:keepNext w:val="0"/>
        <w:keepLines w:val="0"/>
        <w:pageBreakBefore w:val="0"/>
        <w:numPr>
          <w:ilvl w:val="0"/>
          <w:numId w:val="0"/>
        </w:numPr>
        <w:overflowPunct w:val="0"/>
        <w:spacing w:before="0" w:after="0" w:line="550" w:lineRule="exact"/>
        <w:rPr>
          <w:rFonts w:ascii="方正小标宋_GBK" w:eastAsia="方正小标宋_GBK" w:hAnsi="方正小标宋_GBK" w:cs="方正小标宋_GBK" w:hint="eastAsia"/>
          <w:b w:val="0"/>
          <w:bCs w:val="0"/>
          <w:sz w:val="44"/>
          <w:szCs w:val="44"/>
        </w:rPr>
      </w:pPr>
      <w:bookmarkStart w:id="1" w:name="_Toc166600472"/>
      <w:r>
        <w:rPr>
          <w:rFonts w:ascii="方正小标宋_GBK" w:eastAsia="方正小标宋_GBK" w:hAnsi="方正小标宋_GBK" w:cs="方正小标宋_GBK"/>
          <w:b w:val="0"/>
          <w:bCs w:val="0"/>
          <w:sz w:val="44"/>
          <w:szCs w:val="44"/>
        </w:rPr>
        <w:lastRenderedPageBreak/>
        <w:t>第一章  现状与形势</w:t>
      </w:r>
      <w:bookmarkEnd w:id="1"/>
    </w:p>
    <w:p w14:paraId="3CA14E67"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2" w:name="_Toc166600473"/>
      <w:r>
        <w:rPr>
          <w:rFonts w:ascii="方正黑体_GBK" w:eastAsia="方正黑体_GBK" w:hAnsi="方正黑体_GBK" w:cs="方正黑体_GBK" w:hint="eastAsia"/>
          <w:b w:val="0"/>
          <w:bCs w:val="0"/>
          <w:sz w:val="32"/>
          <w:szCs w:val="32"/>
        </w:rPr>
        <w:t>社会经济发展现状</w:t>
      </w:r>
      <w:bookmarkEnd w:id="2"/>
    </w:p>
    <w:p w14:paraId="13499286"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宿迁市位于江苏省北部，是江苏省最年轻的地级市，属淮海经济带、沿海经济带、沿江经济带的交叉辐射区，市域总面积</w:t>
      </w:r>
      <w:r>
        <w:rPr>
          <w:rFonts w:eastAsia="方正仿宋_GBK" w:cs="Times New Roman"/>
          <w:sz w:val="32"/>
          <w:szCs w:val="32"/>
        </w:rPr>
        <w:t>8524.33</w:t>
      </w:r>
      <w:r>
        <w:rPr>
          <w:rFonts w:eastAsia="方正仿宋_GBK" w:cs="Times New Roman"/>
          <w:sz w:val="32"/>
          <w:szCs w:val="32"/>
        </w:rPr>
        <w:t>平方公里。</w:t>
      </w:r>
    </w:p>
    <w:p w14:paraId="0886CEA3"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hint="eastAsia"/>
          <w:sz w:val="32"/>
          <w:szCs w:val="32"/>
        </w:rPr>
        <w:t>行政区划。</w:t>
      </w:r>
      <w:r>
        <w:rPr>
          <w:rFonts w:eastAsia="方正仿宋_GBK" w:cs="Times New Roman"/>
          <w:sz w:val="32"/>
          <w:szCs w:val="32"/>
        </w:rPr>
        <w:t>宿迁市下辖</w:t>
      </w:r>
      <w:r>
        <w:rPr>
          <w:rFonts w:eastAsia="方正仿宋_GBK" w:cs="Times New Roman"/>
          <w:sz w:val="32"/>
          <w:szCs w:val="32"/>
        </w:rPr>
        <w:t>2</w:t>
      </w:r>
      <w:r>
        <w:rPr>
          <w:rFonts w:eastAsia="方正仿宋_GBK" w:cs="Times New Roman"/>
          <w:sz w:val="32"/>
          <w:szCs w:val="32"/>
        </w:rPr>
        <w:t>个区（宿城区、宿豫区），</w:t>
      </w:r>
      <w:r>
        <w:rPr>
          <w:rFonts w:eastAsia="方正仿宋_GBK" w:cs="Times New Roman"/>
          <w:sz w:val="32"/>
          <w:szCs w:val="32"/>
        </w:rPr>
        <w:t>3</w:t>
      </w:r>
      <w:r>
        <w:rPr>
          <w:rFonts w:eastAsia="方正仿宋_GBK" w:cs="Times New Roman"/>
          <w:sz w:val="32"/>
          <w:szCs w:val="32"/>
        </w:rPr>
        <w:t>个县（沭阳县、泗阳县、泗洪县），并有</w:t>
      </w:r>
      <w:r>
        <w:rPr>
          <w:rFonts w:eastAsia="方正仿宋_GBK" w:cs="Times New Roman"/>
          <w:sz w:val="32"/>
          <w:szCs w:val="32"/>
        </w:rPr>
        <w:t>3</w:t>
      </w:r>
      <w:r>
        <w:rPr>
          <w:rFonts w:eastAsia="方正仿宋_GBK" w:cs="Times New Roman"/>
          <w:sz w:val="32"/>
          <w:szCs w:val="32"/>
        </w:rPr>
        <w:t>个区级功能区（湖滨新区、洋河新区、宿迁经济技术开发区）。</w:t>
      </w:r>
    </w:p>
    <w:p w14:paraId="36B20048"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人口。</w:t>
      </w:r>
      <w:r>
        <w:rPr>
          <w:rFonts w:eastAsia="方正仿宋_GBK" w:cs="Times New Roman"/>
          <w:sz w:val="32"/>
          <w:szCs w:val="32"/>
        </w:rPr>
        <w:t>截至</w:t>
      </w:r>
      <w:r>
        <w:rPr>
          <w:rFonts w:eastAsia="方正仿宋_GBK" w:cs="Times New Roman"/>
          <w:sz w:val="32"/>
          <w:szCs w:val="32"/>
        </w:rPr>
        <w:t>2020</w:t>
      </w:r>
      <w:r>
        <w:rPr>
          <w:rFonts w:eastAsia="方正仿宋_GBK" w:cs="Times New Roman"/>
          <w:sz w:val="32"/>
          <w:szCs w:val="32"/>
        </w:rPr>
        <w:t>年末，全市户籍人口</w:t>
      </w:r>
      <w:r>
        <w:rPr>
          <w:rFonts w:eastAsia="方正仿宋_GBK" w:cs="Times New Roman"/>
          <w:sz w:val="32"/>
          <w:szCs w:val="32"/>
        </w:rPr>
        <w:t>591.21</w:t>
      </w:r>
      <w:r>
        <w:rPr>
          <w:rFonts w:eastAsia="方正仿宋_GBK" w:cs="Times New Roman"/>
          <w:sz w:val="32"/>
          <w:szCs w:val="32"/>
        </w:rPr>
        <w:t>万人，比上年下降</w:t>
      </w:r>
      <w:r>
        <w:rPr>
          <w:rFonts w:eastAsia="方正仿宋_GBK" w:cs="Times New Roman"/>
          <w:sz w:val="32"/>
          <w:szCs w:val="32"/>
        </w:rPr>
        <w:t>0.04%</w:t>
      </w:r>
      <w:r>
        <w:rPr>
          <w:rFonts w:eastAsia="方正仿宋_GBK" w:cs="Times New Roman"/>
          <w:sz w:val="32"/>
          <w:szCs w:val="32"/>
        </w:rPr>
        <w:t>。全年出生人口</w:t>
      </w:r>
      <w:r>
        <w:rPr>
          <w:rFonts w:eastAsia="方正仿宋_GBK" w:cs="Times New Roman"/>
          <w:sz w:val="32"/>
          <w:szCs w:val="32"/>
        </w:rPr>
        <w:t>62794</w:t>
      </w:r>
      <w:r>
        <w:rPr>
          <w:rFonts w:eastAsia="方正仿宋_GBK" w:cs="Times New Roman"/>
          <w:sz w:val="32"/>
          <w:szCs w:val="32"/>
        </w:rPr>
        <w:t>人，出生率</w:t>
      </w:r>
      <w:r>
        <w:rPr>
          <w:rFonts w:eastAsia="方正仿宋_GBK" w:cs="Times New Roman"/>
          <w:sz w:val="32"/>
          <w:szCs w:val="32"/>
        </w:rPr>
        <w:t>10.61‰</w:t>
      </w:r>
      <w:r>
        <w:rPr>
          <w:rFonts w:eastAsia="方正仿宋_GBK" w:cs="Times New Roman"/>
          <w:sz w:val="32"/>
          <w:szCs w:val="32"/>
        </w:rPr>
        <w:t>；死亡人口</w:t>
      </w:r>
      <w:r>
        <w:rPr>
          <w:rFonts w:eastAsia="方正仿宋_GBK" w:cs="Times New Roman"/>
          <w:sz w:val="32"/>
          <w:szCs w:val="32"/>
        </w:rPr>
        <w:t>41257</w:t>
      </w:r>
      <w:r>
        <w:rPr>
          <w:rFonts w:eastAsia="方正仿宋_GBK" w:cs="Times New Roman"/>
          <w:sz w:val="32"/>
          <w:szCs w:val="32"/>
        </w:rPr>
        <w:t>人，死亡率</w:t>
      </w:r>
      <w:r>
        <w:rPr>
          <w:rFonts w:eastAsia="方正仿宋_GBK" w:cs="Times New Roman"/>
          <w:sz w:val="32"/>
          <w:szCs w:val="32"/>
        </w:rPr>
        <w:t>6.97‰</w:t>
      </w:r>
      <w:r>
        <w:rPr>
          <w:rFonts w:eastAsia="方正仿宋_GBK" w:cs="Times New Roman"/>
          <w:sz w:val="32"/>
          <w:szCs w:val="32"/>
        </w:rPr>
        <w:t>，当年人口自然增长率为</w:t>
      </w:r>
      <w:r>
        <w:rPr>
          <w:rFonts w:eastAsia="方正仿宋_GBK" w:cs="Times New Roman"/>
          <w:sz w:val="32"/>
          <w:szCs w:val="32"/>
        </w:rPr>
        <w:t>3.64‰</w:t>
      </w:r>
      <w:r>
        <w:rPr>
          <w:rFonts w:eastAsia="方正仿宋_GBK" w:cs="Times New Roman"/>
          <w:sz w:val="32"/>
          <w:szCs w:val="32"/>
        </w:rPr>
        <w:t>。</w:t>
      </w:r>
    </w:p>
    <w:p w14:paraId="65C1A56B"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社会经济。</w:t>
      </w:r>
      <w:r>
        <w:rPr>
          <w:rFonts w:eastAsia="方正仿宋_GBK" w:cs="Times New Roman"/>
          <w:sz w:val="32"/>
          <w:szCs w:val="32"/>
        </w:rPr>
        <w:t>2020</w:t>
      </w:r>
      <w:r>
        <w:rPr>
          <w:rFonts w:eastAsia="方正仿宋_GBK" w:cs="Times New Roman"/>
          <w:sz w:val="32"/>
          <w:szCs w:val="32"/>
        </w:rPr>
        <w:t>年，全市实现地区生产总值</w:t>
      </w:r>
      <w:r>
        <w:rPr>
          <w:rFonts w:eastAsia="方正仿宋_GBK" w:cs="Times New Roman"/>
          <w:sz w:val="32"/>
          <w:szCs w:val="32"/>
        </w:rPr>
        <w:t>3262</w:t>
      </w:r>
      <w:r>
        <w:rPr>
          <w:rFonts w:eastAsia="方正仿宋_GBK" w:cs="Times New Roman"/>
          <w:sz w:val="32"/>
          <w:szCs w:val="32"/>
        </w:rPr>
        <w:t>亿元，比上年增长</w:t>
      </w:r>
      <w:r>
        <w:rPr>
          <w:rFonts w:eastAsia="方正仿宋_GBK" w:cs="Times New Roman"/>
          <w:sz w:val="32"/>
          <w:szCs w:val="32"/>
        </w:rPr>
        <w:t>4.5%</w:t>
      </w:r>
      <w:r>
        <w:rPr>
          <w:rFonts w:eastAsia="方正仿宋_GBK" w:cs="Times New Roman"/>
          <w:sz w:val="32"/>
          <w:szCs w:val="32"/>
        </w:rPr>
        <w:t>，比全省增速快</w:t>
      </w:r>
      <w:r>
        <w:rPr>
          <w:rFonts w:eastAsia="方正仿宋_GBK" w:cs="Times New Roman"/>
          <w:sz w:val="32"/>
          <w:szCs w:val="32"/>
        </w:rPr>
        <w:t>0.8</w:t>
      </w:r>
      <w:r>
        <w:rPr>
          <w:rFonts w:eastAsia="方正仿宋_GBK" w:cs="Times New Roman"/>
          <w:sz w:val="32"/>
          <w:szCs w:val="32"/>
        </w:rPr>
        <w:t>个百分点。其中，第一产业增加值</w:t>
      </w:r>
      <w:r>
        <w:rPr>
          <w:rFonts w:eastAsia="方正仿宋_GBK" w:cs="Times New Roman"/>
          <w:sz w:val="32"/>
          <w:szCs w:val="32"/>
        </w:rPr>
        <w:t>341</w:t>
      </w:r>
      <w:r>
        <w:rPr>
          <w:rFonts w:eastAsia="方正仿宋_GBK" w:cs="Times New Roman"/>
          <w:sz w:val="32"/>
          <w:szCs w:val="32"/>
        </w:rPr>
        <w:t>亿元；第二产业增加值</w:t>
      </w:r>
      <w:r>
        <w:rPr>
          <w:rFonts w:eastAsia="方正仿宋_GBK" w:cs="Times New Roman"/>
          <w:sz w:val="32"/>
          <w:szCs w:val="32"/>
        </w:rPr>
        <w:t>1367</w:t>
      </w:r>
      <w:r>
        <w:rPr>
          <w:rFonts w:eastAsia="方正仿宋_GBK" w:cs="Times New Roman"/>
          <w:sz w:val="32"/>
          <w:szCs w:val="32"/>
        </w:rPr>
        <w:t>亿元；第三产业增加值</w:t>
      </w:r>
      <w:r>
        <w:rPr>
          <w:rFonts w:eastAsia="方正仿宋_GBK" w:cs="Times New Roman"/>
          <w:sz w:val="32"/>
          <w:szCs w:val="32"/>
        </w:rPr>
        <w:t>1553</w:t>
      </w:r>
      <w:r>
        <w:rPr>
          <w:rFonts w:eastAsia="方正仿宋_GBK" w:cs="Times New Roman"/>
          <w:sz w:val="32"/>
          <w:szCs w:val="32"/>
        </w:rPr>
        <w:t>亿元。产业结构持续优化，全市三次产业结构调整为</w:t>
      </w:r>
      <w:r>
        <w:rPr>
          <w:rFonts w:eastAsia="方正仿宋_GBK" w:cs="Times New Roman"/>
          <w:sz w:val="32"/>
          <w:szCs w:val="32"/>
        </w:rPr>
        <w:t>10.5</w:t>
      </w:r>
      <w:r>
        <w:rPr>
          <w:rFonts w:eastAsia="方正仿宋_GBK" w:cs="Times New Roman"/>
          <w:sz w:val="32"/>
          <w:szCs w:val="32"/>
        </w:rPr>
        <w:t>：</w:t>
      </w:r>
      <w:r>
        <w:rPr>
          <w:rFonts w:eastAsia="方正仿宋_GBK" w:cs="Times New Roman"/>
          <w:sz w:val="32"/>
          <w:szCs w:val="32"/>
        </w:rPr>
        <w:t>41.9</w:t>
      </w:r>
      <w:r>
        <w:rPr>
          <w:rFonts w:eastAsia="方正仿宋_GBK" w:cs="Times New Roman"/>
          <w:sz w:val="32"/>
          <w:szCs w:val="32"/>
        </w:rPr>
        <w:t>：</w:t>
      </w:r>
      <w:r>
        <w:rPr>
          <w:rFonts w:eastAsia="方正仿宋_GBK" w:cs="Times New Roman"/>
          <w:sz w:val="32"/>
          <w:szCs w:val="32"/>
        </w:rPr>
        <w:t>47.6</w:t>
      </w:r>
      <w:r>
        <w:rPr>
          <w:rFonts w:eastAsia="方正仿宋_GBK" w:cs="Times New Roman"/>
          <w:sz w:val="32"/>
          <w:szCs w:val="32"/>
        </w:rPr>
        <w:t>。其中，第一产业比重与上年持平，第二产业比重下降</w:t>
      </w:r>
      <w:r>
        <w:rPr>
          <w:rFonts w:eastAsia="方正仿宋_GBK" w:cs="Times New Roman"/>
          <w:sz w:val="32"/>
          <w:szCs w:val="32"/>
        </w:rPr>
        <w:t>0.8</w:t>
      </w:r>
      <w:r>
        <w:rPr>
          <w:rFonts w:eastAsia="方正仿宋_GBK" w:cs="Times New Roman"/>
          <w:sz w:val="32"/>
          <w:szCs w:val="32"/>
        </w:rPr>
        <w:t>个百分点，第三产业比重提升</w:t>
      </w:r>
      <w:r>
        <w:rPr>
          <w:rFonts w:eastAsia="方正仿宋_GBK" w:cs="Times New Roman"/>
          <w:sz w:val="32"/>
          <w:szCs w:val="32"/>
        </w:rPr>
        <w:t>0.8</w:t>
      </w:r>
      <w:r>
        <w:rPr>
          <w:rFonts w:eastAsia="方正仿宋_GBK" w:cs="Times New Roman"/>
          <w:sz w:val="32"/>
          <w:szCs w:val="32"/>
        </w:rPr>
        <w:t>个百分点。城镇居民人均可支配收入</w:t>
      </w:r>
      <w:r>
        <w:rPr>
          <w:rFonts w:eastAsia="方正仿宋_GBK" w:cs="Times New Roman"/>
          <w:sz w:val="32"/>
          <w:szCs w:val="32"/>
        </w:rPr>
        <w:t>32015</w:t>
      </w:r>
      <w:r>
        <w:rPr>
          <w:rFonts w:eastAsia="方正仿宋_GBK" w:cs="Times New Roman"/>
          <w:sz w:val="32"/>
          <w:szCs w:val="32"/>
        </w:rPr>
        <w:t>元，增长</w:t>
      </w:r>
      <w:r>
        <w:rPr>
          <w:rFonts w:eastAsia="方正仿宋_GBK" w:cs="Times New Roman"/>
          <w:sz w:val="32"/>
          <w:szCs w:val="32"/>
        </w:rPr>
        <w:t>4.6%</w:t>
      </w:r>
      <w:r>
        <w:rPr>
          <w:rFonts w:eastAsia="方正仿宋_GBK" w:cs="Times New Roman"/>
          <w:sz w:val="32"/>
          <w:szCs w:val="32"/>
        </w:rPr>
        <w:t>；农村居民人均可支配收入</w:t>
      </w:r>
      <w:r>
        <w:rPr>
          <w:rFonts w:eastAsia="方正仿宋_GBK" w:cs="Times New Roman"/>
          <w:sz w:val="32"/>
          <w:szCs w:val="32"/>
        </w:rPr>
        <w:t>19466</w:t>
      </w:r>
      <w:r>
        <w:rPr>
          <w:rFonts w:eastAsia="方正仿宋_GBK" w:cs="Times New Roman"/>
          <w:sz w:val="32"/>
          <w:szCs w:val="32"/>
        </w:rPr>
        <w:t>元，增长</w:t>
      </w:r>
      <w:r>
        <w:rPr>
          <w:rFonts w:eastAsia="方正仿宋_GBK" w:cs="Times New Roman"/>
          <w:sz w:val="32"/>
          <w:szCs w:val="32"/>
        </w:rPr>
        <w:t>7.4%</w:t>
      </w:r>
      <w:r>
        <w:rPr>
          <w:rFonts w:eastAsia="方正仿宋_GBK" w:cs="Times New Roman"/>
          <w:sz w:val="32"/>
          <w:szCs w:val="32"/>
        </w:rPr>
        <w:t>。</w:t>
      </w:r>
    </w:p>
    <w:p w14:paraId="50F3DCDA"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 w:name="_Toc166600474"/>
      <w:r>
        <w:rPr>
          <w:rFonts w:ascii="方正黑体_GBK" w:eastAsia="方正黑体_GBK" w:hAnsi="方正黑体_GBK" w:cs="方正黑体_GBK"/>
          <w:b w:val="0"/>
          <w:bCs w:val="0"/>
          <w:sz w:val="32"/>
          <w:szCs w:val="32"/>
        </w:rPr>
        <w:t>自然资源概况</w:t>
      </w:r>
      <w:bookmarkEnd w:id="3"/>
    </w:p>
    <w:p w14:paraId="366C6F03"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地形地貌。</w:t>
      </w:r>
      <w:r>
        <w:rPr>
          <w:rFonts w:eastAsia="方正仿宋_GBK" w:cs="Times New Roman"/>
          <w:sz w:val="32"/>
          <w:szCs w:val="32"/>
        </w:rPr>
        <w:t>宿迁地处徐</w:t>
      </w:r>
      <w:proofErr w:type="gramStart"/>
      <w:r>
        <w:rPr>
          <w:rFonts w:eastAsia="方正仿宋_GBK" w:cs="Times New Roman"/>
          <w:sz w:val="32"/>
          <w:szCs w:val="32"/>
        </w:rPr>
        <w:t>淮黄泛</w:t>
      </w:r>
      <w:proofErr w:type="gramEnd"/>
      <w:r>
        <w:rPr>
          <w:rFonts w:eastAsia="方正仿宋_GBK" w:cs="Times New Roman"/>
          <w:sz w:val="32"/>
          <w:szCs w:val="32"/>
        </w:rPr>
        <w:t>平原腹部，总体呈西北高东南低的格局，平原广阔，河网密布，为典型的苏北水乡。宿迁境内</w:t>
      </w:r>
      <w:r>
        <w:rPr>
          <w:rFonts w:eastAsia="方正仿宋_GBK" w:cs="Times New Roman"/>
          <w:sz w:val="32"/>
          <w:szCs w:val="32"/>
        </w:rPr>
        <w:lastRenderedPageBreak/>
        <w:t>地貌类型分为丘陵、岗地与平原三类，地势由西北到东南逐渐降低，最高点位于</w:t>
      </w:r>
      <w:proofErr w:type="gramStart"/>
      <w:r>
        <w:rPr>
          <w:rFonts w:eastAsia="方正仿宋_GBK" w:cs="Times New Roman"/>
          <w:sz w:val="32"/>
          <w:szCs w:val="32"/>
        </w:rPr>
        <w:t>嶂</w:t>
      </w:r>
      <w:proofErr w:type="gramEnd"/>
      <w:r>
        <w:rPr>
          <w:rFonts w:eastAsia="方正仿宋_GBK" w:cs="Times New Roman"/>
          <w:sz w:val="32"/>
          <w:szCs w:val="32"/>
        </w:rPr>
        <w:t>山林场附近的峰山顶，高程为</w:t>
      </w:r>
      <w:r>
        <w:rPr>
          <w:rFonts w:eastAsia="方正仿宋_GBK" w:cs="Times New Roman"/>
          <w:sz w:val="32"/>
          <w:szCs w:val="32"/>
        </w:rPr>
        <w:t>73.4</w:t>
      </w:r>
      <w:r>
        <w:rPr>
          <w:rFonts w:eastAsia="方正仿宋_GBK" w:cs="Times New Roman"/>
          <w:sz w:val="32"/>
          <w:szCs w:val="32"/>
        </w:rPr>
        <w:t>米；最低处位于关庙东南袁王荡，高程为</w:t>
      </w:r>
      <w:r>
        <w:rPr>
          <w:rFonts w:eastAsia="方正仿宋_GBK" w:cs="Times New Roman"/>
          <w:sz w:val="32"/>
          <w:szCs w:val="32"/>
        </w:rPr>
        <w:t>8.80</w:t>
      </w:r>
      <w:r>
        <w:rPr>
          <w:rFonts w:eastAsia="方正仿宋_GBK" w:cs="Times New Roman"/>
          <w:sz w:val="32"/>
          <w:szCs w:val="32"/>
        </w:rPr>
        <w:t>米。古黄河普遍高出两侧平原</w:t>
      </w:r>
      <w:r>
        <w:rPr>
          <w:rFonts w:eastAsia="方正仿宋_GBK" w:cs="Times New Roman"/>
          <w:sz w:val="32"/>
          <w:szCs w:val="32"/>
        </w:rPr>
        <w:t>2~5</w:t>
      </w:r>
      <w:r>
        <w:rPr>
          <w:rFonts w:eastAsia="方正仿宋_GBK" w:cs="Times New Roman"/>
          <w:sz w:val="32"/>
          <w:szCs w:val="32"/>
        </w:rPr>
        <w:t>米，成为平原上次一级分水岭与地上河。</w:t>
      </w:r>
    </w:p>
    <w:p w14:paraId="78EB9B6E"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耕地资源。</w:t>
      </w:r>
      <w:r>
        <w:rPr>
          <w:rFonts w:eastAsia="方正仿宋_GBK" w:cs="Times New Roman"/>
          <w:sz w:val="32"/>
          <w:szCs w:val="32"/>
        </w:rPr>
        <w:t>根据宿迁市</w:t>
      </w:r>
      <w:r>
        <w:rPr>
          <w:rFonts w:eastAsia="方正仿宋_GBK" w:cs="Times New Roman"/>
          <w:sz w:val="32"/>
          <w:szCs w:val="32"/>
        </w:rPr>
        <w:t>2020</w:t>
      </w:r>
      <w:r>
        <w:rPr>
          <w:rFonts w:eastAsia="方正仿宋_GBK" w:cs="Times New Roman"/>
          <w:sz w:val="32"/>
          <w:szCs w:val="32"/>
        </w:rPr>
        <w:t>年度国土变更调查成果，全市耕地面积</w:t>
      </w:r>
      <w:r>
        <w:rPr>
          <w:rFonts w:eastAsia="方正仿宋_GBK" w:cs="Times New Roman"/>
          <w:sz w:val="32"/>
          <w:szCs w:val="32"/>
        </w:rPr>
        <w:t>407738</w:t>
      </w:r>
      <w:r>
        <w:rPr>
          <w:rFonts w:eastAsia="方正仿宋_GBK" w:cs="Times New Roman"/>
          <w:sz w:val="32"/>
          <w:szCs w:val="32"/>
        </w:rPr>
        <w:t>公顷，占全市土地总面积的</w:t>
      </w:r>
      <w:r>
        <w:rPr>
          <w:rFonts w:eastAsia="方正仿宋_GBK" w:cs="Times New Roman"/>
          <w:sz w:val="32"/>
          <w:szCs w:val="32"/>
        </w:rPr>
        <w:t>47.83%</w:t>
      </w:r>
      <w:r>
        <w:rPr>
          <w:rFonts w:eastAsia="方正仿宋_GBK" w:cs="Times New Roman"/>
          <w:sz w:val="32"/>
          <w:szCs w:val="32"/>
        </w:rPr>
        <w:t>。其中水田面积</w:t>
      </w:r>
      <w:r>
        <w:rPr>
          <w:rFonts w:eastAsia="方正仿宋_GBK" w:cs="Times New Roman"/>
          <w:sz w:val="32"/>
          <w:szCs w:val="32"/>
        </w:rPr>
        <w:t>293387</w:t>
      </w:r>
      <w:r>
        <w:rPr>
          <w:rFonts w:eastAsia="方正仿宋_GBK" w:cs="Times New Roman"/>
          <w:sz w:val="32"/>
          <w:szCs w:val="32"/>
        </w:rPr>
        <w:t>公顷，占耕地面积的</w:t>
      </w:r>
      <w:r>
        <w:rPr>
          <w:rFonts w:eastAsia="方正仿宋_GBK" w:cs="Times New Roman"/>
          <w:sz w:val="32"/>
          <w:szCs w:val="32"/>
        </w:rPr>
        <w:t>71.95%</w:t>
      </w:r>
      <w:r>
        <w:rPr>
          <w:rFonts w:eastAsia="方正仿宋_GBK" w:cs="Times New Roman"/>
          <w:sz w:val="32"/>
          <w:szCs w:val="32"/>
        </w:rPr>
        <w:t>；旱地面积</w:t>
      </w:r>
      <w:r>
        <w:rPr>
          <w:rFonts w:eastAsia="方正仿宋_GBK" w:cs="Times New Roman"/>
          <w:sz w:val="32"/>
          <w:szCs w:val="32"/>
        </w:rPr>
        <w:t>77332</w:t>
      </w:r>
      <w:r>
        <w:rPr>
          <w:rFonts w:eastAsia="方正仿宋_GBK" w:cs="Times New Roman"/>
          <w:sz w:val="32"/>
          <w:szCs w:val="32"/>
        </w:rPr>
        <w:t>公顷，占耕地面积的</w:t>
      </w:r>
      <w:r>
        <w:rPr>
          <w:rFonts w:eastAsia="方正仿宋_GBK" w:cs="Times New Roman"/>
          <w:sz w:val="32"/>
          <w:szCs w:val="32"/>
        </w:rPr>
        <w:t>18.97%</w:t>
      </w:r>
      <w:r>
        <w:rPr>
          <w:rFonts w:eastAsia="方正仿宋_GBK" w:cs="Times New Roman"/>
          <w:sz w:val="32"/>
          <w:szCs w:val="32"/>
        </w:rPr>
        <w:t>；水浇地面积</w:t>
      </w:r>
      <w:r>
        <w:rPr>
          <w:rFonts w:eastAsia="方正仿宋_GBK" w:cs="Times New Roman"/>
          <w:sz w:val="32"/>
          <w:szCs w:val="32"/>
        </w:rPr>
        <w:t>37019</w:t>
      </w:r>
      <w:r>
        <w:rPr>
          <w:rFonts w:eastAsia="方正仿宋_GBK" w:cs="Times New Roman"/>
          <w:sz w:val="32"/>
          <w:szCs w:val="32"/>
        </w:rPr>
        <w:t>公顷，占耕地面积的</w:t>
      </w:r>
      <w:r>
        <w:rPr>
          <w:rFonts w:eastAsia="方正仿宋_GBK" w:cs="Times New Roman"/>
          <w:sz w:val="32"/>
          <w:szCs w:val="32"/>
        </w:rPr>
        <w:t>9.08%</w:t>
      </w:r>
      <w:r>
        <w:rPr>
          <w:rFonts w:eastAsia="方正仿宋_GBK" w:cs="Times New Roman"/>
          <w:sz w:val="32"/>
          <w:szCs w:val="32"/>
        </w:rPr>
        <w:t>。宿迁属于农业大市，耕地在全市均有分布，其中以东部、西部和南部分布最广，全市耕地质量较高。</w:t>
      </w:r>
    </w:p>
    <w:p w14:paraId="01B6C6E5"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森林资源。</w:t>
      </w:r>
      <w:r>
        <w:rPr>
          <w:rFonts w:eastAsia="方正仿宋_GBK" w:cs="Times New Roman"/>
          <w:sz w:val="32"/>
          <w:szCs w:val="32"/>
        </w:rPr>
        <w:t>宿迁市地处中纬度北</w:t>
      </w:r>
      <w:proofErr w:type="gramStart"/>
      <w:r>
        <w:rPr>
          <w:rFonts w:eastAsia="方正仿宋_GBK" w:cs="Times New Roman"/>
          <w:sz w:val="32"/>
          <w:szCs w:val="32"/>
        </w:rPr>
        <w:t>亚热带向暖温带</w:t>
      </w:r>
      <w:proofErr w:type="gramEnd"/>
      <w:r>
        <w:rPr>
          <w:rFonts w:eastAsia="方正仿宋_GBK" w:cs="Times New Roman"/>
          <w:sz w:val="32"/>
          <w:szCs w:val="32"/>
        </w:rPr>
        <w:t>过渡地区，植被分布兼有南北气候带的过渡性特征，林木资源丰富。全市森林以人工林为主，杨树</w:t>
      </w:r>
      <w:proofErr w:type="gramStart"/>
      <w:r>
        <w:rPr>
          <w:rFonts w:eastAsia="方正仿宋_GBK" w:cs="Times New Roman"/>
          <w:sz w:val="32"/>
          <w:szCs w:val="32"/>
        </w:rPr>
        <w:t>占比较</w:t>
      </w:r>
      <w:proofErr w:type="gramEnd"/>
      <w:r>
        <w:rPr>
          <w:rFonts w:eastAsia="方正仿宋_GBK" w:cs="Times New Roman"/>
          <w:sz w:val="32"/>
          <w:szCs w:val="32"/>
        </w:rPr>
        <w:t>高。宿迁市的植树造林、林业资源总量及产业化水平居全省先进行列。</w:t>
      </w:r>
      <w:r>
        <w:rPr>
          <w:rFonts w:eastAsia="方正仿宋_GBK" w:cs="Times New Roman"/>
          <w:sz w:val="32"/>
          <w:szCs w:val="32"/>
        </w:rPr>
        <w:t>“</w:t>
      </w:r>
      <w:r>
        <w:rPr>
          <w:rFonts w:eastAsia="方正仿宋_GBK" w:cs="Times New Roman"/>
          <w:sz w:val="32"/>
          <w:szCs w:val="32"/>
        </w:rPr>
        <w:t>十三五</w:t>
      </w:r>
      <w:r>
        <w:rPr>
          <w:rFonts w:eastAsia="方正仿宋_GBK" w:cs="Times New Roman"/>
          <w:sz w:val="32"/>
          <w:szCs w:val="32"/>
        </w:rPr>
        <w:t>”</w:t>
      </w:r>
      <w:r>
        <w:rPr>
          <w:rFonts w:eastAsia="方正仿宋_GBK" w:cs="Times New Roman"/>
          <w:sz w:val="32"/>
          <w:szCs w:val="32"/>
        </w:rPr>
        <w:t>期间，宿迁年均造林</w:t>
      </w:r>
      <w:r>
        <w:rPr>
          <w:rFonts w:eastAsia="方正仿宋_GBK" w:cs="Times New Roman"/>
          <w:sz w:val="32"/>
          <w:szCs w:val="32"/>
        </w:rPr>
        <w:t>5</w:t>
      </w:r>
      <w:r>
        <w:rPr>
          <w:rFonts w:eastAsia="方正仿宋_GBK" w:cs="Times New Roman"/>
          <w:sz w:val="32"/>
          <w:szCs w:val="32"/>
        </w:rPr>
        <w:t>万亩以上，截至</w:t>
      </w:r>
      <w:r>
        <w:rPr>
          <w:rFonts w:eastAsia="方正仿宋_GBK" w:cs="Times New Roman"/>
          <w:sz w:val="32"/>
          <w:szCs w:val="32"/>
        </w:rPr>
        <w:t>2020</w:t>
      </w:r>
      <w:r>
        <w:rPr>
          <w:rFonts w:eastAsia="方正仿宋_GBK" w:cs="Times New Roman"/>
          <w:sz w:val="32"/>
          <w:szCs w:val="32"/>
        </w:rPr>
        <w:t>年，全市林木覆盖率达</w:t>
      </w:r>
      <w:r>
        <w:rPr>
          <w:rFonts w:eastAsia="方正仿宋_GBK" w:cs="Times New Roman"/>
          <w:sz w:val="32"/>
          <w:szCs w:val="32"/>
        </w:rPr>
        <w:t>29.42%</w:t>
      </w:r>
      <w:r>
        <w:rPr>
          <w:rFonts w:eastAsia="方正仿宋_GBK" w:cs="Times New Roman"/>
          <w:sz w:val="32"/>
          <w:szCs w:val="32"/>
        </w:rPr>
        <w:t>。</w:t>
      </w:r>
    </w:p>
    <w:p w14:paraId="5BF90373"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淡水资源。</w:t>
      </w:r>
      <w:r>
        <w:rPr>
          <w:rFonts w:eastAsia="方正仿宋_GBK" w:cs="Times New Roman"/>
          <w:sz w:val="32"/>
          <w:szCs w:val="32"/>
        </w:rPr>
        <w:t>宿迁地处淮河、</w:t>
      </w:r>
      <w:proofErr w:type="gramStart"/>
      <w:r>
        <w:rPr>
          <w:rFonts w:eastAsia="方正仿宋_GBK" w:cs="Times New Roman"/>
          <w:sz w:val="32"/>
          <w:szCs w:val="32"/>
        </w:rPr>
        <w:t>沂沭泗</w:t>
      </w:r>
      <w:proofErr w:type="gramEnd"/>
      <w:r>
        <w:rPr>
          <w:rFonts w:eastAsia="方正仿宋_GBK" w:cs="Times New Roman"/>
          <w:sz w:val="32"/>
          <w:szCs w:val="32"/>
        </w:rPr>
        <w:t>两大水系，以古黄河为分水岭，以南属于淮河水系，以北属于</w:t>
      </w:r>
      <w:proofErr w:type="gramStart"/>
      <w:r>
        <w:rPr>
          <w:rFonts w:eastAsia="方正仿宋_GBK" w:cs="Times New Roman"/>
          <w:sz w:val="32"/>
          <w:szCs w:val="32"/>
        </w:rPr>
        <w:t>沂沭泗</w:t>
      </w:r>
      <w:proofErr w:type="gramEnd"/>
      <w:r>
        <w:rPr>
          <w:rFonts w:eastAsia="方正仿宋_GBK" w:cs="Times New Roman"/>
          <w:sz w:val="32"/>
          <w:szCs w:val="32"/>
        </w:rPr>
        <w:t>水系。市域汇集了豫、皖、鲁三省及徐州地区约</w:t>
      </w:r>
      <w:r>
        <w:rPr>
          <w:rFonts w:eastAsia="方正仿宋_GBK" w:cs="Times New Roman"/>
          <w:sz w:val="32"/>
          <w:szCs w:val="32"/>
        </w:rPr>
        <w:t>21</w:t>
      </w:r>
      <w:r>
        <w:rPr>
          <w:rFonts w:eastAsia="方正仿宋_GBK" w:cs="Times New Roman"/>
          <w:sz w:val="32"/>
          <w:szCs w:val="32"/>
        </w:rPr>
        <w:t>万平方公里的来水，素有</w:t>
      </w:r>
      <w:r>
        <w:rPr>
          <w:rFonts w:eastAsia="方正仿宋_GBK" w:cs="Times New Roman"/>
          <w:sz w:val="32"/>
          <w:szCs w:val="32"/>
        </w:rPr>
        <w:t>“</w:t>
      </w:r>
      <w:r>
        <w:rPr>
          <w:rFonts w:eastAsia="方正仿宋_GBK" w:cs="Times New Roman"/>
          <w:sz w:val="32"/>
          <w:szCs w:val="32"/>
        </w:rPr>
        <w:t>洪水走廊</w:t>
      </w:r>
      <w:r>
        <w:rPr>
          <w:rFonts w:eastAsia="方正仿宋_GBK" w:cs="Times New Roman"/>
          <w:sz w:val="32"/>
          <w:szCs w:val="32"/>
        </w:rPr>
        <w:t>”</w:t>
      </w:r>
      <w:r>
        <w:rPr>
          <w:rFonts w:eastAsia="方正仿宋_GBK" w:cs="Times New Roman"/>
          <w:sz w:val="32"/>
          <w:szCs w:val="32"/>
        </w:rPr>
        <w:t>之称。宿迁市境内河网密布，河湖相连，新沂河横贯东西，是</w:t>
      </w:r>
      <w:proofErr w:type="gramStart"/>
      <w:r>
        <w:rPr>
          <w:rFonts w:eastAsia="方正仿宋_GBK" w:cs="Times New Roman"/>
          <w:sz w:val="32"/>
          <w:szCs w:val="32"/>
        </w:rPr>
        <w:t>沂沭泗</w:t>
      </w:r>
      <w:proofErr w:type="gramEnd"/>
      <w:r>
        <w:rPr>
          <w:rFonts w:eastAsia="方正仿宋_GBK" w:cs="Times New Roman"/>
          <w:sz w:val="32"/>
          <w:szCs w:val="32"/>
        </w:rPr>
        <w:t>地区主要排洪河道之一；</w:t>
      </w:r>
      <w:proofErr w:type="gramStart"/>
      <w:r>
        <w:rPr>
          <w:rFonts w:eastAsia="方正仿宋_GBK" w:cs="Times New Roman"/>
          <w:sz w:val="32"/>
          <w:szCs w:val="32"/>
        </w:rPr>
        <w:t>淮</w:t>
      </w:r>
      <w:proofErr w:type="gramEnd"/>
      <w:r>
        <w:rPr>
          <w:rFonts w:eastAsia="方正仿宋_GBK" w:cs="Times New Roman"/>
          <w:sz w:val="32"/>
          <w:szCs w:val="32"/>
        </w:rPr>
        <w:t>沭河贯穿南北，连接淮河和</w:t>
      </w:r>
      <w:proofErr w:type="gramStart"/>
      <w:r>
        <w:rPr>
          <w:rFonts w:eastAsia="方正仿宋_GBK" w:cs="Times New Roman"/>
          <w:sz w:val="32"/>
          <w:szCs w:val="32"/>
        </w:rPr>
        <w:t>沂沭泗</w:t>
      </w:r>
      <w:proofErr w:type="gramEnd"/>
      <w:r>
        <w:rPr>
          <w:rFonts w:eastAsia="方正仿宋_GBK" w:cs="Times New Roman"/>
          <w:sz w:val="32"/>
          <w:szCs w:val="32"/>
        </w:rPr>
        <w:t>两大水系；中运河自西北向东南穿越腹部，既是苏北的黄金水道，又是南水北调东线主要输水河道，沟通骆马湖、洪泽湖两大湖泊。境内主要河流有淮河、怀洪新河、中运河、新沂河等，其中列入《江苏省骨干河道名录》的河道共计</w:t>
      </w:r>
      <w:r>
        <w:rPr>
          <w:rFonts w:eastAsia="方正仿宋_GBK" w:cs="Times New Roman"/>
          <w:sz w:val="32"/>
          <w:szCs w:val="32"/>
        </w:rPr>
        <w:t>73</w:t>
      </w:r>
      <w:r>
        <w:rPr>
          <w:rFonts w:eastAsia="方正仿宋_GBK" w:cs="Times New Roman"/>
          <w:sz w:val="32"/>
          <w:szCs w:val="32"/>
        </w:rPr>
        <w:t>条，总长</w:t>
      </w:r>
      <w:r>
        <w:rPr>
          <w:rFonts w:eastAsia="方正仿宋_GBK" w:cs="Times New Roman"/>
          <w:sz w:val="32"/>
          <w:szCs w:val="32"/>
        </w:rPr>
        <w:t>2475.3km</w:t>
      </w:r>
      <w:r>
        <w:rPr>
          <w:rFonts w:eastAsia="方正仿宋_GBK" w:cs="Times New Roman"/>
          <w:sz w:val="32"/>
          <w:szCs w:val="32"/>
        </w:rPr>
        <w:t>，</w:t>
      </w:r>
      <w:r>
        <w:rPr>
          <w:rFonts w:eastAsia="方正仿宋_GBK" w:cs="Times New Roman"/>
          <w:sz w:val="32"/>
          <w:szCs w:val="32"/>
        </w:rPr>
        <w:lastRenderedPageBreak/>
        <w:t>其中流域性河道</w:t>
      </w:r>
      <w:r>
        <w:rPr>
          <w:rFonts w:eastAsia="方正仿宋_GBK" w:cs="Times New Roman"/>
          <w:sz w:val="32"/>
          <w:szCs w:val="32"/>
        </w:rPr>
        <w:t>7</w:t>
      </w:r>
      <w:r>
        <w:rPr>
          <w:rFonts w:eastAsia="方正仿宋_GBK" w:cs="Times New Roman"/>
          <w:sz w:val="32"/>
          <w:szCs w:val="32"/>
        </w:rPr>
        <w:t>条；区域骨干河道</w:t>
      </w:r>
      <w:r>
        <w:rPr>
          <w:rFonts w:eastAsia="方正仿宋_GBK" w:cs="Times New Roman"/>
          <w:sz w:val="32"/>
          <w:szCs w:val="32"/>
        </w:rPr>
        <w:t>16</w:t>
      </w:r>
      <w:r>
        <w:rPr>
          <w:rFonts w:eastAsia="方正仿宋_GBK" w:cs="Times New Roman"/>
          <w:sz w:val="32"/>
          <w:szCs w:val="32"/>
        </w:rPr>
        <w:t>条，重要跨县河道</w:t>
      </w:r>
      <w:r>
        <w:rPr>
          <w:rFonts w:eastAsia="方正仿宋_GBK" w:cs="Times New Roman"/>
          <w:sz w:val="32"/>
          <w:szCs w:val="32"/>
        </w:rPr>
        <w:t>25</w:t>
      </w:r>
      <w:r>
        <w:rPr>
          <w:rFonts w:eastAsia="方正仿宋_GBK" w:cs="Times New Roman"/>
          <w:sz w:val="32"/>
          <w:szCs w:val="32"/>
        </w:rPr>
        <w:t>条，重要县域河道</w:t>
      </w:r>
      <w:r>
        <w:rPr>
          <w:rFonts w:eastAsia="方正仿宋_GBK" w:cs="Times New Roman"/>
          <w:sz w:val="32"/>
          <w:szCs w:val="32"/>
        </w:rPr>
        <w:t>25</w:t>
      </w:r>
      <w:r>
        <w:rPr>
          <w:rFonts w:eastAsia="方正仿宋_GBK" w:cs="Times New Roman"/>
          <w:sz w:val="32"/>
          <w:szCs w:val="32"/>
        </w:rPr>
        <w:t>条。</w:t>
      </w:r>
    </w:p>
    <w:p w14:paraId="7B063ED3"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湿地资源。</w:t>
      </w:r>
      <w:r>
        <w:rPr>
          <w:rFonts w:eastAsia="方正仿宋_GBK" w:cs="Times New Roman"/>
          <w:sz w:val="32"/>
          <w:szCs w:val="32"/>
        </w:rPr>
        <w:t>宿迁市湿地资源丰富，类型多样，全市湿地总面积</w:t>
      </w:r>
      <w:r>
        <w:rPr>
          <w:rFonts w:eastAsia="方正仿宋_GBK" w:cs="Times New Roman"/>
          <w:sz w:val="32"/>
          <w:szCs w:val="32"/>
        </w:rPr>
        <w:t>1626</w:t>
      </w:r>
      <w:r>
        <w:rPr>
          <w:rFonts w:eastAsia="方正仿宋_GBK" w:cs="Times New Roman"/>
          <w:sz w:val="32"/>
          <w:szCs w:val="32"/>
        </w:rPr>
        <w:t>平方公里，占全市国土面积的</w:t>
      </w:r>
      <w:r>
        <w:rPr>
          <w:rFonts w:eastAsia="方正仿宋_GBK" w:cs="Times New Roman"/>
          <w:sz w:val="32"/>
          <w:szCs w:val="32"/>
        </w:rPr>
        <w:t>19.07%</w:t>
      </w:r>
      <w:r>
        <w:rPr>
          <w:rFonts w:eastAsia="方正仿宋_GBK" w:cs="Times New Roman"/>
          <w:sz w:val="32"/>
          <w:szCs w:val="32"/>
        </w:rPr>
        <w:t>。主要包括以京杭大运河、古黄河为代表的河流湿地，以洪泽湖、骆马湖为代表的湖泊湿地。</w:t>
      </w:r>
    </w:p>
    <w:p w14:paraId="39A512A6"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矿产资源。</w:t>
      </w:r>
      <w:r>
        <w:rPr>
          <w:rFonts w:eastAsia="方正仿宋_GBK" w:cs="Times New Roman"/>
          <w:sz w:val="32"/>
          <w:szCs w:val="32"/>
        </w:rPr>
        <w:t>宿迁市位于淮北平原的中西部，在构造上地处华北地台与扬子地台两大构造单元的交接地，属</w:t>
      </w:r>
      <w:proofErr w:type="gramStart"/>
      <w:r>
        <w:rPr>
          <w:rFonts w:eastAsia="方正仿宋_GBK" w:cs="Times New Roman"/>
          <w:sz w:val="32"/>
          <w:szCs w:val="32"/>
        </w:rPr>
        <w:t>郯</w:t>
      </w:r>
      <w:proofErr w:type="gramEnd"/>
      <w:r>
        <w:rPr>
          <w:rFonts w:eastAsia="方正仿宋_GBK" w:cs="Times New Roman"/>
          <w:sz w:val="32"/>
          <w:szCs w:val="32"/>
        </w:rPr>
        <w:t>庐断裂带中段的新沂</w:t>
      </w:r>
      <w:r>
        <w:rPr>
          <w:rFonts w:eastAsia="方正仿宋_GBK" w:cs="Times New Roman"/>
          <w:sz w:val="32"/>
          <w:szCs w:val="32"/>
        </w:rPr>
        <w:t>—</w:t>
      </w:r>
      <w:r>
        <w:rPr>
          <w:rFonts w:eastAsia="方正仿宋_GBK" w:cs="Times New Roman"/>
          <w:sz w:val="32"/>
          <w:szCs w:val="32"/>
        </w:rPr>
        <w:t>泗洪段中部，为断块和断陷沉积组成。区内沉积建造变质作用、拗陷及断块作用、岩浆活动与火山作用都比较发育，有着良好的成矿条件。目前已经发现、探明并开发利用的矿种主要有建筑用砂、石英砂、蓝晶石、磷矿、陶土矿、混合土、矿泉水以及地热资源等，有待探明矿种有金刚石、金矿、铜、钢矿石、云母、水晶等。</w:t>
      </w:r>
    </w:p>
    <w:p w14:paraId="0CC936A9"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生物资源。</w:t>
      </w:r>
      <w:r>
        <w:rPr>
          <w:rFonts w:eastAsia="方正仿宋_GBK" w:cs="Times New Roman"/>
          <w:sz w:val="32"/>
          <w:szCs w:val="32"/>
        </w:rPr>
        <w:t>宿迁生物多样性丰富，其中以三台山国家森林公园等为代表的林地，以洪泽湖、骆马湖、</w:t>
      </w:r>
      <w:proofErr w:type="gramStart"/>
      <w:r>
        <w:rPr>
          <w:rFonts w:eastAsia="方正仿宋_GBK" w:cs="Times New Roman"/>
          <w:sz w:val="32"/>
          <w:szCs w:val="32"/>
        </w:rPr>
        <w:t>天岗湖</w:t>
      </w:r>
      <w:proofErr w:type="gramEnd"/>
      <w:r>
        <w:rPr>
          <w:rFonts w:eastAsia="方正仿宋_GBK" w:cs="Times New Roman"/>
          <w:sz w:val="32"/>
          <w:szCs w:val="32"/>
        </w:rPr>
        <w:t>为代表的淡水湖泊湿地和以京杭大运河、古黄河为代表的河流湿地均是宿迁市生物多样性高度丰富的区域。根据《宿迁市中心城区及周边地区生物多样性本底调查项目技术报告》，共调查到宿迁市（除泗洪县）各类生物</w:t>
      </w:r>
      <w:r>
        <w:rPr>
          <w:rFonts w:eastAsia="方正仿宋_GBK" w:cs="Times New Roman"/>
          <w:sz w:val="32"/>
          <w:szCs w:val="32"/>
        </w:rPr>
        <w:t>1857</w:t>
      </w:r>
      <w:r>
        <w:rPr>
          <w:rFonts w:eastAsia="方正仿宋_GBK" w:cs="Times New Roman"/>
          <w:sz w:val="32"/>
          <w:szCs w:val="32"/>
        </w:rPr>
        <w:t>种。</w:t>
      </w:r>
    </w:p>
    <w:p w14:paraId="1E42A865"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4" w:name="_Toc166600475"/>
      <w:r>
        <w:rPr>
          <w:rFonts w:ascii="方正黑体_GBK" w:eastAsia="方正黑体_GBK" w:hAnsi="方正黑体_GBK" w:cs="方正黑体_GBK"/>
          <w:b w:val="0"/>
          <w:bCs w:val="0"/>
          <w:sz w:val="32"/>
          <w:szCs w:val="32"/>
        </w:rPr>
        <w:t>生态本底评价</w:t>
      </w:r>
      <w:bookmarkEnd w:id="4"/>
    </w:p>
    <w:p w14:paraId="7E42EA9A"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生态系统服务功能总体较好。</w:t>
      </w:r>
      <w:r>
        <w:rPr>
          <w:rFonts w:eastAsia="方正仿宋_GBK" w:cs="Times New Roman"/>
          <w:sz w:val="32"/>
          <w:szCs w:val="32"/>
        </w:rPr>
        <w:t>全市生态系统服务价值总体较高，众多河湖湿地、森林等具有显著的水土保持、气候调节、生</w:t>
      </w:r>
      <w:r>
        <w:rPr>
          <w:rFonts w:eastAsia="方正仿宋_GBK" w:cs="Times New Roman"/>
          <w:sz w:val="32"/>
          <w:szCs w:val="32"/>
        </w:rPr>
        <w:lastRenderedPageBreak/>
        <w:t>物多样性保护等生态服务功能。得益于生态管控、生态保护修复力度的不断加强，生态服务功能退化区域减少，生态供给、调节与支持服务功能均得到较大程度的改善。洪泽湖、骆马湖、三台山、京杭大运河、古黄河等区域的生态系统服务功能改善明显，新沂河、淮</w:t>
      </w:r>
      <w:proofErr w:type="gramStart"/>
      <w:r>
        <w:rPr>
          <w:rFonts w:eastAsia="方正仿宋_GBK" w:cs="Times New Roman"/>
          <w:sz w:val="32"/>
          <w:szCs w:val="32"/>
        </w:rPr>
        <w:t>沭</w:t>
      </w:r>
      <w:proofErr w:type="gramEnd"/>
      <w:r>
        <w:rPr>
          <w:rFonts w:eastAsia="方正仿宋_GBK" w:cs="Times New Roman"/>
          <w:sz w:val="32"/>
          <w:szCs w:val="32"/>
        </w:rPr>
        <w:t>新河、古栗林等区域生态系统服务功能呈现改善趋势。中心城区及城镇开发强度较高的区域受人为活动影响较大，局部地区生态系统服务功能有待提升。</w:t>
      </w:r>
    </w:p>
    <w:p w14:paraId="682F13D3"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生境质量类型整体水平较高。</w:t>
      </w:r>
      <w:r>
        <w:rPr>
          <w:rFonts w:eastAsia="方正仿宋_GBK" w:cs="Times New Roman"/>
          <w:sz w:val="32"/>
          <w:szCs w:val="32"/>
        </w:rPr>
        <w:t>全市生境有农田、河湖、城镇、湿地、森林等多种类型，根据评价结果，全市生境质量整体水平较高，生境质量与生态系统服务功能水平分布较为一致。生境质量较高区域主要在洪泽湖、骆马湖、京杭大运河和古黄河等河湖湿地附近，以及三台山、古栗林等森林集中区域。生境质量较低区域主要分布在城镇密集区，呈现以市区及各县城为中心向外扩张的态势。</w:t>
      </w:r>
    </w:p>
    <w:p w14:paraId="7118657C"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生态连通性较好。</w:t>
      </w:r>
      <w:r>
        <w:rPr>
          <w:rFonts w:eastAsia="方正仿宋_GBK" w:cs="Times New Roman"/>
          <w:sz w:val="32"/>
          <w:szCs w:val="32"/>
        </w:rPr>
        <w:t>生态连通性是生态景观空间结构单元连续性的度量。宿迁市生态网络系统构建相对完善，重要生态源地之间形成了较好的联系，相互之间有较好的廊道畅通，连通性较高。其中洪泽湖和骆马湖作为全市最重要的两处生态源地，以京杭大运河和古黄河作为主要连通廊道进行连通。市域中部生态廊道较为密集，以两河廊道为中心向两侧同时延伸多条次级生态廊道连接各生态源地。各级廊道踏脚石分布均匀，但由于城区的发展建设对生态连通性有一定影响。东部沭阳境内生态廊道分布相对稀疏、廊道跨度较长，主要以京杭大运河为起点沿骨干河道向东北</w:t>
      </w:r>
      <w:r>
        <w:rPr>
          <w:rFonts w:eastAsia="方正仿宋_GBK" w:cs="Times New Roman"/>
          <w:sz w:val="32"/>
          <w:szCs w:val="32"/>
        </w:rPr>
        <w:lastRenderedPageBreak/>
        <w:t>部延伸，同时廊道踏脚石分布相对较少，连通性尚需优化提升。</w:t>
      </w:r>
    </w:p>
    <w:p w14:paraId="4FFA2C19"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生态稳定性整体较高。</w:t>
      </w:r>
      <w:r>
        <w:rPr>
          <w:rFonts w:eastAsia="方正仿宋_GBK" w:cs="Times New Roman"/>
          <w:sz w:val="32"/>
          <w:szCs w:val="32"/>
        </w:rPr>
        <w:t>全市除洪泽湖、骆马湖、古栗林、三台山森林公园以及京杭大运河、古黄河等流域性河流水环境敏感性较高外，其余均为低敏感性和较低敏感性；近年来宿迁市大力实施水土保持工程，水土保持状况良好，其中水土流失敏感性较高区域主要分布在沭阳东部和泗洪中北部区域。</w:t>
      </w:r>
    </w:p>
    <w:p w14:paraId="4B7AA435"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5" w:name="_Toc166600476"/>
      <w:r>
        <w:rPr>
          <w:rFonts w:ascii="方正黑体_GBK" w:eastAsia="方正黑体_GBK" w:hAnsi="方正黑体_GBK" w:cs="方正黑体_GBK"/>
          <w:b w:val="0"/>
          <w:bCs w:val="0"/>
          <w:sz w:val="32"/>
          <w:szCs w:val="32"/>
        </w:rPr>
        <w:t>生态保护修复成效</w:t>
      </w:r>
      <w:bookmarkEnd w:id="5"/>
    </w:p>
    <w:p w14:paraId="3AFA5906"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生态空间管控体系完善。</w:t>
      </w:r>
      <w:r>
        <w:rPr>
          <w:rFonts w:eastAsia="方正仿宋_GBK" w:cs="Times New Roman"/>
          <w:sz w:val="32"/>
          <w:szCs w:val="32"/>
        </w:rPr>
        <w:t>宿迁市高质量完成生态保护红线划定的同时，同步完成生态空间管控区域、大运河宿迁段核心</w:t>
      </w:r>
      <w:proofErr w:type="gramStart"/>
      <w:r>
        <w:rPr>
          <w:rFonts w:eastAsia="方正仿宋_GBK" w:cs="Times New Roman"/>
          <w:sz w:val="32"/>
          <w:szCs w:val="32"/>
        </w:rPr>
        <w:t>监控区</w:t>
      </w:r>
      <w:proofErr w:type="gramEnd"/>
      <w:r>
        <w:rPr>
          <w:rFonts w:eastAsia="方正仿宋_GBK" w:cs="Times New Roman"/>
          <w:sz w:val="32"/>
          <w:szCs w:val="32"/>
        </w:rPr>
        <w:t>的划定与优化，并积极推进自然保护地体构建和整合优化。优先将洪泽湖、骆马湖、京杭大运河、古黄河、三台山等具有较高生物多样性保护、水源涵养和水土保持功能的区域纳入生态保护红线范围。同时将新沂河、</w:t>
      </w:r>
      <w:proofErr w:type="gramStart"/>
      <w:r>
        <w:rPr>
          <w:rFonts w:eastAsia="方正仿宋_GBK" w:cs="Times New Roman"/>
          <w:sz w:val="32"/>
          <w:szCs w:val="32"/>
        </w:rPr>
        <w:t>沭</w:t>
      </w:r>
      <w:proofErr w:type="gramEnd"/>
      <w:r>
        <w:rPr>
          <w:rFonts w:eastAsia="方正仿宋_GBK" w:cs="Times New Roman"/>
          <w:sz w:val="32"/>
          <w:szCs w:val="32"/>
        </w:rPr>
        <w:t>新河、徐洪河、古栗林等重点区域划入生态空间管控区域。将大运河宿迁段按照分级管控的原则划定核心监控区，提升全市生物多样性的存在价值、遗传价值及生态功能价值。按照空间不重叠、边界更清晰、类型定位更明确、功能分区更科学的原则，将全市</w:t>
      </w:r>
      <w:r>
        <w:rPr>
          <w:rFonts w:eastAsia="方正仿宋_GBK" w:cs="Times New Roman"/>
          <w:sz w:val="32"/>
          <w:szCs w:val="32"/>
        </w:rPr>
        <w:t>12</w:t>
      </w:r>
      <w:r>
        <w:rPr>
          <w:rFonts w:eastAsia="方正仿宋_GBK" w:cs="Times New Roman"/>
          <w:sz w:val="32"/>
          <w:szCs w:val="32"/>
        </w:rPr>
        <w:t>个自然保护地优化整合为</w:t>
      </w:r>
      <w:r>
        <w:rPr>
          <w:rFonts w:eastAsia="方正仿宋_GBK" w:cs="Times New Roman"/>
          <w:sz w:val="32"/>
          <w:szCs w:val="32"/>
        </w:rPr>
        <w:t>6</w:t>
      </w:r>
      <w:r>
        <w:rPr>
          <w:rFonts w:eastAsia="方正仿宋_GBK" w:cs="Times New Roman"/>
          <w:sz w:val="32"/>
          <w:szCs w:val="32"/>
        </w:rPr>
        <w:t>个自然保护地。</w:t>
      </w:r>
    </w:p>
    <w:p w14:paraId="313617DE"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国土综合整治成果明显。</w:t>
      </w:r>
      <w:r>
        <w:rPr>
          <w:rFonts w:eastAsia="方正仿宋_GBK" w:cs="Times New Roman"/>
          <w:sz w:val="32"/>
          <w:szCs w:val="32"/>
        </w:rPr>
        <w:t>宿迁市通过政府和社会资本合作模式、以奖代补，农村集体经济组织、农户和新型农业经营主体等方式，按照相关规定投资或参与土地综合整治项目，促进农业现代化发展，改善农村生产生活环境，宿迁市因地制宜开展了不同</w:t>
      </w:r>
      <w:r>
        <w:rPr>
          <w:rFonts w:eastAsia="方正仿宋_GBK" w:cs="Times New Roman"/>
          <w:sz w:val="32"/>
          <w:szCs w:val="32"/>
        </w:rPr>
        <w:lastRenderedPageBreak/>
        <w:t>程度的土地整治工作。适宜机械化耕作的土地面积稳步提升，农业生产配套设施和农田基础设施更加完备。推动土地综合整治向生态治理转型升级，加强两河两湖防护林体系建设，推进平原农田林网完善和丘陵岗地植被恢复，显著提升了农田生态系统质量和生态功能。</w:t>
      </w:r>
    </w:p>
    <w:p w14:paraId="033E6D94"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园林绿化工作全省领先。</w:t>
      </w:r>
      <w:r>
        <w:rPr>
          <w:rFonts w:eastAsia="方正仿宋_GBK" w:cs="Times New Roman"/>
          <w:sz w:val="32"/>
          <w:szCs w:val="32"/>
        </w:rPr>
        <w:t>宿迁市是著名的</w:t>
      </w:r>
      <w:r>
        <w:rPr>
          <w:rFonts w:eastAsia="方正仿宋_GBK" w:cs="Times New Roman"/>
          <w:sz w:val="32"/>
          <w:szCs w:val="32"/>
        </w:rPr>
        <w:t>“</w:t>
      </w:r>
      <w:r>
        <w:rPr>
          <w:rFonts w:eastAsia="方正仿宋_GBK" w:cs="Times New Roman"/>
          <w:sz w:val="32"/>
          <w:szCs w:val="32"/>
        </w:rPr>
        <w:t>杨树之乡</w:t>
      </w:r>
      <w:r>
        <w:rPr>
          <w:rFonts w:eastAsia="方正仿宋_GBK" w:cs="Times New Roman"/>
          <w:sz w:val="32"/>
          <w:szCs w:val="32"/>
        </w:rPr>
        <w:t>”</w:t>
      </w:r>
      <w:r>
        <w:rPr>
          <w:rFonts w:eastAsia="方正仿宋_GBK" w:cs="Times New Roman"/>
          <w:sz w:val="32"/>
          <w:szCs w:val="32"/>
        </w:rPr>
        <w:t>，所辖三县均为全国平原绿化先进县，并在全省率先出台了《宿迁市高标准农田林网建设规范（试行）》，为全市林业发展做出了规范指导。十三五以来，宿迁市以沿古黄河、沿大运河、环骆马湖、环洪泽湖、环城公路五大生态廊道为重点，以</w:t>
      </w:r>
      <w:r>
        <w:rPr>
          <w:rFonts w:eastAsia="方正仿宋_GBK" w:cs="Times New Roman"/>
          <w:sz w:val="32"/>
          <w:szCs w:val="32"/>
        </w:rPr>
        <w:t>“</w:t>
      </w:r>
      <w:r>
        <w:rPr>
          <w:rFonts w:eastAsia="方正仿宋_GBK" w:cs="Times New Roman"/>
          <w:sz w:val="32"/>
          <w:szCs w:val="32"/>
        </w:rPr>
        <w:t>绿色廊道、高效林果、绿美乡村、杨树更新改造</w:t>
      </w:r>
      <w:r>
        <w:rPr>
          <w:rFonts w:eastAsia="方正仿宋_GBK" w:cs="Times New Roman"/>
          <w:sz w:val="32"/>
          <w:szCs w:val="32"/>
        </w:rPr>
        <w:t>”</w:t>
      </w:r>
      <w:r>
        <w:rPr>
          <w:rFonts w:eastAsia="方正仿宋_GBK" w:cs="Times New Roman"/>
          <w:sz w:val="32"/>
          <w:szCs w:val="32"/>
        </w:rPr>
        <w:t>四大林业重点工程为抓手，科学推进国土绿化，为</w:t>
      </w:r>
      <w:r>
        <w:rPr>
          <w:rFonts w:eastAsia="方正仿宋_GBK" w:cs="Times New Roman"/>
          <w:sz w:val="32"/>
          <w:szCs w:val="32"/>
        </w:rPr>
        <w:t>“</w:t>
      </w:r>
      <w:r>
        <w:rPr>
          <w:rFonts w:eastAsia="方正仿宋_GBK" w:cs="Times New Roman"/>
          <w:sz w:val="32"/>
          <w:szCs w:val="32"/>
        </w:rPr>
        <w:t>江苏生态大公园</w:t>
      </w:r>
      <w:r>
        <w:rPr>
          <w:rFonts w:eastAsia="方正仿宋_GBK" w:cs="Times New Roman"/>
          <w:sz w:val="32"/>
          <w:szCs w:val="32"/>
        </w:rPr>
        <w:t>”</w:t>
      </w:r>
      <w:r>
        <w:rPr>
          <w:rFonts w:eastAsia="方正仿宋_GBK" w:cs="Times New Roman"/>
          <w:sz w:val="32"/>
          <w:szCs w:val="32"/>
        </w:rPr>
        <w:t>建设提供生态保障。</w:t>
      </w:r>
    </w:p>
    <w:p w14:paraId="0CFE76A6"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河湖保护工作效果显著。</w:t>
      </w:r>
      <w:r>
        <w:rPr>
          <w:rFonts w:eastAsia="方正仿宋_GBK" w:cs="Times New Roman"/>
          <w:sz w:val="32"/>
          <w:szCs w:val="32"/>
        </w:rPr>
        <w:t>宿迁市在全省率先建成四级河湖长体系，并确立了</w:t>
      </w:r>
      <w:proofErr w:type="gramStart"/>
      <w:r>
        <w:rPr>
          <w:rFonts w:eastAsia="方正仿宋_GBK" w:cs="Times New Roman"/>
          <w:sz w:val="32"/>
          <w:szCs w:val="32"/>
        </w:rPr>
        <w:t>基层河</w:t>
      </w:r>
      <w:proofErr w:type="gramEnd"/>
      <w:r>
        <w:rPr>
          <w:rFonts w:eastAsia="方正仿宋_GBK" w:cs="Times New Roman"/>
          <w:sz w:val="32"/>
          <w:szCs w:val="32"/>
        </w:rPr>
        <w:t>长巡河</w:t>
      </w:r>
      <w:r>
        <w:rPr>
          <w:rFonts w:eastAsia="方正仿宋_GBK" w:cs="Times New Roman"/>
          <w:sz w:val="32"/>
          <w:szCs w:val="32"/>
        </w:rPr>
        <w:t>“</w:t>
      </w:r>
      <w:r>
        <w:rPr>
          <w:rFonts w:eastAsia="方正仿宋_GBK" w:cs="Times New Roman"/>
          <w:sz w:val="32"/>
          <w:szCs w:val="32"/>
        </w:rPr>
        <w:t>六步法</w:t>
      </w:r>
      <w:r>
        <w:rPr>
          <w:rFonts w:eastAsia="方正仿宋_GBK" w:cs="Times New Roman"/>
          <w:sz w:val="32"/>
          <w:szCs w:val="32"/>
        </w:rPr>
        <w:t>”</w:t>
      </w:r>
      <w:r>
        <w:rPr>
          <w:rFonts w:eastAsia="方正仿宋_GBK" w:cs="Times New Roman"/>
          <w:sz w:val="32"/>
          <w:szCs w:val="32"/>
        </w:rPr>
        <w:t>，为基层</w:t>
      </w:r>
      <w:proofErr w:type="gramStart"/>
      <w:r>
        <w:rPr>
          <w:rFonts w:eastAsia="方正仿宋_GBK" w:cs="Times New Roman"/>
          <w:sz w:val="32"/>
          <w:szCs w:val="32"/>
        </w:rPr>
        <w:t>管河治</w:t>
      </w:r>
      <w:proofErr w:type="gramEnd"/>
      <w:r>
        <w:rPr>
          <w:rFonts w:eastAsia="方正仿宋_GBK" w:cs="Times New Roman"/>
          <w:sz w:val="32"/>
          <w:szCs w:val="32"/>
        </w:rPr>
        <w:t>河提供了切实可行的抓手。高质量完成河、湖、库等水利工程的保护与管理范围划界，为保护水域空间奠定了基础。大力实施</w:t>
      </w:r>
      <w:proofErr w:type="gramStart"/>
      <w:r>
        <w:rPr>
          <w:rFonts w:eastAsia="方正仿宋_GBK" w:cs="Times New Roman"/>
          <w:sz w:val="32"/>
          <w:szCs w:val="32"/>
        </w:rPr>
        <w:t>退圩还</w:t>
      </w:r>
      <w:proofErr w:type="gramEnd"/>
      <w:r>
        <w:rPr>
          <w:rFonts w:eastAsia="方正仿宋_GBK" w:cs="Times New Roman"/>
          <w:sz w:val="32"/>
          <w:szCs w:val="32"/>
        </w:rPr>
        <w:t>湖工程，恢复洪泽湖自由水面</w:t>
      </w:r>
      <w:r>
        <w:rPr>
          <w:rFonts w:eastAsia="方正仿宋_GBK" w:cs="Times New Roman"/>
          <w:sz w:val="32"/>
          <w:szCs w:val="32"/>
        </w:rPr>
        <w:t>4.00</w:t>
      </w:r>
      <w:r>
        <w:rPr>
          <w:rFonts w:eastAsia="方正仿宋_GBK" w:cs="Times New Roman"/>
          <w:sz w:val="32"/>
          <w:szCs w:val="32"/>
        </w:rPr>
        <w:t>万亩，拆除骆马湖围网</w:t>
      </w:r>
      <w:r>
        <w:rPr>
          <w:rFonts w:eastAsia="方正仿宋_GBK" w:cs="Times New Roman"/>
          <w:sz w:val="32"/>
          <w:szCs w:val="32"/>
        </w:rPr>
        <w:t>4.8</w:t>
      </w:r>
      <w:r>
        <w:rPr>
          <w:rFonts w:eastAsia="方正仿宋_GBK" w:cs="Times New Roman"/>
          <w:sz w:val="32"/>
          <w:szCs w:val="32"/>
        </w:rPr>
        <w:t>万亩，实施两湖湿地修复、构建科学的生态群落，两湖水质不断改善。大力实施河道整治工程，高质量创成国家水生态文明城市，入选国家黑臭水体治理示范城市。</w:t>
      </w:r>
    </w:p>
    <w:p w14:paraId="191A7468"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生态环境质量持续好转。</w:t>
      </w:r>
      <w:r>
        <w:rPr>
          <w:rFonts w:eastAsia="方正仿宋_GBK" w:cs="Times New Roman"/>
          <w:sz w:val="32"/>
          <w:szCs w:val="32"/>
        </w:rPr>
        <w:t>“</w:t>
      </w:r>
      <w:r>
        <w:rPr>
          <w:rFonts w:eastAsia="方正仿宋_GBK" w:cs="Times New Roman"/>
          <w:sz w:val="32"/>
          <w:szCs w:val="32"/>
        </w:rPr>
        <w:t>十三五</w:t>
      </w:r>
      <w:r>
        <w:rPr>
          <w:rFonts w:eastAsia="方正仿宋_GBK" w:cs="Times New Roman"/>
          <w:sz w:val="32"/>
          <w:szCs w:val="32"/>
        </w:rPr>
        <w:t>”</w:t>
      </w:r>
      <w:r>
        <w:rPr>
          <w:rFonts w:eastAsia="方正仿宋_GBK" w:cs="Times New Roman"/>
          <w:sz w:val="32"/>
          <w:szCs w:val="32"/>
        </w:rPr>
        <w:t>以来，宿迁市不断加强生态环境整治力度，为动、植物提供了良好的栖息环境。萤火</w:t>
      </w:r>
      <w:r>
        <w:rPr>
          <w:rFonts w:eastAsia="方正仿宋_GBK" w:cs="Times New Roman"/>
          <w:sz w:val="32"/>
          <w:szCs w:val="32"/>
        </w:rPr>
        <w:t>“</w:t>
      </w:r>
      <w:r>
        <w:rPr>
          <w:rFonts w:eastAsia="方正仿宋_GBK" w:cs="Times New Roman"/>
          <w:sz w:val="32"/>
          <w:szCs w:val="32"/>
        </w:rPr>
        <w:t>重</w:t>
      </w:r>
      <w:r>
        <w:rPr>
          <w:rFonts w:eastAsia="方正仿宋_GBK" w:cs="Times New Roman"/>
          <w:sz w:val="32"/>
          <w:szCs w:val="32"/>
        </w:rPr>
        <w:t>”</w:t>
      </w:r>
      <w:proofErr w:type="gramStart"/>
      <w:r>
        <w:rPr>
          <w:rFonts w:eastAsia="方正仿宋_GBK" w:cs="Times New Roman"/>
          <w:sz w:val="32"/>
          <w:szCs w:val="32"/>
        </w:rPr>
        <w:t>飞标志</w:t>
      </w:r>
      <w:proofErr w:type="gramEnd"/>
      <w:r>
        <w:rPr>
          <w:rFonts w:eastAsia="方正仿宋_GBK" w:cs="Times New Roman"/>
          <w:sz w:val="32"/>
          <w:szCs w:val="32"/>
        </w:rPr>
        <w:t>着古黄河生态环境质量取得突出进展；</w:t>
      </w:r>
      <w:proofErr w:type="gramStart"/>
      <w:r>
        <w:rPr>
          <w:rFonts w:eastAsia="方正仿宋_GBK" w:cs="Times New Roman"/>
          <w:sz w:val="32"/>
          <w:szCs w:val="32"/>
        </w:rPr>
        <w:t>贝蚌集生</w:t>
      </w:r>
      <w:proofErr w:type="gramEnd"/>
      <w:r>
        <w:rPr>
          <w:rFonts w:eastAsia="方正仿宋_GBK" w:cs="Times New Roman"/>
          <w:sz w:val="32"/>
          <w:szCs w:val="32"/>
        </w:rPr>
        <w:t>，表明京</w:t>
      </w:r>
      <w:r>
        <w:rPr>
          <w:rFonts w:eastAsia="方正仿宋_GBK" w:cs="Times New Roman"/>
          <w:sz w:val="32"/>
          <w:szCs w:val="32"/>
        </w:rPr>
        <w:lastRenderedPageBreak/>
        <w:t>杭大运河等水生态环境质量优良；消失近二十年的中华</w:t>
      </w:r>
      <w:proofErr w:type="gramStart"/>
      <w:r>
        <w:rPr>
          <w:rFonts w:eastAsia="方正仿宋_GBK" w:cs="Times New Roman"/>
          <w:sz w:val="32"/>
          <w:szCs w:val="32"/>
        </w:rPr>
        <w:t>鳅</w:t>
      </w:r>
      <w:proofErr w:type="gramEnd"/>
      <w:r>
        <w:rPr>
          <w:rFonts w:eastAsia="方正仿宋_GBK" w:cs="Times New Roman"/>
          <w:sz w:val="32"/>
          <w:szCs w:val="32"/>
        </w:rPr>
        <w:t>重现沭阳水城，成子湖发现中华秋沙鸭、东方白鹳，骆马湖发现小天鹅、花脸鸭等，均是宿迁市生态环境好转的标志。</w:t>
      </w:r>
    </w:p>
    <w:p w14:paraId="26F089CC"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矿山生态修复取得阶段性成果。</w:t>
      </w:r>
      <w:r>
        <w:rPr>
          <w:rFonts w:eastAsia="方正仿宋_GBK" w:cs="Times New Roman"/>
          <w:sz w:val="32"/>
          <w:szCs w:val="32"/>
        </w:rPr>
        <w:t>宿迁市深入贯彻环保优先方针，严格开展矿山环境治理和恢复工作，并通过矿山监理、采矿企业年检等多种手段，确保开采与治理恢复工作同步实施。组织编制《宿迁市矿山地质环境保护与治理恢复方案编制与审查工作方案》《宿迁市矿山地质环境恢复和综合治理规划》，对湖滨石英砂矿区、泗洪县废弃采砂</w:t>
      </w:r>
      <w:proofErr w:type="gramStart"/>
      <w:r>
        <w:rPr>
          <w:rFonts w:eastAsia="方正仿宋_GBK" w:cs="Times New Roman"/>
          <w:sz w:val="32"/>
          <w:szCs w:val="32"/>
        </w:rPr>
        <w:t>宕</w:t>
      </w:r>
      <w:proofErr w:type="gramEnd"/>
      <w:r>
        <w:rPr>
          <w:rFonts w:eastAsia="方正仿宋_GBK" w:cs="Times New Roman"/>
          <w:sz w:val="32"/>
          <w:szCs w:val="32"/>
        </w:rPr>
        <w:t>口、三台山采砂</w:t>
      </w:r>
      <w:proofErr w:type="gramStart"/>
      <w:r>
        <w:rPr>
          <w:rFonts w:eastAsia="方正仿宋_GBK" w:cs="Times New Roman"/>
          <w:sz w:val="32"/>
          <w:szCs w:val="32"/>
        </w:rPr>
        <w:t>宕</w:t>
      </w:r>
      <w:proofErr w:type="gramEnd"/>
      <w:r>
        <w:rPr>
          <w:rFonts w:eastAsia="方正仿宋_GBK" w:cs="Times New Roman"/>
          <w:sz w:val="32"/>
          <w:szCs w:val="32"/>
        </w:rPr>
        <w:t>口等影响较大的废弃矿山进行了治理恢复。十三五期间，宿迁市共治理关闭矿山</w:t>
      </w:r>
      <w:r>
        <w:rPr>
          <w:rFonts w:eastAsia="方正仿宋_GBK" w:cs="Times New Roman"/>
          <w:sz w:val="32"/>
          <w:szCs w:val="32"/>
        </w:rPr>
        <w:t>93</w:t>
      </w:r>
      <w:r>
        <w:rPr>
          <w:rFonts w:eastAsia="方正仿宋_GBK" w:cs="Times New Roman"/>
          <w:sz w:val="32"/>
          <w:szCs w:val="32"/>
        </w:rPr>
        <w:t>个，治理面积约</w:t>
      </w:r>
      <w:r>
        <w:rPr>
          <w:rFonts w:eastAsia="方正仿宋_GBK" w:cs="Times New Roman"/>
          <w:sz w:val="32"/>
          <w:szCs w:val="32"/>
        </w:rPr>
        <w:t>2.45</w:t>
      </w:r>
      <w:r>
        <w:rPr>
          <w:rFonts w:eastAsia="方正仿宋_GBK" w:cs="Times New Roman"/>
          <w:sz w:val="32"/>
          <w:szCs w:val="32"/>
        </w:rPr>
        <w:t>平方公里。</w:t>
      </w:r>
    </w:p>
    <w:p w14:paraId="74E32166"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城市生态品质明显提升。</w:t>
      </w:r>
      <w:r>
        <w:rPr>
          <w:rFonts w:eastAsia="方正仿宋_GBK" w:cs="Times New Roman"/>
          <w:sz w:val="32"/>
          <w:szCs w:val="32"/>
        </w:rPr>
        <w:t>持续开展环境污染治理以及自然灾害防治等工作，人居环境安全得到有效保障。大力开展海绵城市建设，建设生态城市公园</w:t>
      </w:r>
      <w:r>
        <w:rPr>
          <w:rFonts w:eastAsia="方正仿宋_GBK" w:cs="Times New Roman"/>
          <w:sz w:val="32"/>
          <w:szCs w:val="32"/>
        </w:rPr>
        <w:t>97</w:t>
      </w:r>
      <w:r>
        <w:rPr>
          <w:rFonts w:eastAsia="方正仿宋_GBK" w:cs="Times New Roman"/>
          <w:sz w:val="32"/>
          <w:szCs w:val="32"/>
        </w:rPr>
        <w:t>个，提升改造街头游园，形成了大、中、小级配合理、类型丰富的公园体系，并打造了古黄河两岸全长约</w:t>
      </w:r>
      <w:r>
        <w:rPr>
          <w:rFonts w:eastAsia="方正仿宋_GBK" w:cs="Times New Roman"/>
          <w:sz w:val="32"/>
          <w:szCs w:val="32"/>
        </w:rPr>
        <w:t>22.9</w:t>
      </w:r>
      <w:r>
        <w:rPr>
          <w:rFonts w:eastAsia="方正仿宋_GBK" w:cs="Times New Roman"/>
          <w:sz w:val="32"/>
          <w:szCs w:val="32"/>
        </w:rPr>
        <w:t>公里的绿色健身步道；</w:t>
      </w:r>
      <w:bookmarkStart w:id="6" w:name="_Hlk152921614"/>
      <w:r>
        <w:rPr>
          <w:rFonts w:eastAsia="方正仿宋_GBK" w:cs="Times New Roman"/>
          <w:sz w:val="32"/>
          <w:szCs w:val="32"/>
        </w:rPr>
        <w:t>中心城市建成区绿化覆盖率达</w:t>
      </w:r>
      <w:r>
        <w:rPr>
          <w:rFonts w:eastAsia="方正仿宋_GBK" w:cs="Times New Roman"/>
          <w:sz w:val="32"/>
          <w:szCs w:val="32"/>
        </w:rPr>
        <w:t>45%</w:t>
      </w:r>
      <w:r>
        <w:rPr>
          <w:rFonts w:eastAsia="方正仿宋_GBK" w:cs="Times New Roman"/>
          <w:sz w:val="32"/>
          <w:szCs w:val="32"/>
        </w:rPr>
        <w:t>，公园绿地服务半径覆盖率达</w:t>
      </w:r>
      <w:r>
        <w:rPr>
          <w:rFonts w:eastAsia="方正仿宋_GBK" w:cs="Times New Roman"/>
          <w:sz w:val="32"/>
          <w:szCs w:val="32"/>
        </w:rPr>
        <w:t>96.09%</w:t>
      </w:r>
      <w:r>
        <w:rPr>
          <w:rFonts w:eastAsia="方正仿宋_GBK" w:cs="Times New Roman"/>
          <w:sz w:val="32"/>
          <w:szCs w:val="32"/>
        </w:rPr>
        <w:t>，林荫路推广率达</w:t>
      </w:r>
      <w:r>
        <w:rPr>
          <w:rFonts w:eastAsia="方正仿宋_GBK" w:cs="Times New Roman"/>
          <w:sz w:val="32"/>
          <w:szCs w:val="32"/>
        </w:rPr>
        <w:t>89%</w:t>
      </w:r>
      <w:bookmarkEnd w:id="6"/>
      <w:r>
        <w:rPr>
          <w:rFonts w:eastAsia="方正仿宋_GBK" w:cs="Times New Roman"/>
          <w:sz w:val="32"/>
          <w:szCs w:val="32"/>
        </w:rPr>
        <w:t>，建成区内生态空间占</w:t>
      </w:r>
      <w:proofErr w:type="gramStart"/>
      <w:r>
        <w:rPr>
          <w:rFonts w:eastAsia="方正仿宋_GBK" w:cs="Times New Roman"/>
          <w:sz w:val="32"/>
          <w:szCs w:val="32"/>
        </w:rPr>
        <w:t>比逐步</w:t>
      </w:r>
      <w:proofErr w:type="gramEnd"/>
      <w:r>
        <w:rPr>
          <w:rFonts w:eastAsia="方正仿宋_GBK" w:cs="Times New Roman"/>
          <w:sz w:val="32"/>
          <w:szCs w:val="32"/>
        </w:rPr>
        <w:t>提高。</w:t>
      </w:r>
    </w:p>
    <w:p w14:paraId="488536C9"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美丽乡村建设得到加强。</w:t>
      </w:r>
      <w:r>
        <w:rPr>
          <w:rFonts w:eastAsia="方正仿宋_GBK" w:cs="Times New Roman"/>
          <w:sz w:val="32"/>
          <w:szCs w:val="32"/>
        </w:rPr>
        <w:t>积极编制</w:t>
      </w:r>
      <w:r>
        <w:rPr>
          <w:rFonts w:eastAsia="方正仿宋_GBK" w:cs="Times New Roman"/>
          <w:sz w:val="32"/>
          <w:szCs w:val="32"/>
        </w:rPr>
        <w:t>“</w:t>
      </w:r>
      <w:r>
        <w:rPr>
          <w:rFonts w:eastAsia="方正仿宋_GBK" w:cs="Times New Roman"/>
          <w:sz w:val="32"/>
          <w:szCs w:val="32"/>
        </w:rPr>
        <w:t>多规合一</w:t>
      </w:r>
      <w:r>
        <w:rPr>
          <w:rFonts w:eastAsia="方正仿宋_GBK" w:cs="Times New Roman"/>
          <w:sz w:val="32"/>
          <w:szCs w:val="32"/>
        </w:rPr>
        <w:t>”</w:t>
      </w:r>
      <w:r>
        <w:rPr>
          <w:rFonts w:eastAsia="方正仿宋_GBK" w:cs="Times New Roman"/>
          <w:sz w:val="32"/>
          <w:szCs w:val="32"/>
        </w:rPr>
        <w:t>实用性村庄规划，优化村庄空间布局，推动乡村连片开发、组团发展。加快黄河故道生态富民廊道建设，抓好</w:t>
      </w:r>
      <w:r>
        <w:rPr>
          <w:rFonts w:eastAsia="方正仿宋_GBK" w:cs="Times New Roman"/>
          <w:sz w:val="32"/>
          <w:szCs w:val="32"/>
        </w:rPr>
        <w:t>“</w:t>
      </w:r>
      <w:r>
        <w:rPr>
          <w:rFonts w:eastAsia="方正仿宋_GBK" w:cs="Times New Roman"/>
          <w:sz w:val="32"/>
          <w:szCs w:val="32"/>
        </w:rPr>
        <w:t>八大工程</w:t>
      </w:r>
      <w:r>
        <w:rPr>
          <w:rFonts w:eastAsia="方正仿宋_GBK" w:cs="Times New Roman"/>
          <w:sz w:val="32"/>
          <w:szCs w:val="32"/>
        </w:rPr>
        <w:t>”</w:t>
      </w:r>
      <w:r>
        <w:rPr>
          <w:rFonts w:eastAsia="方正仿宋_GBK" w:cs="Times New Roman"/>
          <w:sz w:val="32"/>
          <w:szCs w:val="32"/>
        </w:rPr>
        <w:t>，建好</w:t>
      </w:r>
      <w:r>
        <w:rPr>
          <w:rFonts w:eastAsia="方正仿宋_GBK" w:cs="Times New Roman"/>
          <w:sz w:val="32"/>
          <w:szCs w:val="32"/>
        </w:rPr>
        <w:t>“</w:t>
      </w:r>
      <w:r>
        <w:rPr>
          <w:rFonts w:eastAsia="方正仿宋_GBK" w:cs="Times New Roman"/>
          <w:sz w:val="32"/>
          <w:szCs w:val="32"/>
        </w:rPr>
        <w:t>四个廊道</w:t>
      </w:r>
      <w:r>
        <w:rPr>
          <w:rFonts w:eastAsia="方正仿宋_GBK" w:cs="Times New Roman"/>
          <w:sz w:val="32"/>
          <w:szCs w:val="32"/>
        </w:rPr>
        <w:t>”</w:t>
      </w:r>
      <w:r>
        <w:rPr>
          <w:rFonts w:eastAsia="方正仿宋_GBK" w:cs="Times New Roman"/>
          <w:sz w:val="32"/>
          <w:szCs w:val="32"/>
        </w:rPr>
        <w:t>，打造城乡融合发展示范区。稳步推进农房改善，高标准建设新型农村社区。着力补齐农村公共服务和基础设施短板，逐步实现城</w:t>
      </w:r>
      <w:r>
        <w:rPr>
          <w:rFonts w:eastAsia="方正仿宋_GBK" w:cs="Times New Roman"/>
          <w:sz w:val="32"/>
          <w:szCs w:val="32"/>
        </w:rPr>
        <w:lastRenderedPageBreak/>
        <w:t>乡水</w:t>
      </w:r>
      <w:proofErr w:type="gramStart"/>
      <w:r>
        <w:rPr>
          <w:rFonts w:eastAsia="方正仿宋_GBK" w:cs="Times New Roman"/>
          <w:sz w:val="32"/>
          <w:szCs w:val="32"/>
        </w:rPr>
        <w:t>电路气信等</w:t>
      </w:r>
      <w:proofErr w:type="gramEnd"/>
      <w:r>
        <w:rPr>
          <w:rFonts w:eastAsia="方正仿宋_GBK" w:cs="Times New Roman"/>
          <w:sz w:val="32"/>
          <w:szCs w:val="32"/>
        </w:rPr>
        <w:t>设施同</w:t>
      </w:r>
      <w:proofErr w:type="gramStart"/>
      <w:r>
        <w:rPr>
          <w:rFonts w:eastAsia="方正仿宋_GBK" w:cs="Times New Roman"/>
          <w:sz w:val="32"/>
          <w:szCs w:val="32"/>
        </w:rPr>
        <w:t>规</w:t>
      </w:r>
      <w:proofErr w:type="gramEnd"/>
      <w:r>
        <w:rPr>
          <w:rFonts w:eastAsia="方正仿宋_GBK" w:cs="Times New Roman"/>
          <w:sz w:val="32"/>
          <w:szCs w:val="32"/>
        </w:rPr>
        <w:t>同网、城乡公共服务均衡发展，让更多农民过上与时代同步的现代生活。深化乡村公共空间治理，持续改善农村人居环境，累计建成省级特色田园乡村</w:t>
      </w:r>
      <w:r>
        <w:rPr>
          <w:rFonts w:eastAsia="方正仿宋_GBK" w:cs="Times New Roman"/>
          <w:sz w:val="32"/>
          <w:szCs w:val="32"/>
        </w:rPr>
        <w:t>47</w:t>
      </w:r>
      <w:r>
        <w:rPr>
          <w:rFonts w:eastAsia="方正仿宋_GBK" w:cs="Times New Roman"/>
          <w:sz w:val="32"/>
          <w:szCs w:val="32"/>
        </w:rPr>
        <w:t>个、规划发展村庄已实现美丽宜居乡村全覆盖。</w:t>
      </w:r>
    </w:p>
    <w:p w14:paraId="39938E78"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生态产品价值实现机制逐步成型。</w:t>
      </w:r>
      <w:r>
        <w:rPr>
          <w:rFonts w:eastAsia="方正仿宋_GBK" w:cs="Times New Roman"/>
          <w:sz w:val="32"/>
          <w:szCs w:val="32"/>
        </w:rPr>
        <w:t>根据省委、省政府指示，宿迁市率先在全省开展建立健全生态产品价值实现机制试点工作。通过印发《宿迁市建立健全生态产品价值实现机制试点工作实施方案》，成立领导小组，指导全市试点工作的实施。通过编发《宿迁市建立健全生态产品价值实现机制试点工作专报》，交流全市各地各部门交流工作开展情况，相互学习先进工作做法和经验。目前泗阳已通过发放</w:t>
      </w:r>
      <w:r>
        <w:rPr>
          <w:rFonts w:eastAsia="方正仿宋_GBK" w:cs="Times New Roman"/>
          <w:sz w:val="32"/>
          <w:szCs w:val="32"/>
        </w:rPr>
        <w:t>“</w:t>
      </w:r>
      <w:r>
        <w:rPr>
          <w:rFonts w:eastAsia="方正仿宋_GBK" w:cs="Times New Roman"/>
          <w:sz w:val="32"/>
          <w:szCs w:val="32"/>
        </w:rPr>
        <w:t>地票</w:t>
      </w:r>
      <w:r>
        <w:rPr>
          <w:rFonts w:eastAsia="方正仿宋_GBK" w:cs="Times New Roman"/>
          <w:sz w:val="32"/>
          <w:szCs w:val="32"/>
        </w:rPr>
        <w:t>”233</w:t>
      </w:r>
      <w:r>
        <w:rPr>
          <w:rFonts w:eastAsia="方正仿宋_GBK" w:cs="Times New Roman"/>
          <w:sz w:val="32"/>
          <w:szCs w:val="32"/>
        </w:rPr>
        <w:t>张，探索推广宅基地有偿退出机制；泗洪县首例发放</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”5.12</w:t>
      </w:r>
      <w:r>
        <w:rPr>
          <w:rFonts w:eastAsia="方正仿宋_GBK" w:cs="Times New Roman"/>
          <w:sz w:val="32"/>
          <w:szCs w:val="32"/>
        </w:rPr>
        <w:t>万枚，实现生态产品价值的转化；</w:t>
      </w:r>
      <w:proofErr w:type="gramStart"/>
      <w:r>
        <w:rPr>
          <w:rFonts w:eastAsia="方正仿宋_GBK" w:cs="Times New Roman"/>
          <w:sz w:val="32"/>
          <w:szCs w:val="32"/>
        </w:rPr>
        <w:t>宿豫区来</w:t>
      </w:r>
      <w:proofErr w:type="gramEnd"/>
      <w:r>
        <w:rPr>
          <w:rFonts w:eastAsia="方正仿宋_GBK" w:cs="Times New Roman"/>
          <w:sz w:val="32"/>
          <w:szCs w:val="32"/>
        </w:rPr>
        <w:t>龙灌区向沭阳县淮西灌区转让</w:t>
      </w:r>
      <w:r>
        <w:rPr>
          <w:rFonts w:eastAsia="方正仿宋_GBK" w:cs="Times New Roman"/>
          <w:sz w:val="32"/>
          <w:szCs w:val="32"/>
        </w:rPr>
        <w:t>1900</w:t>
      </w:r>
      <w:r>
        <w:rPr>
          <w:rFonts w:eastAsia="方正仿宋_GBK" w:cs="Times New Roman"/>
          <w:sz w:val="32"/>
          <w:szCs w:val="32"/>
        </w:rPr>
        <w:t>万立方米用水权指标，成为全省首例跨区域水权交易案例。</w:t>
      </w:r>
    </w:p>
    <w:p w14:paraId="6CCD5613"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7" w:name="_Toc166600477"/>
      <w:r>
        <w:rPr>
          <w:rFonts w:ascii="方正黑体_GBK" w:eastAsia="方正黑体_GBK" w:hAnsi="方正黑体_GBK" w:cs="方正黑体_GBK"/>
          <w:b w:val="0"/>
          <w:bCs w:val="0"/>
          <w:sz w:val="32"/>
          <w:szCs w:val="32"/>
        </w:rPr>
        <w:t>主要生态问题</w:t>
      </w:r>
      <w:bookmarkEnd w:id="7"/>
    </w:p>
    <w:p w14:paraId="1C6C17DB"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生态空间受压明显。</w:t>
      </w:r>
      <w:r>
        <w:rPr>
          <w:rFonts w:eastAsia="方正仿宋_GBK" w:cs="Times New Roman"/>
          <w:sz w:val="32"/>
          <w:szCs w:val="32"/>
        </w:rPr>
        <w:t>全市土地开发强度大，城镇空间扩张导致生态空间受到挤占。重要自然保护地周边生态缓冲区面积减小，连片性降低，部分生态管</w:t>
      </w:r>
      <w:proofErr w:type="gramStart"/>
      <w:r>
        <w:rPr>
          <w:rFonts w:eastAsia="方正仿宋_GBK" w:cs="Times New Roman"/>
          <w:sz w:val="32"/>
          <w:szCs w:val="32"/>
        </w:rPr>
        <w:t>控区域</w:t>
      </w:r>
      <w:proofErr w:type="gramEnd"/>
      <w:r>
        <w:rPr>
          <w:rFonts w:eastAsia="方正仿宋_GBK" w:cs="Times New Roman"/>
          <w:sz w:val="32"/>
          <w:szCs w:val="32"/>
        </w:rPr>
        <w:t>植被覆盖度减少，生态结构单一，导致生态稳定性下降和生态服务功能水平降低。农业空间耕地细碎化现象明显，耕地土壤存在部分营养元素富集、农药和有机污染物残留等风险。城市绿色空间存在缺失和破碎化问题，表现为绿地空间分割加剧、空间联系弱化，工业用地土壤复合污染治理难度较大。</w:t>
      </w:r>
    </w:p>
    <w:p w14:paraId="79DBF742"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lastRenderedPageBreak/>
        <w:t>湿地生态系统保护压力增大。</w:t>
      </w:r>
      <w:r>
        <w:rPr>
          <w:rFonts w:eastAsia="方正仿宋_GBK" w:cs="Times New Roman"/>
          <w:sz w:val="32"/>
          <w:szCs w:val="32"/>
        </w:rPr>
        <w:t>“</w:t>
      </w:r>
      <w:r>
        <w:rPr>
          <w:rFonts w:eastAsia="方正仿宋_GBK" w:cs="Times New Roman"/>
          <w:sz w:val="32"/>
          <w:szCs w:val="32"/>
        </w:rPr>
        <w:t>十三五</w:t>
      </w:r>
      <w:r>
        <w:rPr>
          <w:rFonts w:eastAsia="方正仿宋_GBK" w:cs="Times New Roman"/>
          <w:sz w:val="32"/>
          <w:szCs w:val="32"/>
        </w:rPr>
        <w:t>”</w:t>
      </w:r>
      <w:r>
        <w:rPr>
          <w:rFonts w:eastAsia="方正仿宋_GBK" w:cs="Times New Roman"/>
          <w:sz w:val="32"/>
          <w:szCs w:val="32"/>
        </w:rPr>
        <w:t>期间，宿迁市对洪泽湖、骆马湖等湿地持续加大保护力度，实施水系保护、截污治污、岸线修复、</w:t>
      </w:r>
      <w:proofErr w:type="gramStart"/>
      <w:r>
        <w:rPr>
          <w:rFonts w:eastAsia="方正仿宋_GBK" w:cs="Times New Roman"/>
          <w:sz w:val="32"/>
          <w:szCs w:val="32"/>
        </w:rPr>
        <w:t>退圩还</w:t>
      </w:r>
      <w:proofErr w:type="gramEnd"/>
      <w:r>
        <w:rPr>
          <w:rFonts w:eastAsia="方正仿宋_GBK" w:cs="Times New Roman"/>
          <w:sz w:val="32"/>
          <w:szCs w:val="32"/>
        </w:rPr>
        <w:t>湖等措施，恢复湿地面积和生境，遏制破坏湿地生态行为，极大地恢复了湿地原有的生态功能和生物多样性。随着社会经济的迅速发展和人口的持续增长，土地资源越来越紧缺，围垦水面或沿河滩涂成为增加陆地面积的一种手段，部分湿地面临被侵占的风险；同时面临建筑垃圾、工业废水、生活污水的污染风险，湿地保护压力不断增大。</w:t>
      </w:r>
    </w:p>
    <w:p w14:paraId="06A9A2DB"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耕地质量仍有较大提升空间。</w:t>
      </w:r>
      <w:r>
        <w:rPr>
          <w:rFonts w:eastAsia="方正仿宋_GBK" w:cs="Times New Roman"/>
          <w:sz w:val="32"/>
          <w:szCs w:val="32"/>
        </w:rPr>
        <w:t>宿迁市是农业大市，是全国重点粮食生产区。近年来全市高标准农田建设的项目区大多集中在基础条件较好的区域，剩余可建设高标准农田的耕地质量差、地块平整度不高、地形复杂、碎片化严重，建设难度大、成本高。农田建设难以达到</w:t>
      </w:r>
      <w:r>
        <w:rPr>
          <w:rFonts w:eastAsia="方正仿宋_GBK" w:cs="Times New Roman"/>
          <w:sz w:val="32"/>
          <w:szCs w:val="32"/>
        </w:rPr>
        <w:t>“</w:t>
      </w:r>
      <w:r>
        <w:rPr>
          <w:rFonts w:eastAsia="方正仿宋_GBK" w:cs="Times New Roman"/>
          <w:sz w:val="32"/>
          <w:szCs w:val="32"/>
        </w:rPr>
        <w:t>土地平整、集中连片、设施完善、农电配套、土壤肥沃、生态良好、抗灾能力强，与现代农业生产和经营方式相适应的旱涝保收、高产稳产</w:t>
      </w:r>
      <w:r>
        <w:rPr>
          <w:rFonts w:eastAsia="方正仿宋_GBK" w:cs="Times New Roman"/>
          <w:sz w:val="32"/>
          <w:szCs w:val="32"/>
        </w:rPr>
        <w:t>”</w:t>
      </w:r>
      <w:r>
        <w:rPr>
          <w:rFonts w:eastAsia="方正仿宋_GBK" w:cs="Times New Roman"/>
          <w:sz w:val="32"/>
          <w:szCs w:val="32"/>
        </w:rPr>
        <w:t>的高标准农田要求。同时管护机制尚不完善，管护不到位问题时有发生。</w:t>
      </w:r>
    </w:p>
    <w:p w14:paraId="34D9530C"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森林生态系统发展空间不断缩小。</w:t>
      </w:r>
      <w:r>
        <w:rPr>
          <w:rFonts w:eastAsia="方正仿宋_GBK" w:cs="Times New Roman"/>
          <w:sz w:val="32"/>
          <w:szCs w:val="32"/>
        </w:rPr>
        <w:t>宿迁市地处内陆平原，耕地</w:t>
      </w:r>
      <w:proofErr w:type="gramStart"/>
      <w:r>
        <w:rPr>
          <w:rFonts w:eastAsia="方正仿宋_GBK" w:cs="Times New Roman"/>
          <w:sz w:val="32"/>
          <w:szCs w:val="32"/>
        </w:rPr>
        <w:t>占比较</w:t>
      </w:r>
      <w:proofErr w:type="gramEnd"/>
      <w:r>
        <w:rPr>
          <w:rFonts w:eastAsia="方正仿宋_GBK" w:cs="Times New Roman"/>
          <w:sz w:val="32"/>
          <w:szCs w:val="32"/>
        </w:rPr>
        <w:t>高，森林资源较少。现状森林人工林多、混交林少，树种相对单一，且各区县间分布不平衡；近年来各区县大力开展植树造林，林木覆盖率在不断提高的同时，现有造林空间越来越小。</w:t>
      </w:r>
    </w:p>
    <w:p w14:paraId="1053C2A3"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栖息地空间连通性较低。</w:t>
      </w:r>
      <w:r>
        <w:rPr>
          <w:rFonts w:eastAsia="方正仿宋_GBK" w:cs="Times New Roman"/>
          <w:sz w:val="32"/>
          <w:szCs w:val="32"/>
        </w:rPr>
        <w:t>宿迁市生态系统类型多样、生物资源丰富、生态本底条件较好，但是由于先前缺乏合理规划，适宜野生动植物栖息的生态空间较为分散，维持生物迁徙和基因交流</w:t>
      </w:r>
      <w:r>
        <w:rPr>
          <w:rFonts w:eastAsia="方正仿宋_GBK" w:cs="Times New Roman"/>
          <w:sz w:val="32"/>
          <w:szCs w:val="32"/>
        </w:rPr>
        <w:lastRenderedPageBreak/>
        <w:t>的生态廊道部分被建设用地阻隔，生态功能逐渐退化，各个生态斑块之间的群体效应、聚集效应难以充分发挥，从而导致生物遗传资源的损失和物种多样性降低。</w:t>
      </w:r>
    </w:p>
    <w:p w14:paraId="785EA16E" w14:textId="77777777" w:rsidR="005C387E" w:rsidRDefault="00000000">
      <w:pPr>
        <w:pStyle w:val="2"/>
        <w:keepNext w:val="0"/>
        <w:keepLines w:val="0"/>
        <w:numPr>
          <w:ilvl w:val="1"/>
          <w:numId w:val="4"/>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8" w:name="_Toc166600478"/>
      <w:r>
        <w:rPr>
          <w:rFonts w:ascii="方正黑体_GBK" w:eastAsia="方正黑体_GBK" w:hAnsi="方正黑体_GBK" w:cs="方正黑体_GBK"/>
          <w:b w:val="0"/>
          <w:bCs w:val="0"/>
          <w:sz w:val="32"/>
          <w:szCs w:val="32"/>
        </w:rPr>
        <w:t>机遇挑战</w:t>
      </w:r>
      <w:bookmarkEnd w:id="8"/>
    </w:p>
    <w:p w14:paraId="6163FE55"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当前，我国生态环境保护结构性、根源性、趋势性压力尚未根本缓解，经济社会发展已进入加快绿色化、低碳化的高质量发展阶段，生态文明建设处于压力叠加、负重前行的关键期。宿迁市生态文明建设处于绿色动能集聚、环境加速改善的阶段，已进入提供更多优质生态产品以满足人民日益增长的优美生态环境需要的攻坚期，同时也到了有条件有能力解决生态环境突出问题的窗口期，迫切需要加快推进山水林田湖草沙一体化保护和修复，推动全市生态文明建设再上新台阶。</w:t>
      </w:r>
    </w:p>
    <w:p w14:paraId="5420E901"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多重国家发展战略机遇支撑。</w:t>
      </w:r>
      <w:r>
        <w:rPr>
          <w:rFonts w:eastAsia="方正仿宋_GBK" w:cs="Times New Roman"/>
          <w:sz w:val="32"/>
          <w:szCs w:val="32"/>
        </w:rPr>
        <w:t>国土空间生态保护和修复已上升为国家发展战略，政策与资金扶持力度将不断加大。国土空间生态保护和修复成为生态文明建设重大举措的新时期，宿迁地处</w:t>
      </w:r>
      <w:r>
        <w:rPr>
          <w:rFonts w:eastAsia="方正仿宋_GBK" w:cs="Times New Roman"/>
          <w:sz w:val="32"/>
          <w:szCs w:val="32"/>
        </w:rPr>
        <w:t>“</w:t>
      </w:r>
      <w:r>
        <w:rPr>
          <w:rFonts w:eastAsia="方正仿宋_GBK" w:cs="Times New Roman"/>
          <w:sz w:val="32"/>
          <w:szCs w:val="32"/>
        </w:rPr>
        <w:t>一带一路</w:t>
      </w:r>
      <w:r>
        <w:rPr>
          <w:rFonts w:eastAsia="方正仿宋_GBK" w:cs="Times New Roman"/>
          <w:sz w:val="32"/>
          <w:szCs w:val="32"/>
        </w:rPr>
        <w:t>”</w:t>
      </w:r>
      <w:r>
        <w:rPr>
          <w:rFonts w:eastAsia="方正仿宋_GBK" w:cs="Times New Roman"/>
          <w:sz w:val="32"/>
          <w:szCs w:val="32"/>
        </w:rPr>
        <w:t>、淮河经济带、大运河文化带、新亚欧大陆桥东桥头堡城市群中重要的中心城市等多重国家发展战略的重叠区，宿迁把生态保护与修复工作也提到了前所未有的高度，并成立了</w:t>
      </w:r>
      <w:r>
        <w:rPr>
          <w:rFonts w:eastAsia="方正仿宋_GBK" w:cs="Times New Roman"/>
          <w:sz w:val="32"/>
          <w:szCs w:val="32"/>
        </w:rPr>
        <w:t>“</w:t>
      </w:r>
      <w:r>
        <w:rPr>
          <w:rFonts w:eastAsia="方正仿宋_GBK" w:cs="Times New Roman"/>
          <w:sz w:val="32"/>
          <w:szCs w:val="32"/>
        </w:rPr>
        <w:t>江苏生态大公园</w:t>
      </w:r>
      <w:r>
        <w:rPr>
          <w:rFonts w:eastAsia="方正仿宋_GBK" w:cs="Times New Roman"/>
          <w:sz w:val="32"/>
          <w:szCs w:val="32"/>
        </w:rPr>
        <w:t>”</w:t>
      </w:r>
      <w:r>
        <w:rPr>
          <w:rFonts w:eastAsia="方正仿宋_GBK" w:cs="Times New Roman"/>
          <w:sz w:val="32"/>
          <w:szCs w:val="32"/>
        </w:rPr>
        <w:t>建设工作领导小组，统筹谋划全市生态保护和修复工作。</w:t>
      </w:r>
    </w:p>
    <w:p w14:paraId="0D97BB4F" w14:textId="77777777" w:rsidR="005C387E" w:rsidRDefault="00000000">
      <w:pPr>
        <w:overflowPunct w:val="0"/>
        <w:spacing w:line="530" w:lineRule="exact"/>
        <w:ind w:firstLine="640"/>
        <w:rPr>
          <w:rFonts w:eastAsia="方正仿宋_GBK" w:cs="Times New Roman"/>
          <w:spacing w:val="-6"/>
          <w:sz w:val="32"/>
          <w:szCs w:val="32"/>
        </w:rPr>
      </w:pPr>
      <w:r>
        <w:rPr>
          <w:rFonts w:ascii="方正楷体_GBK" w:eastAsia="方正楷体_GBK" w:hAnsi="方正楷体_GBK" w:cs="方正楷体_GBK"/>
          <w:sz w:val="32"/>
          <w:szCs w:val="32"/>
        </w:rPr>
        <w:t>江苏生态大公园的战略引领。</w:t>
      </w:r>
      <w:r>
        <w:rPr>
          <w:rFonts w:eastAsia="方正仿宋_GBK" w:cs="Times New Roman"/>
          <w:sz w:val="32"/>
          <w:szCs w:val="32"/>
        </w:rPr>
        <w:t>宿迁头枕骆马湖，脚</w:t>
      </w:r>
      <w:proofErr w:type="gramStart"/>
      <w:r>
        <w:rPr>
          <w:rFonts w:eastAsia="方正仿宋_GBK" w:cs="Times New Roman"/>
          <w:sz w:val="32"/>
          <w:szCs w:val="32"/>
        </w:rPr>
        <w:t>偎</w:t>
      </w:r>
      <w:proofErr w:type="gramEnd"/>
      <w:r>
        <w:rPr>
          <w:rFonts w:eastAsia="方正仿宋_GBK" w:cs="Times New Roman"/>
          <w:sz w:val="32"/>
          <w:szCs w:val="32"/>
        </w:rPr>
        <w:t>洪泽湖，腰缠大运河、古黄河两条</w:t>
      </w:r>
      <w:r>
        <w:rPr>
          <w:rFonts w:eastAsia="方正仿宋_GBK" w:cs="Times New Roman"/>
          <w:sz w:val="32"/>
          <w:szCs w:val="32"/>
        </w:rPr>
        <w:t>“</w:t>
      </w:r>
      <w:r>
        <w:rPr>
          <w:rFonts w:eastAsia="方正仿宋_GBK" w:cs="Times New Roman"/>
          <w:sz w:val="32"/>
          <w:szCs w:val="32"/>
        </w:rPr>
        <w:t>玉带</w:t>
      </w:r>
      <w:r>
        <w:rPr>
          <w:rFonts w:eastAsia="方正仿宋_GBK" w:cs="Times New Roman"/>
          <w:sz w:val="32"/>
          <w:szCs w:val="32"/>
        </w:rPr>
        <w:t>”</w:t>
      </w:r>
      <w:r>
        <w:rPr>
          <w:rFonts w:eastAsia="方正仿宋_GBK" w:cs="Times New Roman"/>
          <w:sz w:val="32"/>
          <w:szCs w:val="32"/>
        </w:rPr>
        <w:t>，是大自然馈赠的天然生态优势。打造</w:t>
      </w:r>
      <w:r>
        <w:rPr>
          <w:rFonts w:eastAsia="方正仿宋_GBK" w:cs="Times New Roman"/>
          <w:sz w:val="32"/>
          <w:szCs w:val="32"/>
        </w:rPr>
        <w:t>“</w:t>
      </w:r>
      <w:r>
        <w:rPr>
          <w:rFonts w:eastAsia="方正仿宋_GBK" w:cs="Times New Roman"/>
          <w:sz w:val="32"/>
          <w:szCs w:val="32"/>
        </w:rPr>
        <w:t>江苏生态大公园</w:t>
      </w:r>
      <w:r>
        <w:rPr>
          <w:rFonts w:eastAsia="方正仿宋_GBK" w:cs="Times New Roman"/>
          <w:sz w:val="32"/>
          <w:szCs w:val="32"/>
        </w:rPr>
        <w:t>”</w:t>
      </w:r>
      <w:r>
        <w:rPr>
          <w:rFonts w:eastAsia="方正仿宋_GBK" w:cs="Times New Roman"/>
          <w:sz w:val="32"/>
          <w:szCs w:val="32"/>
        </w:rPr>
        <w:t>，让宿迁成为江苏的</w:t>
      </w:r>
      <w:r>
        <w:rPr>
          <w:rFonts w:eastAsia="方正仿宋_GBK" w:cs="Times New Roman"/>
          <w:sz w:val="32"/>
          <w:szCs w:val="32"/>
        </w:rPr>
        <w:t>“</w:t>
      </w:r>
      <w:r>
        <w:rPr>
          <w:rFonts w:eastAsia="方正仿宋_GBK" w:cs="Times New Roman"/>
          <w:sz w:val="32"/>
          <w:szCs w:val="32"/>
        </w:rPr>
        <w:t>生态特区</w:t>
      </w:r>
      <w:r>
        <w:rPr>
          <w:rFonts w:eastAsia="方正仿宋_GBK" w:cs="Times New Roman"/>
          <w:sz w:val="32"/>
          <w:szCs w:val="32"/>
        </w:rPr>
        <w:t>”</w:t>
      </w:r>
      <w:r>
        <w:rPr>
          <w:rFonts w:eastAsia="方正仿宋_GBK" w:cs="Times New Roman"/>
          <w:sz w:val="32"/>
          <w:szCs w:val="32"/>
        </w:rPr>
        <w:t>，是省</w:t>
      </w:r>
      <w:r>
        <w:rPr>
          <w:rFonts w:eastAsia="方正仿宋_GBK" w:cs="Times New Roman"/>
          <w:spacing w:val="-6"/>
          <w:sz w:val="32"/>
          <w:szCs w:val="32"/>
        </w:rPr>
        <w:t>委</w:t>
      </w:r>
      <w:r>
        <w:rPr>
          <w:rFonts w:eastAsia="方正仿宋_GBK" w:cs="Times New Roman"/>
          <w:spacing w:val="-6"/>
          <w:sz w:val="32"/>
          <w:szCs w:val="32"/>
        </w:rPr>
        <w:lastRenderedPageBreak/>
        <w:t>给予宿迁的明确定位。宿迁以建设</w:t>
      </w:r>
      <w:r>
        <w:rPr>
          <w:rFonts w:eastAsia="方正仿宋_GBK" w:cs="Times New Roman"/>
          <w:spacing w:val="-6"/>
          <w:sz w:val="32"/>
          <w:szCs w:val="32"/>
        </w:rPr>
        <w:t>“</w:t>
      </w:r>
      <w:r>
        <w:rPr>
          <w:rFonts w:eastAsia="方正仿宋_GBK" w:cs="Times New Roman"/>
          <w:spacing w:val="-6"/>
          <w:sz w:val="32"/>
          <w:szCs w:val="32"/>
        </w:rPr>
        <w:t>江苏生态大公园</w:t>
      </w:r>
      <w:r>
        <w:rPr>
          <w:rFonts w:eastAsia="方正仿宋_GBK" w:cs="Times New Roman"/>
          <w:spacing w:val="-6"/>
          <w:sz w:val="32"/>
          <w:szCs w:val="32"/>
        </w:rPr>
        <w:t>”</w:t>
      </w:r>
      <w:r>
        <w:rPr>
          <w:rFonts w:eastAsia="方正仿宋_GBK" w:cs="Times New Roman"/>
          <w:spacing w:val="-6"/>
          <w:sz w:val="32"/>
          <w:szCs w:val="32"/>
        </w:rPr>
        <w:t>为目标，深度挖掘资源禀赋，探索生态优先、绿色低碳的发展新思路，实现生态经济化、经济生态化，推动经济社会发展全面绿色转型。</w:t>
      </w:r>
    </w:p>
    <w:p w14:paraId="10F9876A"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人民对美好生活的向往和优质生态产品的现实需求。</w:t>
      </w:r>
      <w:r>
        <w:rPr>
          <w:rFonts w:eastAsia="方正仿宋_GBK" w:cs="Times New Roman"/>
          <w:sz w:val="32"/>
          <w:szCs w:val="32"/>
        </w:rPr>
        <w:t>“</w:t>
      </w:r>
      <w:r>
        <w:rPr>
          <w:rFonts w:eastAsia="方正仿宋_GBK" w:cs="Times New Roman"/>
          <w:sz w:val="32"/>
          <w:szCs w:val="32"/>
        </w:rPr>
        <w:t>十四五</w:t>
      </w:r>
      <w:r>
        <w:rPr>
          <w:rFonts w:eastAsia="方正仿宋_GBK" w:cs="Times New Roman"/>
          <w:sz w:val="32"/>
          <w:szCs w:val="32"/>
        </w:rPr>
        <w:t>”</w:t>
      </w:r>
      <w:r>
        <w:rPr>
          <w:rFonts w:eastAsia="方正仿宋_GBK" w:cs="Times New Roman"/>
          <w:sz w:val="32"/>
          <w:szCs w:val="32"/>
        </w:rPr>
        <w:t>是实现</w:t>
      </w:r>
      <w:r>
        <w:rPr>
          <w:rFonts w:eastAsia="方正仿宋_GBK" w:cs="Times New Roman"/>
          <w:sz w:val="32"/>
          <w:szCs w:val="32"/>
        </w:rPr>
        <w:t>“</w:t>
      </w:r>
      <w:r>
        <w:rPr>
          <w:rFonts w:eastAsia="方正仿宋_GBK" w:cs="Times New Roman"/>
          <w:sz w:val="32"/>
          <w:szCs w:val="32"/>
        </w:rPr>
        <w:t>两个一百年</w:t>
      </w:r>
      <w:r>
        <w:rPr>
          <w:rFonts w:eastAsia="方正仿宋_GBK" w:cs="Times New Roman"/>
          <w:sz w:val="32"/>
          <w:szCs w:val="32"/>
        </w:rPr>
        <w:t>”</w:t>
      </w:r>
      <w:r>
        <w:rPr>
          <w:rFonts w:eastAsia="方正仿宋_GBK" w:cs="Times New Roman"/>
          <w:sz w:val="32"/>
          <w:szCs w:val="32"/>
        </w:rPr>
        <w:t>奋斗目标的历史交汇期，是宿迁市转型发展、创新发展的重要时期，是全面实现小康迈向现代化征程的关键时期。扎实开展国土空间生态修复分区研究，编制科学有效的国土空间生态保护和修复规划，是加快国土空间生态保护修复、提升国土空间承载能力、构建国土空间生态安全格局的迫切时代需求和重要保障，对促进人与自然和谐共生、推进生态文明和美丽</w:t>
      </w:r>
      <w:proofErr w:type="gramStart"/>
      <w:r>
        <w:rPr>
          <w:rFonts w:eastAsia="方正仿宋_GBK" w:cs="Times New Roman"/>
          <w:sz w:val="32"/>
          <w:szCs w:val="32"/>
        </w:rPr>
        <w:t>宿</w:t>
      </w:r>
      <w:proofErr w:type="gramEnd"/>
      <w:r>
        <w:rPr>
          <w:rFonts w:eastAsia="方正仿宋_GBK" w:cs="Times New Roman"/>
          <w:sz w:val="32"/>
          <w:szCs w:val="32"/>
        </w:rPr>
        <w:t>迁建</w:t>
      </w:r>
      <w:proofErr w:type="gramStart"/>
      <w:r>
        <w:rPr>
          <w:rFonts w:eastAsia="方正仿宋_GBK" w:cs="Times New Roman"/>
          <w:sz w:val="32"/>
          <w:szCs w:val="32"/>
        </w:rPr>
        <w:t>设具有</w:t>
      </w:r>
      <w:proofErr w:type="gramEnd"/>
      <w:r>
        <w:rPr>
          <w:rFonts w:eastAsia="方正仿宋_GBK" w:cs="Times New Roman"/>
          <w:sz w:val="32"/>
          <w:szCs w:val="32"/>
        </w:rPr>
        <w:t>重要的理论和现实意义。</w:t>
      </w:r>
    </w:p>
    <w:p w14:paraId="4FCCAC72" w14:textId="77777777" w:rsidR="005C387E" w:rsidRDefault="00000000">
      <w:pPr>
        <w:pStyle w:val="1"/>
        <w:keepNext w:val="0"/>
        <w:keepLines w:val="0"/>
        <w:pageBreakBefore w:val="0"/>
        <w:numPr>
          <w:ilvl w:val="0"/>
          <w:numId w:val="0"/>
        </w:numPr>
        <w:overflowPunct w:val="0"/>
        <w:spacing w:beforeLines="50" w:before="204" w:after="0" w:line="550" w:lineRule="exact"/>
        <w:rPr>
          <w:rFonts w:ascii="方正小标宋_GBK" w:eastAsia="方正小标宋_GBK" w:hAnsi="方正小标宋_GBK" w:cs="方正小标宋_GBK" w:hint="eastAsia"/>
          <w:b w:val="0"/>
          <w:bCs w:val="0"/>
          <w:sz w:val="44"/>
          <w:szCs w:val="44"/>
        </w:rPr>
      </w:pPr>
      <w:bookmarkStart w:id="9" w:name="_Toc166600479"/>
      <w:r>
        <w:rPr>
          <w:rFonts w:ascii="方正小标宋_GBK" w:eastAsia="方正小标宋_GBK" w:hAnsi="方正小标宋_GBK" w:cs="方正小标宋_GBK"/>
          <w:b w:val="0"/>
          <w:bCs w:val="0"/>
          <w:sz w:val="44"/>
          <w:szCs w:val="44"/>
        </w:rPr>
        <w:t>第二章  总体要求与规划目标</w:t>
      </w:r>
      <w:bookmarkEnd w:id="9"/>
    </w:p>
    <w:p w14:paraId="7A00816E" w14:textId="77777777" w:rsidR="005C387E" w:rsidRDefault="00000000">
      <w:pPr>
        <w:pStyle w:val="2"/>
        <w:keepNext w:val="0"/>
        <w:keepLines w:val="0"/>
        <w:numPr>
          <w:ilvl w:val="1"/>
          <w:numId w:val="5"/>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10" w:name="_Toc166600480"/>
      <w:r>
        <w:rPr>
          <w:rFonts w:ascii="方正黑体_GBK" w:eastAsia="方正黑体_GBK" w:hAnsi="方正黑体_GBK" w:cs="方正黑体_GBK"/>
          <w:b w:val="0"/>
          <w:bCs w:val="0"/>
          <w:sz w:val="32"/>
          <w:szCs w:val="32"/>
        </w:rPr>
        <w:t>规划背景</w:t>
      </w:r>
      <w:bookmarkEnd w:id="10"/>
    </w:p>
    <w:p w14:paraId="00724802"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随着我国步入新发展阶段，传统的粗放型发展模式已经难以为继，因国土空间不合理开发利用而导致的土地利用格局失调、资源利用低效、生物多样性退化、生态系统功能受损等生态问题，已成为影响和制约社会经济发展的重要因素。在习近平生态文明思想指引下，我国把生态文明建设摆在治国理政的突出位置，统筹推进</w:t>
      </w:r>
      <w:r>
        <w:rPr>
          <w:rFonts w:eastAsia="方正仿宋_GBK" w:cs="Times New Roman"/>
          <w:sz w:val="32"/>
          <w:szCs w:val="32"/>
        </w:rPr>
        <w:t>“</w:t>
      </w:r>
      <w:r>
        <w:rPr>
          <w:rFonts w:eastAsia="方正仿宋_GBK" w:cs="Times New Roman"/>
          <w:sz w:val="32"/>
          <w:szCs w:val="32"/>
        </w:rPr>
        <w:t>五位一体</w:t>
      </w:r>
      <w:r>
        <w:rPr>
          <w:rFonts w:eastAsia="方正仿宋_GBK" w:cs="Times New Roman"/>
          <w:sz w:val="32"/>
          <w:szCs w:val="32"/>
        </w:rPr>
        <w:t>”</w:t>
      </w:r>
      <w:r>
        <w:rPr>
          <w:rFonts w:eastAsia="方正仿宋_GBK" w:cs="Times New Roman"/>
          <w:sz w:val="32"/>
          <w:szCs w:val="32"/>
        </w:rPr>
        <w:t>总体布局，全方位推进经济社会发展全面绿色转型，人与自然和谐共生的现代化迈出坚实步伐。我国生态环境保护发生历史性、转折性、全局性变化，创造了举世瞩目的生态奇迹和绿色发展奇迹。根据习近平总书记为</w:t>
      </w:r>
      <w:proofErr w:type="gramStart"/>
      <w:r>
        <w:rPr>
          <w:rFonts w:eastAsia="方正仿宋_GBK" w:cs="Times New Roman"/>
          <w:sz w:val="32"/>
          <w:szCs w:val="32"/>
        </w:rPr>
        <w:t>江苏擎画的</w:t>
      </w:r>
      <w:proofErr w:type="gramEnd"/>
      <w:r>
        <w:rPr>
          <w:rFonts w:eastAsia="方正仿宋_GBK" w:cs="Times New Roman"/>
          <w:sz w:val="32"/>
          <w:szCs w:val="32"/>
        </w:rPr>
        <w:t>“</w:t>
      </w:r>
      <w:r>
        <w:rPr>
          <w:rFonts w:eastAsia="方正仿宋_GBK" w:cs="Times New Roman"/>
          <w:sz w:val="32"/>
          <w:szCs w:val="32"/>
        </w:rPr>
        <w:t>强富美</w:t>
      </w:r>
      <w:r>
        <w:rPr>
          <w:rFonts w:eastAsia="方正仿宋_GBK" w:cs="Times New Roman"/>
          <w:sz w:val="32"/>
          <w:szCs w:val="32"/>
        </w:rPr>
        <w:lastRenderedPageBreak/>
        <w:t>高</w:t>
      </w:r>
      <w:r>
        <w:rPr>
          <w:rFonts w:eastAsia="方正仿宋_GBK" w:cs="Times New Roman"/>
          <w:sz w:val="32"/>
          <w:szCs w:val="32"/>
        </w:rPr>
        <w:t>”</w:t>
      </w:r>
      <w:r>
        <w:rPr>
          <w:rFonts w:eastAsia="方正仿宋_GBK" w:cs="Times New Roman"/>
          <w:sz w:val="32"/>
          <w:szCs w:val="32"/>
        </w:rPr>
        <w:t>宏伟蓝图，和落实《江苏省国民经济和社会发展第十四个五年规划和二</w:t>
      </w:r>
      <w:r>
        <w:rPr>
          <w:rFonts w:eastAsia="方正仿宋_GBK" w:cs="Times New Roman"/>
          <w:sz w:val="32"/>
          <w:szCs w:val="32"/>
        </w:rPr>
        <w:t>O</w:t>
      </w:r>
      <w:r>
        <w:rPr>
          <w:rFonts w:eastAsia="方正仿宋_GBK" w:cs="Times New Roman"/>
          <w:sz w:val="32"/>
          <w:szCs w:val="32"/>
        </w:rPr>
        <w:t>三五年远景目标纲要》提出的生态环境治理体系和治理能力现代化取得重要突破的要求，《江苏省国土空间生态保护和修复规划（</w:t>
      </w:r>
      <w:r>
        <w:rPr>
          <w:rFonts w:eastAsia="方正仿宋_GBK" w:cs="Times New Roman"/>
          <w:sz w:val="32"/>
          <w:szCs w:val="32"/>
        </w:rPr>
        <w:t>2021-2035</w:t>
      </w:r>
      <w:r>
        <w:rPr>
          <w:rFonts w:eastAsia="方正仿宋_GBK" w:cs="Times New Roman"/>
          <w:sz w:val="32"/>
          <w:szCs w:val="32"/>
        </w:rPr>
        <w:t>年）》制定了两类保护修复目标、划分了七大重点区域、明确了七项重大工程，为全省生态修复工作指明了方向。</w:t>
      </w:r>
    </w:p>
    <w:p w14:paraId="3B412FB2"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w:t>
      </w:r>
      <w:r>
        <w:rPr>
          <w:rFonts w:eastAsia="方正仿宋_GBK" w:cs="Times New Roman"/>
          <w:sz w:val="32"/>
          <w:szCs w:val="32"/>
        </w:rPr>
        <w:t>十四五</w:t>
      </w:r>
      <w:r>
        <w:rPr>
          <w:rFonts w:eastAsia="方正仿宋_GBK" w:cs="Times New Roman"/>
          <w:sz w:val="32"/>
          <w:szCs w:val="32"/>
        </w:rPr>
        <w:t>”</w:t>
      </w:r>
      <w:r>
        <w:rPr>
          <w:rFonts w:eastAsia="方正仿宋_GBK" w:cs="Times New Roman"/>
          <w:sz w:val="32"/>
          <w:szCs w:val="32"/>
        </w:rPr>
        <w:t>期间，宿迁市立足</w:t>
      </w:r>
      <w:r>
        <w:rPr>
          <w:rFonts w:eastAsia="方正仿宋_GBK" w:cs="Times New Roman"/>
          <w:sz w:val="32"/>
          <w:szCs w:val="32"/>
        </w:rPr>
        <w:t>“</w:t>
      </w:r>
      <w:r>
        <w:rPr>
          <w:rFonts w:eastAsia="方正仿宋_GBK" w:cs="Times New Roman"/>
          <w:sz w:val="32"/>
          <w:szCs w:val="32"/>
        </w:rPr>
        <w:t>江苏生态大公园</w:t>
      </w:r>
      <w:r>
        <w:rPr>
          <w:rFonts w:eastAsia="方正仿宋_GBK" w:cs="Times New Roman"/>
          <w:sz w:val="32"/>
          <w:szCs w:val="32"/>
        </w:rPr>
        <w:t>”</w:t>
      </w:r>
      <w:r>
        <w:rPr>
          <w:rFonts w:eastAsia="方正仿宋_GBK" w:cs="Times New Roman"/>
          <w:sz w:val="32"/>
          <w:szCs w:val="32"/>
        </w:rPr>
        <w:t>发展定位，统筹</w:t>
      </w:r>
      <w:proofErr w:type="gramStart"/>
      <w:r>
        <w:rPr>
          <w:rFonts w:eastAsia="方正仿宋_GBK" w:cs="Times New Roman"/>
          <w:sz w:val="32"/>
          <w:szCs w:val="32"/>
        </w:rPr>
        <w:t>考虑市</w:t>
      </w:r>
      <w:proofErr w:type="gramEnd"/>
      <w:r>
        <w:rPr>
          <w:rFonts w:eastAsia="方正仿宋_GBK" w:cs="Times New Roman"/>
          <w:sz w:val="32"/>
          <w:szCs w:val="32"/>
        </w:rPr>
        <w:t>域各区县功能禀赋、资源条件，坚持</w:t>
      </w:r>
      <w:r>
        <w:rPr>
          <w:rFonts w:eastAsia="方正仿宋_GBK" w:cs="Times New Roman"/>
          <w:sz w:val="32"/>
          <w:szCs w:val="32"/>
        </w:rPr>
        <w:t>“</w:t>
      </w:r>
      <w:r>
        <w:rPr>
          <w:rFonts w:eastAsia="方正仿宋_GBK" w:cs="Times New Roman"/>
          <w:sz w:val="32"/>
          <w:szCs w:val="32"/>
        </w:rPr>
        <w:t>自然恢复为主，人工修复为辅</w:t>
      </w:r>
      <w:r>
        <w:rPr>
          <w:rFonts w:eastAsia="方正仿宋_GBK" w:cs="Times New Roman"/>
          <w:sz w:val="32"/>
          <w:szCs w:val="32"/>
        </w:rPr>
        <w:t>”</w:t>
      </w:r>
      <w:r>
        <w:rPr>
          <w:rFonts w:eastAsia="方正仿宋_GBK" w:cs="Times New Roman"/>
          <w:sz w:val="32"/>
          <w:szCs w:val="32"/>
        </w:rPr>
        <w:t>的修复原则，因地制宜推进两河、两湖地区系统性保护修复，创造适宜自然恢复的生态环境。从生态系统整体性和流域系统性出发，开展系统性保护修复，加强协同联动，强化山水林田湖草等各种生态要素的协同治理，推动上中下游地区的互动协作，增强各项举措的关联性和耦合性，在重点突破的同时，加强综合治理系统性和整体性。在严格保护生态环境的前提下，以早日</w:t>
      </w:r>
      <w:proofErr w:type="gramStart"/>
      <w:r>
        <w:rPr>
          <w:rFonts w:eastAsia="方正仿宋_GBK" w:cs="Times New Roman"/>
          <w:sz w:val="32"/>
          <w:szCs w:val="32"/>
        </w:rPr>
        <w:t>实现碳达峰</w:t>
      </w:r>
      <w:proofErr w:type="gramEnd"/>
      <w:r>
        <w:rPr>
          <w:rFonts w:eastAsia="方正仿宋_GBK" w:cs="Times New Roman"/>
          <w:sz w:val="32"/>
          <w:szCs w:val="32"/>
        </w:rPr>
        <w:t>、碳中和为目标，全面提高资源利用效率，加快推动绿色低碳发展，努力建设人与自然和谐共生的绿色发展示范带。加快构建生态产品价值实现机制，完善生态保护补偿机制，健全规划实施评估监管体系、规划实施的多元投入机制，合力形成国土空间生态保护和修复建设机制，确保国土空间生态保护和修复工作整体推进与可持续发展。</w:t>
      </w:r>
    </w:p>
    <w:p w14:paraId="4ECF97A1" w14:textId="77777777" w:rsidR="005C387E" w:rsidRDefault="00000000">
      <w:pPr>
        <w:pStyle w:val="2"/>
        <w:keepNext w:val="0"/>
        <w:keepLines w:val="0"/>
        <w:numPr>
          <w:ilvl w:val="1"/>
          <w:numId w:val="5"/>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11" w:name="_Toc166600481"/>
      <w:r>
        <w:rPr>
          <w:rFonts w:ascii="方正黑体_GBK" w:eastAsia="方正黑体_GBK" w:hAnsi="方正黑体_GBK" w:cs="方正黑体_GBK"/>
          <w:b w:val="0"/>
          <w:bCs w:val="0"/>
          <w:sz w:val="32"/>
          <w:szCs w:val="32"/>
        </w:rPr>
        <w:t>指导思想与原则</w:t>
      </w:r>
      <w:bookmarkEnd w:id="11"/>
    </w:p>
    <w:p w14:paraId="0CF8EA3C" w14:textId="77777777" w:rsidR="005C387E" w:rsidRDefault="00000000">
      <w:pPr>
        <w:pStyle w:val="3"/>
        <w:keepNext w:val="0"/>
        <w:keepLines w:val="0"/>
        <w:overflowPunct w:val="0"/>
        <w:spacing w:line="55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指导思想</w:t>
      </w:r>
    </w:p>
    <w:p w14:paraId="443EC51B" w14:textId="77777777" w:rsidR="005C387E" w:rsidRDefault="00000000">
      <w:pPr>
        <w:overflowPunct w:val="0"/>
        <w:spacing w:line="550" w:lineRule="exact"/>
        <w:ind w:firstLine="640"/>
        <w:rPr>
          <w:rFonts w:eastAsia="方正仿宋_GBK" w:cs="Times New Roman"/>
          <w:sz w:val="32"/>
          <w:szCs w:val="32"/>
        </w:rPr>
      </w:pPr>
      <w:r>
        <w:rPr>
          <w:rFonts w:eastAsia="方正仿宋_GBK" w:cs="Times New Roman"/>
          <w:sz w:val="32"/>
          <w:szCs w:val="32"/>
        </w:rPr>
        <w:t>以习近平新时代中国特色社会主义思想为指导，深入学习贯</w:t>
      </w:r>
      <w:r>
        <w:rPr>
          <w:rFonts w:eastAsia="方正仿宋_GBK" w:cs="Times New Roman"/>
          <w:sz w:val="32"/>
          <w:szCs w:val="32"/>
        </w:rPr>
        <w:lastRenderedPageBreak/>
        <w:t>彻习近平生态文明思想，</w:t>
      </w:r>
      <w:proofErr w:type="gramStart"/>
      <w:r>
        <w:rPr>
          <w:rFonts w:eastAsia="方正仿宋_GBK" w:cs="Times New Roman"/>
          <w:sz w:val="32"/>
          <w:szCs w:val="32"/>
        </w:rPr>
        <w:t>践行</w:t>
      </w:r>
      <w:proofErr w:type="gramEnd"/>
      <w:r>
        <w:rPr>
          <w:rFonts w:eastAsia="方正仿宋_GBK" w:cs="Times New Roman"/>
          <w:sz w:val="32"/>
          <w:szCs w:val="32"/>
        </w:rPr>
        <w:t>绿水青山就是金山银山的理念，坚持节约资源和保护环境的基本国策，坚持节约优先、保护优先、自然恢复为主的方针，遵循生态系统演替规律和内在机理，按照保证生态安全、突出生态功能、兼顾生态景观的次序，以《宿迁市国土空间总体规划（</w:t>
      </w:r>
      <w:r>
        <w:rPr>
          <w:rFonts w:eastAsia="方正仿宋_GBK" w:cs="Times New Roman"/>
          <w:sz w:val="32"/>
          <w:szCs w:val="32"/>
        </w:rPr>
        <w:t>2021-035</w:t>
      </w:r>
      <w:r>
        <w:rPr>
          <w:rFonts w:eastAsia="方正仿宋_GBK" w:cs="Times New Roman"/>
          <w:sz w:val="32"/>
          <w:szCs w:val="32"/>
        </w:rPr>
        <w:t>年）》确定的生态安全格局为基础，构建生态保护修复总体布局，明确</w:t>
      </w:r>
      <w:r>
        <w:rPr>
          <w:rFonts w:eastAsia="方正仿宋_GBK" w:cs="Times New Roman"/>
          <w:sz w:val="32"/>
          <w:szCs w:val="32"/>
        </w:rPr>
        <w:t>2021-2035</w:t>
      </w:r>
      <w:r>
        <w:rPr>
          <w:rFonts w:eastAsia="方正仿宋_GBK" w:cs="Times New Roman"/>
          <w:sz w:val="32"/>
          <w:szCs w:val="32"/>
        </w:rPr>
        <w:t>年全市生态修复目标和任务，聚焦主要生态问题，科学布局生态保护修复重点区域和重大工程，为筑牢宿迁市生态安全屏障、提升生态系统质量、优化国土空间格局、服务生态文明建设和经济高质量发展提供支撑。</w:t>
      </w:r>
    </w:p>
    <w:p w14:paraId="371C7753" w14:textId="77777777" w:rsidR="005C387E" w:rsidRDefault="00000000">
      <w:pPr>
        <w:pStyle w:val="3"/>
        <w:keepNext w:val="0"/>
        <w:keepLines w:val="0"/>
        <w:overflowPunct w:val="0"/>
        <w:spacing w:line="55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b w:val="0"/>
          <w:bCs w:val="0"/>
          <w:sz w:val="32"/>
          <w:szCs w:val="32"/>
        </w:rPr>
        <w:t>规划原则</w:t>
      </w:r>
    </w:p>
    <w:p w14:paraId="5A1A6ED0" w14:textId="77777777" w:rsidR="005C387E" w:rsidRDefault="00000000">
      <w:pPr>
        <w:overflowPunct w:val="0"/>
        <w:spacing w:line="550" w:lineRule="exact"/>
        <w:ind w:firstLine="640"/>
        <w:rPr>
          <w:rFonts w:eastAsia="方正仿宋_GBK" w:cs="Times New Roman"/>
          <w:sz w:val="32"/>
          <w:szCs w:val="32"/>
          <w:shd w:val="clear" w:color="auto" w:fill="FFFFFF"/>
        </w:rPr>
      </w:pPr>
      <w:bookmarkStart w:id="12" w:name="_Hlk92809339"/>
      <w:r>
        <w:rPr>
          <w:rFonts w:ascii="方正楷体_GBK" w:eastAsia="方正楷体_GBK" w:hAnsi="方正楷体_GBK" w:cs="方正楷体_GBK"/>
          <w:sz w:val="32"/>
          <w:szCs w:val="32"/>
        </w:rPr>
        <w:t>生态优先，绿色发展。</w:t>
      </w:r>
      <w:proofErr w:type="gramStart"/>
      <w:r>
        <w:rPr>
          <w:rFonts w:eastAsia="方正仿宋_GBK" w:cs="Times New Roman"/>
          <w:sz w:val="32"/>
          <w:szCs w:val="32"/>
          <w:shd w:val="clear" w:color="auto" w:fill="FFFFFF"/>
        </w:rPr>
        <w:t>践行</w:t>
      </w:r>
      <w:proofErr w:type="gramEnd"/>
      <w:r>
        <w:rPr>
          <w:rFonts w:eastAsia="方正仿宋_GBK" w:cs="Times New Roman"/>
          <w:sz w:val="32"/>
          <w:szCs w:val="32"/>
          <w:shd w:val="clear" w:color="auto" w:fill="FFFFFF"/>
        </w:rPr>
        <w:t>绿水青山就是金山银山理念，按照生态良好的要求，促进人与自然和谐共生。推动生态产品价值实现和生态修复产业高质量发展，促进生态系统健康稳定、可持续利用与价值实现，不断满足人民群众对日益增长优美生态环境的需要和对优质生态产品的需求。</w:t>
      </w:r>
    </w:p>
    <w:p w14:paraId="4319FC3A"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科学编制，突出特色。</w:t>
      </w:r>
      <w:r>
        <w:rPr>
          <w:rFonts w:eastAsia="方正仿宋_GBK" w:cs="Times New Roman"/>
          <w:sz w:val="32"/>
          <w:szCs w:val="32"/>
          <w:shd w:val="clear" w:color="auto" w:fill="FFFFFF"/>
        </w:rPr>
        <w:t>立足宿迁市自然地理格局和生态系统现状，按照国家和省市相关政策法规、技术规程要求，科学推进规划编制，充分发挥宿迁市的区位优势、资源本底优势和绿色发展优势，积极探索具有宿迁</w:t>
      </w:r>
      <w:proofErr w:type="gramStart"/>
      <w:r>
        <w:rPr>
          <w:rFonts w:eastAsia="方正仿宋_GBK" w:cs="Times New Roman"/>
          <w:sz w:val="32"/>
          <w:szCs w:val="32"/>
          <w:shd w:val="clear" w:color="auto" w:fill="FFFFFF"/>
        </w:rPr>
        <w:t>市特色</w:t>
      </w:r>
      <w:proofErr w:type="gramEnd"/>
      <w:r>
        <w:rPr>
          <w:rFonts w:eastAsia="方正仿宋_GBK" w:cs="Times New Roman"/>
          <w:sz w:val="32"/>
          <w:szCs w:val="32"/>
          <w:shd w:val="clear" w:color="auto" w:fill="FFFFFF"/>
        </w:rPr>
        <w:t>的国土空间生态保护和修复规划路径。</w:t>
      </w:r>
    </w:p>
    <w:p w14:paraId="56EE0EAB"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问题导向，因地制宜。</w:t>
      </w:r>
      <w:r>
        <w:rPr>
          <w:rFonts w:eastAsia="方正仿宋_GBK" w:cs="Times New Roman"/>
          <w:sz w:val="32"/>
          <w:szCs w:val="32"/>
          <w:shd w:val="clear" w:color="auto" w:fill="FFFFFF"/>
        </w:rPr>
        <w:t>追根溯源，系统梳理隐患与风险，准确识别突出生态问题，科学预判主要生态风险。因地制宜确定规</w:t>
      </w:r>
      <w:r>
        <w:rPr>
          <w:rFonts w:eastAsia="方正仿宋_GBK" w:cs="Times New Roman"/>
          <w:sz w:val="32"/>
          <w:szCs w:val="32"/>
          <w:shd w:val="clear" w:color="auto" w:fill="FFFFFF"/>
        </w:rPr>
        <w:lastRenderedPageBreak/>
        <w:t>划目标，明确需要解决的重大问题和重点任务，提出基于自然的生态修复途径和措施。</w:t>
      </w:r>
    </w:p>
    <w:bookmarkEnd w:id="12"/>
    <w:p w14:paraId="05B5888C"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统筹协调，加强衔接。</w:t>
      </w:r>
      <w:r>
        <w:rPr>
          <w:rFonts w:eastAsia="方正仿宋_GBK" w:cs="Times New Roman"/>
          <w:sz w:val="32"/>
          <w:szCs w:val="32"/>
          <w:shd w:val="clear" w:color="auto" w:fill="FFFFFF"/>
        </w:rPr>
        <w:t>坚持山水林田湖草</w:t>
      </w:r>
      <w:proofErr w:type="gramStart"/>
      <w:r>
        <w:rPr>
          <w:rFonts w:eastAsia="方正仿宋_GBK" w:cs="Times New Roman"/>
          <w:sz w:val="32"/>
          <w:szCs w:val="32"/>
          <w:shd w:val="clear" w:color="auto" w:fill="FFFFFF"/>
        </w:rPr>
        <w:t>沙生命</w:t>
      </w:r>
      <w:proofErr w:type="gramEnd"/>
      <w:r>
        <w:rPr>
          <w:rFonts w:eastAsia="方正仿宋_GBK" w:cs="Times New Roman"/>
          <w:sz w:val="32"/>
          <w:szCs w:val="32"/>
          <w:shd w:val="clear" w:color="auto" w:fill="FFFFFF"/>
        </w:rPr>
        <w:t>共同体理念，统筹考虑自然生态系统各要素及其与农田、城市人工生态系统之间的协同性，注重</w:t>
      </w:r>
      <w:proofErr w:type="gramStart"/>
      <w:r>
        <w:rPr>
          <w:rFonts w:eastAsia="方正仿宋_GBK" w:cs="Times New Roman"/>
          <w:sz w:val="32"/>
          <w:szCs w:val="32"/>
          <w:shd w:val="clear" w:color="auto" w:fill="FFFFFF"/>
        </w:rPr>
        <w:t>岸上岸</w:t>
      </w:r>
      <w:proofErr w:type="gramEnd"/>
      <w:r>
        <w:rPr>
          <w:rFonts w:eastAsia="方正仿宋_GBK" w:cs="Times New Roman"/>
          <w:sz w:val="32"/>
          <w:szCs w:val="32"/>
          <w:shd w:val="clear" w:color="auto" w:fill="FFFFFF"/>
        </w:rPr>
        <w:t>下、上游下游、河流湖泊等国土空间的整体性、系统性，体现综合治理，突出整体效益。加强与宿迁市国土空间总体规划、省级国土空间生态保护和修复规划和区域规划的衔接。</w:t>
      </w:r>
    </w:p>
    <w:p w14:paraId="20440ED8"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公众参与，科学决策。</w:t>
      </w:r>
      <w:r>
        <w:rPr>
          <w:rFonts w:eastAsia="方正仿宋_GBK" w:cs="Times New Roman"/>
          <w:sz w:val="32"/>
          <w:szCs w:val="32"/>
          <w:shd w:val="clear" w:color="auto" w:fill="FFFFFF"/>
        </w:rPr>
        <w:t>国土空间生态保护和修复涉及山水林田湖草沙等多种自然资源，跨多个部门和主体，在规划编制中坚持</w:t>
      </w:r>
      <w:r>
        <w:rPr>
          <w:rFonts w:eastAsia="方正仿宋_GBK" w:cs="Times New Roman"/>
          <w:sz w:val="32"/>
          <w:szCs w:val="32"/>
          <w:shd w:val="clear" w:color="auto" w:fill="FFFFFF"/>
        </w:rPr>
        <w:t>“</w:t>
      </w:r>
      <w:r>
        <w:rPr>
          <w:rFonts w:eastAsia="方正仿宋_GBK" w:cs="Times New Roman"/>
          <w:sz w:val="32"/>
          <w:szCs w:val="32"/>
          <w:shd w:val="clear" w:color="auto" w:fill="FFFFFF"/>
        </w:rPr>
        <w:t>开</w:t>
      </w:r>
      <w:r>
        <w:rPr>
          <w:rFonts w:eastAsia="方正仿宋_GBK" w:cs="Times New Roman"/>
          <w:spacing w:val="-6"/>
          <w:sz w:val="32"/>
          <w:szCs w:val="32"/>
          <w:shd w:val="clear" w:color="auto" w:fill="FFFFFF"/>
        </w:rPr>
        <w:t>门编规划</w:t>
      </w:r>
      <w:r>
        <w:rPr>
          <w:rFonts w:eastAsia="方正仿宋_GBK" w:cs="Times New Roman"/>
          <w:spacing w:val="-6"/>
          <w:sz w:val="32"/>
          <w:szCs w:val="32"/>
          <w:shd w:val="clear" w:color="auto" w:fill="FFFFFF"/>
        </w:rPr>
        <w:t>”</w:t>
      </w:r>
      <w:r>
        <w:rPr>
          <w:rFonts w:eastAsia="方正仿宋_GBK" w:cs="Times New Roman"/>
          <w:spacing w:val="-6"/>
          <w:sz w:val="32"/>
          <w:szCs w:val="32"/>
          <w:shd w:val="clear" w:color="auto" w:fill="FFFFFF"/>
        </w:rPr>
        <w:t>，广泛征求不同层级、不同部门和不同主体的意见，通</w:t>
      </w:r>
      <w:r>
        <w:rPr>
          <w:rFonts w:eastAsia="方正仿宋_GBK" w:cs="Times New Roman"/>
          <w:sz w:val="32"/>
          <w:szCs w:val="32"/>
          <w:shd w:val="clear" w:color="auto" w:fill="FFFFFF"/>
        </w:rPr>
        <w:t>过调研、咨询、论证等方式，提高决策的科学性和可行性。</w:t>
      </w:r>
    </w:p>
    <w:p w14:paraId="6DFA3FD8" w14:textId="77777777" w:rsidR="005C387E" w:rsidRDefault="00000000">
      <w:pPr>
        <w:pStyle w:val="2"/>
        <w:keepNext w:val="0"/>
        <w:keepLines w:val="0"/>
        <w:numPr>
          <w:ilvl w:val="1"/>
          <w:numId w:val="5"/>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13" w:name="_Toc166600482"/>
      <w:r>
        <w:rPr>
          <w:rFonts w:ascii="方正黑体_GBK" w:eastAsia="方正黑体_GBK" w:hAnsi="方正黑体_GBK" w:cs="方正黑体_GBK"/>
          <w:b w:val="0"/>
          <w:bCs w:val="0"/>
          <w:sz w:val="32"/>
          <w:szCs w:val="32"/>
        </w:rPr>
        <w:t>规划目标</w:t>
      </w:r>
      <w:bookmarkEnd w:id="13"/>
    </w:p>
    <w:p w14:paraId="34703755"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立足</w:t>
      </w:r>
      <w:r>
        <w:rPr>
          <w:rFonts w:eastAsia="方正仿宋_GBK" w:cs="Times New Roman"/>
          <w:sz w:val="32"/>
          <w:szCs w:val="32"/>
          <w:shd w:val="clear" w:color="auto" w:fill="FFFFFF"/>
        </w:rPr>
        <w:t>“</w:t>
      </w:r>
      <w:r>
        <w:rPr>
          <w:rFonts w:eastAsia="方正仿宋_GBK" w:cs="Times New Roman"/>
          <w:sz w:val="32"/>
          <w:szCs w:val="32"/>
          <w:shd w:val="clear" w:color="auto" w:fill="FFFFFF"/>
        </w:rPr>
        <w:t>江苏生态大公园</w:t>
      </w:r>
      <w:r>
        <w:rPr>
          <w:rFonts w:eastAsia="方正仿宋_GBK" w:cs="Times New Roman"/>
          <w:sz w:val="32"/>
          <w:szCs w:val="32"/>
          <w:shd w:val="clear" w:color="auto" w:fill="FFFFFF"/>
        </w:rPr>
        <w:t>”</w:t>
      </w:r>
      <w:r>
        <w:rPr>
          <w:rFonts w:eastAsia="方正仿宋_GBK" w:cs="Times New Roman"/>
          <w:sz w:val="32"/>
          <w:szCs w:val="32"/>
          <w:shd w:val="clear" w:color="auto" w:fill="FFFFFF"/>
        </w:rPr>
        <w:t>发展定位，构建生态保护和修复安全格局，划定生态保护和修复重点区域，布局重点任务和重大工程，增强生态、农业和城镇</w:t>
      </w:r>
      <w:proofErr w:type="gramStart"/>
      <w:r>
        <w:rPr>
          <w:rFonts w:eastAsia="方正仿宋_GBK" w:cs="Times New Roman"/>
          <w:sz w:val="32"/>
          <w:szCs w:val="32"/>
          <w:shd w:val="clear" w:color="auto" w:fill="FFFFFF"/>
        </w:rPr>
        <w:t>空间碳汇能力</w:t>
      </w:r>
      <w:proofErr w:type="gramEnd"/>
      <w:r>
        <w:rPr>
          <w:rFonts w:eastAsia="方正仿宋_GBK" w:cs="Times New Roman"/>
          <w:sz w:val="32"/>
          <w:szCs w:val="32"/>
          <w:shd w:val="clear" w:color="auto" w:fill="FFFFFF"/>
        </w:rPr>
        <w:t>，优化生态网络连通性，完善生态保护和修复制度与管理体系。推动山水林田湖草沙一体化修复，实现宿迁市生态系统质量显著改善、生态系统稳定性全面增强、生态空间管控和保护力度进一步增强、生态系统自然恢复能力显著提升、生物多样性得到有效保护，生态系统监测、监管、评估体系更加完善，生态服务功能支撑高质量发展能力得到全面提升。</w:t>
      </w:r>
    </w:p>
    <w:p w14:paraId="50078714"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农田生态功能进一步恢复和提升。</w:t>
      </w:r>
      <w:r>
        <w:rPr>
          <w:rFonts w:eastAsia="方正仿宋_GBK" w:cs="Times New Roman"/>
          <w:sz w:val="32"/>
          <w:szCs w:val="32"/>
          <w:shd w:val="clear" w:color="auto" w:fill="FFFFFF"/>
        </w:rPr>
        <w:t>严格落实耕地保护目标，</w:t>
      </w:r>
      <w:r>
        <w:rPr>
          <w:rFonts w:eastAsia="方正仿宋_GBK" w:cs="Times New Roman"/>
          <w:sz w:val="32"/>
          <w:szCs w:val="32"/>
          <w:shd w:val="clear" w:color="auto" w:fill="FFFFFF"/>
        </w:rPr>
        <w:lastRenderedPageBreak/>
        <w:t>着力加强耕地数量、质量，生态</w:t>
      </w:r>
      <w:r>
        <w:rPr>
          <w:rFonts w:eastAsia="方正仿宋_GBK" w:cs="Times New Roman"/>
          <w:sz w:val="32"/>
          <w:szCs w:val="32"/>
          <w:shd w:val="clear" w:color="auto" w:fill="FFFFFF"/>
        </w:rPr>
        <w:t>“</w:t>
      </w:r>
      <w:r>
        <w:rPr>
          <w:rFonts w:eastAsia="方正仿宋_GBK" w:cs="Times New Roman"/>
          <w:sz w:val="32"/>
          <w:szCs w:val="32"/>
          <w:shd w:val="clear" w:color="auto" w:fill="FFFFFF"/>
        </w:rPr>
        <w:t>三位一体</w:t>
      </w:r>
      <w:r>
        <w:rPr>
          <w:rFonts w:eastAsia="方正仿宋_GBK" w:cs="Times New Roman"/>
          <w:sz w:val="32"/>
          <w:szCs w:val="32"/>
          <w:shd w:val="clear" w:color="auto" w:fill="FFFFFF"/>
        </w:rPr>
        <w:t>”</w:t>
      </w:r>
      <w:r>
        <w:rPr>
          <w:rFonts w:eastAsia="方正仿宋_GBK" w:cs="Times New Roman"/>
          <w:sz w:val="32"/>
          <w:szCs w:val="32"/>
          <w:shd w:val="clear" w:color="auto" w:fill="FFFFFF"/>
        </w:rPr>
        <w:t>保护。科学选择适宜树种，加强农田林网建设，基本达到三级以上农田林网建设标准；灌溉水质达标，注重沟渠生态建设和水土保持。到</w:t>
      </w:r>
      <w:r>
        <w:rPr>
          <w:rFonts w:eastAsia="方正仿宋_GBK" w:cs="Times New Roman"/>
          <w:sz w:val="32"/>
          <w:szCs w:val="32"/>
          <w:shd w:val="clear" w:color="auto" w:fill="FFFFFF"/>
        </w:rPr>
        <w:t>2025</w:t>
      </w:r>
      <w:r>
        <w:rPr>
          <w:rFonts w:eastAsia="方正仿宋_GBK" w:cs="Times New Roman"/>
          <w:sz w:val="32"/>
          <w:szCs w:val="32"/>
          <w:shd w:val="clear" w:color="auto" w:fill="FFFFFF"/>
        </w:rPr>
        <w:t>年，全市耕地保有量不低于</w:t>
      </w:r>
      <w:r>
        <w:rPr>
          <w:rFonts w:eastAsia="方正仿宋_GBK" w:cs="Times New Roman"/>
          <w:sz w:val="32"/>
          <w:szCs w:val="32"/>
          <w:shd w:val="clear" w:color="auto" w:fill="FFFFFF"/>
        </w:rPr>
        <w:t>602.21</w:t>
      </w:r>
      <w:r>
        <w:rPr>
          <w:rFonts w:eastAsia="方正仿宋_GBK" w:cs="Times New Roman"/>
          <w:sz w:val="32"/>
          <w:szCs w:val="32"/>
          <w:shd w:val="clear" w:color="auto" w:fill="FFFFFF"/>
        </w:rPr>
        <w:t>万亩；到</w:t>
      </w:r>
      <w:r>
        <w:rPr>
          <w:rFonts w:eastAsia="方正仿宋_GBK" w:cs="Times New Roman"/>
          <w:sz w:val="32"/>
          <w:szCs w:val="32"/>
          <w:shd w:val="clear" w:color="auto" w:fill="FFFFFF"/>
        </w:rPr>
        <w:t>2035</w:t>
      </w:r>
      <w:r>
        <w:rPr>
          <w:rFonts w:eastAsia="方正仿宋_GBK" w:cs="Times New Roman"/>
          <w:sz w:val="32"/>
          <w:szCs w:val="32"/>
          <w:shd w:val="clear" w:color="auto" w:fill="FFFFFF"/>
        </w:rPr>
        <w:t>年，全市耕地保有量不低于</w:t>
      </w:r>
      <w:r>
        <w:rPr>
          <w:rFonts w:eastAsia="方正仿宋_GBK" w:cs="Times New Roman"/>
          <w:sz w:val="32"/>
          <w:szCs w:val="32"/>
          <w:shd w:val="clear" w:color="auto" w:fill="FFFFFF"/>
        </w:rPr>
        <w:t>602.21</w:t>
      </w:r>
      <w:r>
        <w:rPr>
          <w:rFonts w:eastAsia="方正仿宋_GBK" w:cs="Times New Roman"/>
          <w:sz w:val="32"/>
          <w:szCs w:val="32"/>
          <w:shd w:val="clear" w:color="auto" w:fill="FFFFFF"/>
        </w:rPr>
        <w:t>万亩。</w:t>
      </w:r>
    </w:p>
    <w:p w14:paraId="4BD5E3E1"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城镇生态质量进一步提升。</w:t>
      </w:r>
      <w:r>
        <w:rPr>
          <w:rFonts w:eastAsia="方正仿宋_GBK" w:cs="Times New Roman"/>
          <w:sz w:val="32"/>
          <w:szCs w:val="32"/>
          <w:shd w:val="clear" w:color="auto" w:fill="FFFFFF"/>
        </w:rPr>
        <w:t>开展城镇</w:t>
      </w:r>
      <w:r>
        <w:rPr>
          <w:rFonts w:eastAsia="方正仿宋_GBK" w:cs="Times New Roman"/>
          <w:sz w:val="32"/>
          <w:szCs w:val="32"/>
          <w:shd w:val="clear" w:color="auto" w:fill="FFFFFF"/>
        </w:rPr>
        <w:t>“</w:t>
      </w:r>
      <w:r>
        <w:rPr>
          <w:rFonts w:eastAsia="方正仿宋_GBK" w:cs="Times New Roman"/>
          <w:sz w:val="32"/>
          <w:szCs w:val="32"/>
          <w:shd w:val="clear" w:color="auto" w:fill="FFFFFF"/>
        </w:rPr>
        <w:t>山、水、绿、棕</w:t>
      </w:r>
      <w:r>
        <w:rPr>
          <w:rFonts w:eastAsia="方正仿宋_GBK" w:cs="Times New Roman"/>
          <w:sz w:val="32"/>
          <w:szCs w:val="32"/>
          <w:shd w:val="clear" w:color="auto" w:fill="FFFFFF"/>
        </w:rPr>
        <w:t>”</w:t>
      </w:r>
      <w:r>
        <w:rPr>
          <w:rFonts w:eastAsia="方正仿宋_GBK" w:cs="Times New Roman"/>
          <w:sz w:val="32"/>
          <w:szCs w:val="32"/>
          <w:shd w:val="clear" w:color="auto" w:fill="FFFFFF"/>
        </w:rPr>
        <w:t>系统生态保护和修复，合理配置城市蓝绿空间，提升城市水面率，提高城市韧性。</w:t>
      </w:r>
      <w:bookmarkStart w:id="14" w:name="_Hlk152921865"/>
      <w:bookmarkStart w:id="15" w:name="_Hlk152921708"/>
      <w:r>
        <w:rPr>
          <w:rFonts w:eastAsia="方正仿宋_GBK" w:cs="Times New Roman"/>
          <w:sz w:val="32"/>
          <w:szCs w:val="32"/>
          <w:shd w:val="clear" w:color="auto" w:fill="FFFFFF"/>
        </w:rPr>
        <w:t>到</w:t>
      </w:r>
      <w:r>
        <w:rPr>
          <w:rFonts w:eastAsia="方正仿宋_GBK" w:cs="Times New Roman"/>
          <w:sz w:val="32"/>
          <w:szCs w:val="32"/>
          <w:shd w:val="clear" w:color="auto" w:fill="FFFFFF"/>
        </w:rPr>
        <w:t>2025</w:t>
      </w:r>
      <w:r>
        <w:rPr>
          <w:rFonts w:eastAsia="方正仿宋_GBK" w:cs="Times New Roman"/>
          <w:sz w:val="32"/>
          <w:szCs w:val="32"/>
          <w:shd w:val="clear" w:color="auto" w:fill="FFFFFF"/>
        </w:rPr>
        <w:t>年，中心城市建成区绿化覆盖率不低于</w:t>
      </w:r>
      <w:r>
        <w:rPr>
          <w:rFonts w:eastAsia="方正仿宋_GBK" w:cs="Times New Roman"/>
          <w:sz w:val="32"/>
          <w:szCs w:val="32"/>
          <w:shd w:val="clear" w:color="auto" w:fill="FFFFFF"/>
        </w:rPr>
        <w:t>45%</w:t>
      </w:r>
      <w:r>
        <w:rPr>
          <w:rFonts w:eastAsia="方正仿宋_GBK" w:cs="Times New Roman"/>
          <w:sz w:val="32"/>
          <w:szCs w:val="32"/>
          <w:shd w:val="clear" w:color="auto" w:fill="FFFFFF"/>
        </w:rPr>
        <w:t>，中心城市人均公园绿地面积不低于</w:t>
      </w:r>
      <w:r>
        <w:rPr>
          <w:rFonts w:eastAsia="方正仿宋_GBK" w:cs="Times New Roman"/>
          <w:sz w:val="32"/>
          <w:szCs w:val="32"/>
          <w:shd w:val="clear" w:color="auto" w:fill="FFFFFF"/>
        </w:rPr>
        <w:t>15</w:t>
      </w:r>
      <w:r>
        <w:rPr>
          <w:rFonts w:eastAsia="方正仿宋_GBK" w:cs="Times New Roman"/>
          <w:sz w:val="32"/>
          <w:szCs w:val="32"/>
          <w:shd w:val="clear" w:color="auto" w:fill="FFFFFF"/>
        </w:rPr>
        <w:t>平方米</w:t>
      </w:r>
      <w:r>
        <w:rPr>
          <w:rFonts w:eastAsia="方正仿宋_GBK" w:cs="Times New Roman"/>
          <w:sz w:val="32"/>
          <w:szCs w:val="32"/>
          <w:shd w:val="clear" w:color="auto" w:fill="FFFFFF"/>
        </w:rPr>
        <w:t>/</w:t>
      </w:r>
      <w:r>
        <w:rPr>
          <w:rFonts w:eastAsia="方正仿宋_GBK" w:cs="Times New Roman"/>
          <w:sz w:val="32"/>
          <w:szCs w:val="32"/>
          <w:shd w:val="clear" w:color="auto" w:fill="FFFFFF"/>
        </w:rPr>
        <w:t>人；到</w:t>
      </w:r>
      <w:r>
        <w:rPr>
          <w:rFonts w:eastAsia="方正仿宋_GBK" w:cs="Times New Roman"/>
          <w:sz w:val="32"/>
          <w:szCs w:val="32"/>
          <w:shd w:val="clear" w:color="auto" w:fill="FFFFFF"/>
        </w:rPr>
        <w:t>2035</w:t>
      </w:r>
      <w:r>
        <w:rPr>
          <w:rFonts w:eastAsia="方正仿宋_GBK" w:cs="Times New Roman"/>
          <w:sz w:val="32"/>
          <w:szCs w:val="32"/>
          <w:shd w:val="clear" w:color="auto" w:fill="FFFFFF"/>
        </w:rPr>
        <w:t>年，中心城市建成区绿化覆盖率不低于</w:t>
      </w:r>
      <w:r>
        <w:rPr>
          <w:rFonts w:eastAsia="方正仿宋_GBK" w:cs="Times New Roman"/>
          <w:sz w:val="32"/>
          <w:szCs w:val="32"/>
          <w:shd w:val="clear" w:color="auto" w:fill="FFFFFF"/>
        </w:rPr>
        <w:t>45%</w:t>
      </w:r>
      <w:r>
        <w:rPr>
          <w:rFonts w:eastAsia="方正仿宋_GBK" w:cs="Times New Roman"/>
          <w:sz w:val="32"/>
          <w:szCs w:val="32"/>
          <w:shd w:val="clear" w:color="auto" w:fill="FFFFFF"/>
        </w:rPr>
        <w:t>，中心城市人均公园绿地面积不低于</w:t>
      </w:r>
      <w:r>
        <w:rPr>
          <w:rFonts w:eastAsia="方正仿宋_GBK" w:cs="Times New Roman"/>
          <w:sz w:val="32"/>
          <w:szCs w:val="32"/>
          <w:shd w:val="clear" w:color="auto" w:fill="FFFFFF"/>
        </w:rPr>
        <w:t>15</w:t>
      </w:r>
      <w:r>
        <w:rPr>
          <w:rFonts w:eastAsia="方正仿宋_GBK" w:cs="Times New Roman"/>
          <w:sz w:val="32"/>
          <w:szCs w:val="32"/>
          <w:shd w:val="clear" w:color="auto" w:fill="FFFFFF"/>
        </w:rPr>
        <w:t>平方米</w:t>
      </w:r>
      <w:r>
        <w:rPr>
          <w:rFonts w:eastAsia="方正仿宋_GBK" w:cs="Times New Roman"/>
          <w:sz w:val="32"/>
          <w:szCs w:val="32"/>
          <w:shd w:val="clear" w:color="auto" w:fill="FFFFFF"/>
        </w:rPr>
        <w:t>/</w:t>
      </w:r>
      <w:r>
        <w:rPr>
          <w:rFonts w:eastAsia="方正仿宋_GBK" w:cs="Times New Roman"/>
          <w:sz w:val="32"/>
          <w:szCs w:val="32"/>
          <w:shd w:val="clear" w:color="auto" w:fill="FFFFFF"/>
        </w:rPr>
        <w:t>人。</w:t>
      </w:r>
      <w:bookmarkEnd w:id="14"/>
    </w:p>
    <w:bookmarkEnd w:id="15"/>
    <w:p w14:paraId="679411DE"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生态空间保护和管控力度显著增强。</w:t>
      </w:r>
      <w:r>
        <w:rPr>
          <w:rFonts w:eastAsia="方正仿宋_GBK" w:cs="Times New Roman"/>
          <w:sz w:val="32"/>
          <w:szCs w:val="32"/>
          <w:shd w:val="clear" w:color="auto" w:fill="FFFFFF"/>
        </w:rPr>
        <w:t>进一步强化重要生态功能区保护，实行最严格的生态空间管控制度，确保全市生态空间功能不降低、面积不减少、性质不改变。到</w:t>
      </w:r>
      <w:r>
        <w:rPr>
          <w:rFonts w:eastAsia="方正仿宋_GBK" w:cs="Times New Roman"/>
          <w:sz w:val="32"/>
          <w:szCs w:val="32"/>
          <w:shd w:val="clear" w:color="auto" w:fill="FFFFFF"/>
        </w:rPr>
        <w:t>2025</w:t>
      </w:r>
      <w:r>
        <w:rPr>
          <w:rFonts w:eastAsia="方正仿宋_GBK" w:cs="Times New Roman"/>
          <w:sz w:val="32"/>
          <w:szCs w:val="32"/>
          <w:shd w:val="clear" w:color="auto" w:fill="FFFFFF"/>
        </w:rPr>
        <w:t>年，全市生态保护红</w:t>
      </w:r>
      <w:proofErr w:type="gramStart"/>
      <w:r>
        <w:rPr>
          <w:rFonts w:eastAsia="方正仿宋_GBK" w:cs="Times New Roman"/>
          <w:sz w:val="32"/>
          <w:szCs w:val="32"/>
          <w:shd w:val="clear" w:color="auto" w:fill="FFFFFF"/>
        </w:rPr>
        <w:t>线</w:t>
      </w:r>
      <w:r>
        <w:rPr>
          <w:rFonts w:eastAsia="方正仿宋_GBK" w:cs="Times New Roman"/>
          <w:spacing w:val="-6"/>
          <w:sz w:val="32"/>
          <w:szCs w:val="32"/>
          <w:shd w:val="clear" w:color="auto" w:fill="FFFFFF"/>
        </w:rPr>
        <w:t>面积</w:t>
      </w:r>
      <w:proofErr w:type="gramEnd"/>
      <w:r>
        <w:rPr>
          <w:rFonts w:eastAsia="方正仿宋_GBK" w:cs="Times New Roman"/>
          <w:spacing w:val="-6"/>
          <w:sz w:val="32"/>
          <w:szCs w:val="32"/>
          <w:shd w:val="clear" w:color="auto" w:fill="FFFFFF"/>
        </w:rPr>
        <w:t>不低于</w:t>
      </w:r>
      <w:r>
        <w:rPr>
          <w:rFonts w:eastAsia="方正仿宋_GBK" w:cs="Times New Roman"/>
          <w:spacing w:val="-6"/>
          <w:sz w:val="32"/>
          <w:szCs w:val="32"/>
          <w:shd w:val="clear" w:color="auto" w:fill="FFFFFF"/>
        </w:rPr>
        <w:t>1070.97</w:t>
      </w:r>
      <w:r>
        <w:rPr>
          <w:rFonts w:eastAsia="方正仿宋_GBK" w:cs="Times New Roman"/>
          <w:spacing w:val="-6"/>
          <w:sz w:val="32"/>
          <w:szCs w:val="32"/>
          <w:shd w:val="clear" w:color="auto" w:fill="FFFFFF"/>
        </w:rPr>
        <w:t>平方千米，重要河湖自然岸线保有率不低于</w:t>
      </w:r>
      <w:r>
        <w:rPr>
          <w:rFonts w:eastAsia="方正仿宋_GBK" w:cs="Times New Roman"/>
          <w:spacing w:val="-6"/>
          <w:sz w:val="32"/>
          <w:szCs w:val="32"/>
          <w:shd w:val="clear" w:color="auto" w:fill="FFFFFF"/>
        </w:rPr>
        <w:t>30%</w:t>
      </w:r>
      <w:r>
        <w:rPr>
          <w:rFonts w:eastAsia="方正仿宋_GBK" w:cs="Times New Roman"/>
          <w:spacing w:val="-6"/>
          <w:sz w:val="32"/>
          <w:szCs w:val="32"/>
          <w:shd w:val="clear" w:color="auto" w:fill="FFFFFF"/>
        </w:rPr>
        <w:t>。到</w:t>
      </w:r>
      <w:r>
        <w:rPr>
          <w:rFonts w:eastAsia="方正仿宋_GBK" w:cs="Times New Roman"/>
          <w:spacing w:val="-6"/>
          <w:sz w:val="32"/>
          <w:szCs w:val="32"/>
          <w:shd w:val="clear" w:color="auto" w:fill="FFFFFF"/>
        </w:rPr>
        <w:t>2035</w:t>
      </w:r>
      <w:r>
        <w:rPr>
          <w:rFonts w:eastAsia="方正仿宋_GBK" w:cs="Times New Roman"/>
          <w:spacing w:val="-6"/>
          <w:sz w:val="32"/>
          <w:szCs w:val="32"/>
          <w:shd w:val="clear" w:color="auto" w:fill="FFFFFF"/>
        </w:rPr>
        <w:t>年，确保全市生态保护红</w:t>
      </w:r>
      <w:proofErr w:type="gramStart"/>
      <w:r>
        <w:rPr>
          <w:rFonts w:eastAsia="方正仿宋_GBK" w:cs="Times New Roman"/>
          <w:spacing w:val="-6"/>
          <w:sz w:val="32"/>
          <w:szCs w:val="32"/>
          <w:shd w:val="clear" w:color="auto" w:fill="FFFFFF"/>
        </w:rPr>
        <w:t>线面积</w:t>
      </w:r>
      <w:proofErr w:type="gramEnd"/>
      <w:r>
        <w:rPr>
          <w:rFonts w:eastAsia="方正仿宋_GBK" w:cs="Times New Roman"/>
          <w:spacing w:val="-6"/>
          <w:sz w:val="32"/>
          <w:szCs w:val="32"/>
          <w:shd w:val="clear" w:color="auto" w:fill="FFFFFF"/>
        </w:rPr>
        <w:t>不低于</w:t>
      </w:r>
      <w:r>
        <w:rPr>
          <w:rFonts w:eastAsia="方正仿宋_GBK" w:cs="Times New Roman"/>
          <w:spacing w:val="-6"/>
          <w:sz w:val="32"/>
          <w:szCs w:val="32"/>
          <w:shd w:val="clear" w:color="auto" w:fill="FFFFFF"/>
        </w:rPr>
        <w:t>1070.97</w:t>
      </w:r>
      <w:r>
        <w:rPr>
          <w:rFonts w:eastAsia="方正仿宋_GBK" w:cs="Times New Roman"/>
          <w:spacing w:val="-6"/>
          <w:sz w:val="32"/>
          <w:szCs w:val="32"/>
          <w:shd w:val="clear" w:color="auto" w:fill="FFFFFF"/>
        </w:rPr>
        <w:t>平方千米，重要河湖自然岸线保有率不低于</w:t>
      </w:r>
      <w:r>
        <w:rPr>
          <w:rFonts w:eastAsia="方正仿宋_GBK" w:cs="Times New Roman"/>
          <w:spacing w:val="-6"/>
          <w:sz w:val="32"/>
          <w:szCs w:val="32"/>
          <w:shd w:val="clear" w:color="auto" w:fill="FFFFFF"/>
        </w:rPr>
        <w:t>35%</w:t>
      </w:r>
      <w:r>
        <w:rPr>
          <w:rFonts w:eastAsia="方正仿宋_GBK" w:cs="Times New Roman"/>
          <w:spacing w:val="-6"/>
          <w:sz w:val="32"/>
          <w:szCs w:val="32"/>
          <w:shd w:val="clear" w:color="auto" w:fill="FFFFFF"/>
        </w:rPr>
        <w:t>，重要河湖水功能区水质达标率达到国家最严格水资源管理考核目标要求。</w:t>
      </w:r>
    </w:p>
    <w:p w14:paraId="367E5767"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生态系统稳定性显著增强。</w:t>
      </w:r>
      <w:r>
        <w:rPr>
          <w:rFonts w:eastAsia="方正仿宋_GBK" w:cs="Times New Roman"/>
          <w:sz w:val="32"/>
          <w:szCs w:val="32"/>
          <w:shd w:val="clear" w:color="auto" w:fill="FFFFFF"/>
        </w:rPr>
        <w:t>恢复与提升重点区域生态系统服务功能，显著改善江河、湖泊、森林等重要生态系统质量和稳定性，深入开展国土绿化行动。到</w:t>
      </w:r>
      <w:r>
        <w:rPr>
          <w:rFonts w:eastAsia="方正仿宋_GBK" w:cs="Times New Roman"/>
          <w:sz w:val="32"/>
          <w:szCs w:val="32"/>
          <w:shd w:val="clear" w:color="auto" w:fill="FFFFFF"/>
        </w:rPr>
        <w:t>2025</w:t>
      </w:r>
      <w:r>
        <w:rPr>
          <w:rFonts w:eastAsia="方正仿宋_GBK" w:cs="Times New Roman"/>
          <w:sz w:val="32"/>
          <w:szCs w:val="32"/>
          <w:shd w:val="clear" w:color="auto" w:fill="FFFFFF"/>
        </w:rPr>
        <w:t>年，全市湿地保护率不低于</w:t>
      </w:r>
      <w:r>
        <w:rPr>
          <w:rFonts w:eastAsia="方正仿宋_GBK" w:cs="Times New Roman"/>
          <w:sz w:val="32"/>
          <w:szCs w:val="32"/>
          <w:shd w:val="clear" w:color="auto" w:fill="FFFFFF"/>
        </w:rPr>
        <w:t>54.82%</w:t>
      </w:r>
      <w:r>
        <w:rPr>
          <w:rFonts w:eastAsia="方正仿宋_GBK" w:cs="Times New Roman"/>
          <w:sz w:val="32"/>
          <w:szCs w:val="32"/>
          <w:shd w:val="clear" w:color="auto" w:fill="FFFFFF"/>
        </w:rPr>
        <w:t>，林木覆盖率不低于</w:t>
      </w:r>
      <w:r>
        <w:rPr>
          <w:rFonts w:eastAsia="方正仿宋_GBK" w:cs="Times New Roman"/>
          <w:sz w:val="32"/>
          <w:szCs w:val="32"/>
          <w:shd w:val="clear" w:color="auto" w:fill="FFFFFF"/>
        </w:rPr>
        <w:t>29.84%</w:t>
      </w:r>
      <w:r>
        <w:rPr>
          <w:rFonts w:eastAsia="方正仿宋_GBK" w:cs="Times New Roman"/>
          <w:sz w:val="32"/>
          <w:szCs w:val="32"/>
          <w:shd w:val="clear" w:color="auto" w:fill="FFFFFF"/>
        </w:rPr>
        <w:t>。到</w:t>
      </w:r>
      <w:r>
        <w:rPr>
          <w:rFonts w:eastAsia="方正仿宋_GBK" w:cs="Times New Roman"/>
          <w:sz w:val="32"/>
          <w:szCs w:val="32"/>
          <w:shd w:val="clear" w:color="auto" w:fill="FFFFFF"/>
        </w:rPr>
        <w:t>2035</w:t>
      </w:r>
      <w:r>
        <w:rPr>
          <w:rFonts w:eastAsia="方正仿宋_GBK" w:cs="Times New Roman"/>
          <w:sz w:val="32"/>
          <w:szCs w:val="32"/>
          <w:shd w:val="clear" w:color="auto" w:fill="FFFFFF"/>
        </w:rPr>
        <w:t>年，全市湿地保护率、林木覆盖率保持稳定。有效维护生态网络完整性，保障全</w:t>
      </w:r>
      <w:r>
        <w:rPr>
          <w:rFonts w:eastAsia="方正仿宋_GBK" w:cs="Times New Roman"/>
          <w:sz w:val="32"/>
          <w:szCs w:val="32"/>
          <w:shd w:val="clear" w:color="auto" w:fill="FFFFFF"/>
        </w:rPr>
        <w:lastRenderedPageBreak/>
        <w:t>市水域面积不减少，功能不衰退，促进生态系统良性循环，生态廊道连通性持续改善。</w:t>
      </w:r>
    </w:p>
    <w:p w14:paraId="27EBD785" w14:textId="77777777" w:rsidR="005C387E" w:rsidRDefault="00000000">
      <w:pPr>
        <w:overflowPunct w:val="0"/>
        <w:spacing w:line="550" w:lineRule="exact"/>
        <w:ind w:firstLine="640"/>
        <w:rPr>
          <w:rFonts w:cs="Times New Roman"/>
          <w:sz w:val="32"/>
          <w:szCs w:val="32"/>
        </w:rPr>
      </w:pPr>
      <w:r>
        <w:rPr>
          <w:rFonts w:eastAsia="方正仿宋_GBK" w:cs="Times New Roman"/>
          <w:sz w:val="32"/>
          <w:szCs w:val="32"/>
          <w:shd w:val="clear" w:color="auto" w:fill="FFFFFF"/>
        </w:rPr>
        <w:t>结合宿迁市经济社会发展和生态环境保护实际情况，衔接宿迁市国土空间总体规划和江苏省省级国土空间生态保护和修复规划，确定生态质量、修复治理</w:t>
      </w:r>
      <w:r>
        <w:rPr>
          <w:rFonts w:eastAsia="方正仿宋_GBK" w:cs="Times New Roman"/>
          <w:sz w:val="32"/>
          <w:szCs w:val="32"/>
          <w:shd w:val="clear" w:color="auto" w:fill="FFFFFF"/>
        </w:rPr>
        <w:t>2</w:t>
      </w:r>
      <w:r>
        <w:rPr>
          <w:rFonts w:eastAsia="方正仿宋_GBK" w:cs="Times New Roman"/>
          <w:sz w:val="32"/>
          <w:szCs w:val="32"/>
          <w:shd w:val="clear" w:color="auto" w:fill="FFFFFF"/>
        </w:rPr>
        <w:t>大类</w:t>
      </w:r>
      <w:r>
        <w:rPr>
          <w:rFonts w:eastAsia="方正仿宋_GBK" w:cs="Times New Roman"/>
          <w:sz w:val="32"/>
          <w:szCs w:val="32"/>
          <w:shd w:val="clear" w:color="auto" w:fill="FFFFFF"/>
        </w:rPr>
        <w:t>18</w:t>
      </w:r>
      <w:r>
        <w:rPr>
          <w:rFonts w:eastAsia="方正仿宋_GBK" w:cs="Times New Roman"/>
          <w:sz w:val="32"/>
          <w:szCs w:val="32"/>
          <w:shd w:val="clear" w:color="auto" w:fill="FFFFFF"/>
        </w:rPr>
        <w:t>项的指标体系。</w:t>
      </w:r>
    </w:p>
    <w:p w14:paraId="1DB7DFA3" w14:textId="77777777" w:rsidR="005C387E" w:rsidRDefault="00000000">
      <w:pPr>
        <w:pStyle w:val="1"/>
        <w:keepNext w:val="0"/>
        <w:keepLines w:val="0"/>
        <w:pageBreakBefore w:val="0"/>
        <w:numPr>
          <w:ilvl w:val="0"/>
          <w:numId w:val="0"/>
        </w:numPr>
        <w:overflowPunct w:val="0"/>
        <w:spacing w:beforeLines="50" w:before="204" w:after="0" w:line="550" w:lineRule="exact"/>
        <w:rPr>
          <w:rFonts w:ascii="方正小标宋_GBK" w:eastAsia="方正小标宋_GBK" w:hAnsi="方正小标宋_GBK" w:cs="方正小标宋_GBK" w:hint="eastAsia"/>
          <w:b w:val="0"/>
          <w:bCs w:val="0"/>
          <w:sz w:val="44"/>
          <w:szCs w:val="44"/>
        </w:rPr>
      </w:pPr>
      <w:bookmarkStart w:id="16" w:name="_Toc166600483"/>
      <w:r>
        <w:rPr>
          <w:rFonts w:ascii="方正小标宋_GBK" w:eastAsia="方正小标宋_GBK" w:hAnsi="方正小标宋_GBK" w:cs="方正小标宋_GBK"/>
          <w:b w:val="0"/>
          <w:bCs w:val="0"/>
          <w:sz w:val="44"/>
          <w:szCs w:val="44"/>
        </w:rPr>
        <w:t>第三章</w:t>
      </w:r>
      <w:r>
        <w:rPr>
          <w:rFonts w:ascii="方正小标宋_GBK" w:eastAsia="方正小标宋_GBK" w:hAnsi="方正小标宋_GBK" w:cs="方正小标宋_GBK" w:hint="eastAsia"/>
          <w:b w:val="0"/>
          <w:bCs w:val="0"/>
          <w:sz w:val="44"/>
          <w:szCs w:val="44"/>
        </w:rPr>
        <w:t xml:space="preserve"> </w:t>
      </w:r>
      <w:r>
        <w:rPr>
          <w:rFonts w:ascii="方正小标宋_GBK" w:eastAsia="方正小标宋_GBK" w:hAnsi="方正小标宋_GBK" w:cs="方正小标宋_GBK"/>
          <w:b w:val="0"/>
          <w:bCs w:val="0"/>
          <w:sz w:val="44"/>
          <w:szCs w:val="44"/>
        </w:rPr>
        <w:t xml:space="preserve"> 生态保护和修复格局</w:t>
      </w:r>
      <w:bookmarkEnd w:id="16"/>
    </w:p>
    <w:p w14:paraId="320B2D48" w14:textId="77777777" w:rsidR="005C387E" w:rsidRDefault="00000000">
      <w:pPr>
        <w:pStyle w:val="2"/>
        <w:keepNext w:val="0"/>
        <w:keepLines w:val="0"/>
        <w:numPr>
          <w:ilvl w:val="1"/>
          <w:numId w:val="6"/>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17" w:name="_Toc166600484"/>
      <w:r>
        <w:rPr>
          <w:rFonts w:ascii="方正黑体_GBK" w:eastAsia="方正黑体_GBK" w:hAnsi="方正黑体_GBK" w:cs="方正黑体_GBK"/>
          <w:b w:val="0"/>
          <w:bCs w:val="0"/>
          <w:sz w:val="32"/>
          <w:szCs w:val="32"/>
        </w:rPr>
        <w:t>总体格局</w:t>
      </w:r>
      <w:bookmarkEnd w:id="17"/>
    </w:p>
    <w:p w14:paraId="71D4FE6B"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结合宿迁市现状生态本底、资源状况和城乡发展格局，以生态和资源环境问题为导向，从生态保护修复的系统性、关联性、空间性和功能性出发，充分发挥</w:t>
      </w:r>
      <w:r>
        <w:rPr>
          <w:rFonts w:eastAsia="方正仿宋_GBK" w:cs="Times New Roman"/>
          <w:sz w:val="32"/>
          <w:szCs w:val="32"/>
          <w:shd w:val="clear" w:color="auto" w:fill="FFFFFF"/>
        </w:rPr>
        <w:t>“</w:t>
      </w:r>
      <w:r>
        <w:rPr>
          <w:rFonts w:eastAsia="方正仿宋_GBK" w:cs="Times New Roman"/>
          <w:sz w:val="32"/>
          <w:szCs w:val="32"/>
          <w:shd w:val="clear" w:color="auto" w:fill="FFFFFF"/>
        </w:rPr>
        <w:t>两河两湖</w:t>
      </w:r>
      <w:r>
        <w:rPr>
          <w:rFonts w:eastAsia="方正仿宋_GBK" w:cs="Times New Roman"/>
          <w:sz w:val="32"/>
          <w:szCs w:val="32"/>
          <w:shd w:val="clear" w:color="auto" w:fill="FFFFFF"/>
        </w:rPr>
        <w:t>”</w:t>
      </w:r>
      <w:r>
        <w:rPr>
          <w:rFonts w:eastAsia="方正仿宋_GBK" w:cs="Times New Roman"/>
          <w:sz w:val="32"/>
          <w:szCs w:val="32"/>
          <w:shd w:val="clear" w:color="auto" w:fill="FFFFFF"/>
        </w:rPr>
        <w:t>的地理优势，构筑</w:t>
      </w:r>
      <w:r>
        <w:rPr>
          <w:rFonts w:eastAsia="方正仿宋_GBK" w:cs="Times New Roman"/>
          <w:sz w:val="32"/>
          <w:szCs w:val="32"/>
          <w:shd w:val="clear" w:color="auto" w:fill="FFFFFF"/>
        </w:rPr>
        <w:t>“</w:t>
      </w:r>
      <w:r>
        <w:rPr>
          <w:rFonts w:eastAsia="方正仿宋_GBK" w:cs="Times New Roman"/>
          <w:sz w:val="32"/>
          <w:szCs w:val="32"/>
          <w:shd w:val="clear" w:color="auto" w:fill="FFFFFF"/>
        </w:rPr>
        <w:t>一带五区</w:t>
      </w:r>
      <w:r>
        <w:rPr>
          <w:rFonts w:eastAsia="方正仿宋_GBK" w:cs="Times New Roman"/>
          <w:sz w:val="32"/>
          <w:szCs w:val="32"/>
          <w:shd w:val="clear" w:color="auto" w:fill="FFFFFF"/>
        </w:rPr>
        <w:t>”</w:t>
      </w:r>
      <w:r>
        <w:rPr>
          <w:rFonts w:eastAsia="方正仿宋_GBK" w:cs="Times New Roman"/>
          <w:sz w:val="32"/>
          <w:szCs w:val="32"/>
          <w:shd w:val="clear" w:color="auto" w:fill="FFFFFF"/>
        </w:rPr>
        <w:t>的国土空间生态保护和修复总体格局。</w:t>
      </w:r>
      <w:r>
        <w:rPr>
          <w:rFonts w:eastAsia="方正仿宋_GBK" w:cs="Times New Roman"/>
          <w:sz w:val="32"/>
          <w:szCs w:val="32"/>
          <w:shd w:val="clear" w:color="auto" w:fill="FFFFFF"/>
        </w:rPr>
        <w:t>“</w:t>
      </w:r>
      <w:r>
        <w:rPr>
          <w:rFonts w:eastAsia="方正仿宋_GBK" w:cs="Times New Roman"/>
          <w:sz w:val="32"/>
          <w:szCs w:val="32"/>
          <w:shd w:val="clear" w:color="auto" w:fill="FFFFFF"/>
        </w:rPr>
        <w:t>一带</w:t>
      </w:r>
      <w:r>
        <w:rPr>
          <w:rFonts w:eastAsia="方正仿宋_GBK" w:cs="Times New Roman"/>
          <w:sz w:val="32"/>
          <w:szCs w:val="32"/>
          <w:shd w:val="clear" w:color="auto" w:fill="FFFFFF"/>
        </w:rPr>
        <w:t>”</w:t>
      </w:r>
      <w:r>
        <w:rPr>
          <w:rFonts w:eastAsia="方正仿宋_GBK" w:cs="Times New Roman"/>
          <w:sz w:val="32"/>
          <w:szCs w:val="32"/>
          <w:shd w:val="clear" w:color="auto" w:fill="FFFFFF"/>
        </w:rPr>
        <w:t>为京杭大运河和古黄河构成的两河生态保护修复带；</w:t>
      </w:r>
      <w:r>
        <w:rPr>
          <w:rFonts w:eastAsia="方正仿宋_GBK" w:cs="Times New Roman"/>
          <w:sz w:val="32"/>
          <w:szCs w:val="32"/>
          <w:shd w:val="clear" w:color="auto" w:fill="FFFFFF"/>
        </w:rPr>
        <w:t>“</w:t>
      </w:r>
      <w:r>
        <w:rPr>
          <w:rFonts w:eastAsia="方正仿宋_GBK" w:cs="Times New Roman"/>
          <w:sz w:val="32"/>
          <w:szCs w:val="32"/>
          <w:shd w:val="clear" w:color="auto" w:fill="FFFFFF"/>
        </w:rPr>
        <w:t>五区</w:t>
      </w:r>
      <w:r>
        <w:rPr>
          <w:rFonts w:eastAsia="方正仿宋_GBK" w:cs="Times New Roman"/>
          <w:sz w:val="32"/>
          <w:szCs w:val="32"/>
          <w:shd w:val="clear" w:color="auto" w:fill="FFFFFF"/>
        </w:rPr>
        <w:t>”</w:t>
      </w:r>
      <w:r>
        <w:rPr>
          <w:rFonts w:eastAsia="方正仿宋_GBK" w:cs="Times New Roman"/>
          <w:sz w:val="32"/>
          <w:szCs w:val="32"/>
          <w:shd w:val="clear" w:color="auto" w:fill="FFFFFF"/>
        </w:rPr>
        <w:t>包括东部农田河网综合保护修复区、西部平原岗地生态涵养功能提升区、南部洪泽湖湿地综合保护修复区、北部骆马湖水生态综合保护区、中部城镇人居环境综合提升区。</w:t>
      </w:r>
    </w:p>
    <w:p w14:paraId="133131DB" w14:textId="77777777" w:rsidR="005C387E" w:rsidRDefault="00000000">
      <w:pPr>
        <w:pStyle w:val="2"/>
        <w:keepNext w:val="0"/>
        <w:keepLines w:val="0"/>
        <w:numPr>
          <w:ilvl w:val="1"/>
          <w:numId w:val="6"/>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18" w:name="_Toc166600485"/>
      <w:r>
        <w:rPr>
          <w:rFonts w:ascii="方正黑体_GBK" w:eastAsia="方正黑体_GBK" w:hAnsi="方正黑体_GBK" w:cs="方正黑体_GBK"/>
          <w:b w:val="0"/>
          <w:bCs w:val="0"/>
          <w:sz w:val="32"/>
          <w:szCs w:val="32"/>
        </w:rPr>
        <w:t>两河生态保护和修复带</w:t>
      </w:r>
      <w:bookmarkEnd w:id="18"/>
    </w:p>
    <w:p w14:paraId="61525016"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大运河及古黄河沿线区域，包括</w:t>
      </w:r>
      <w:proofErr w:type="gramStart"/>
      <w:r>
        <w:rPr>
          <w:rFonts w:eastAsia="方正仿宋_GBK" w:cs="Times New Roman"/>
          <w:sz w:val="32"/>
          <w:szCs w:val="32"/>
          <w:shd w:val="clear" w:color="auto" w:fill="FFFFFF"/>
        </w:rPr>
        <w:t>宿</w:t>
      </w:r>
      <w:proofErr w:type="gramEnd"/>
      <w:r>
        <w:rPr>
          <w:rFonts w:eastAsia="方正仿宋_GBK" w:cs="Times New Roman"/>
          <w:sz w:val="32"/>
          <w:szCs w:val="32"/>
          <w:shd w:val="clear" w:color="auto" w:fill="FFFFFF"/>
        </w:rPr>
        <w:t>城区、宿豫区、湖滨新区、洋河新区、宿迁经济技术开发区的</w:t>
      </w:r>
      <w:r>
        <w:rPr>
          <w:rFonts w:eastAsia="方正仿宋_GBK" w:cs="Times New Roman"/>
          <w:sz w:val="32"/>
          <w:szCs w:val="32"/>
          <w:shd w:val="clear" w:color="auto" w:fill="FFFFFF"/>
        </w:rPr>
        <w:t>16</w:t>
      </w:r>
      <w:r>
        <w:rPr>
          <w:rFonts w:eastAsia="方正仿宋_GBK" w:cs="Times New Roman"/>
          <w:sz w:val="32"/>
          <w:szCs w:val="32"/>
          <w:shd w:val="clear" w:color="auto" w:fill="FFFFFF"/>
        </w:rPr>
        <w:t>个乡镇。</w:t>
      </w:r>
    </w:p>
    <w:p w14:paraId="2DD7384E"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区域现状概况与存在问题。</w:t>
      </w:r>
      <w:r>
        <w:rPr>
          <w:rFonts w:eastAsia="方正仿宋_GBK" w:cs="Times New Roman"/>
          <w:sz w:val="32"/>
          <w:szCs w:val="32"/>
          <w:shd w:val="clear" w:color="auto" w:fill="FFFFFF"/>
        </w:rPr>
        <w:t>京杭大运河和古黄河是全市最主要的两条生态廊道，是连通洪泽湖和骆马湖的主要通道。区内水系众多，包括黄河故道、中运河、西沙河、西民便河等，两河沿岸存在点源、面源污染，造成流域内部分河段水质较差，平原地</w:t>
      </w:r>
      <w:r>
        <w:rPr>
          <w:rFonts w:eastAsia="方正仿宋_GBK" w:cs="Times New Roman"/>
          <w:sz w:val="32"/>
          <w:szCs w:val="32"/>
          <w:shd w:val="clear" w:color="auto" w:fill="FFFFFF"/>
        </w:rPr>
        <w:lastRenderedPageBreak/>
        <w:t>区河流水动力不足，水体污染净化困难。区域内现状已建成多处公园，初步形成绿廊连多点的绿色网络体系，廊道林相较为单一，保水保肥能力较差，绿廊生态链有待进一步加强完善。</w:t>
      </w:r>
    </w:p>
    <w:p w14:paraId="3497D9C9"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生态修复方向。</w:t>
      </w:r>
      <w:r>
        <w:rPr>
          <w:rFonts w:eastAsia="方正仿宋_GBK" w:cs="Times New Roman"/>
          <w:sz w:val="32"/>
          <w:szCs w:val="32"/>
          <w:shd w:val="clear" w:color="auto" w:fill="FFFFFF"/>
        </w:rPr>
        <w:t>加强运河管控、实施水源涵养、土地利用管制、沿线河湖湿地保护，推动运河沿线自然恢复。加强源头治理、系统治理，</w:t>
      </w:r>
      <w:proofErr w:type="gramStart"/>
      <w:r>
        <w:rPr>
          <w:rFonts w:eastAsia="方正仿宋_GBK" w:cs="Times New Roman"/>
          <w:sz w:val="32"/>
          <w:szCs w:val="32"/>
          <w:shd w:val="clear" w:color="auto" w:fill="FFFFFF"/>
        </w:rPr>
        <w:t>统筹抓好</w:t>
      </w:r>
      <w:proofErr w:type="gramEnd"/>
      <w:r>
        <w:rPr>
          <w:rFonts w:eastAsia="方正仿宋_GBK" w:cs="Times New Roman"/>
          <w:sz w:val="32"/>
          <w:szCs w:val="32"/>
          <w:shd w:val="clear" w:color="auto" w:fill="FFFFFF"/>
        </w:rPr>
        <w:t>“</w:t>
      </w:r>
      <w:r>
        <w:rPr>
          <w:rFonts w:eastAsia="方正仿宋_GBK" w:cs="Times New Roman"/>
          <w:sz w:val="32"/>
          <w:szCs w:val="32"/>
          <w:shd w:val="clear" w:color="auto" w:fill="FFFFFF"/>
        </w:rPr>
        <w:t>污染减排</w:t>
      </w:r>
      <w:r>
        <w:rPr>
          <w:rFonts w:eastAsia="方正仿宋_GBK" w:cs="Times New Roman"/>
          <w:sz w:val="32"/>
          <w:szCs w:val="32"/>
          <w:shd w:val="clear" w:color="auto" w:fill="FFFFFF"/>
        </w:rPr>
        <w:t>”</w:t>
      </w:r>
      <w:r>
        <w:rPr>
          <w:rFonts w:eastAsia="方正仿宋_GBK" w:cs="Times New Roman"/>
          <w:sz w:val="32"/>
          <w:szCs w:val="32"/>
          <w:shd w:val="clear" w:color="auto" w:fill="FFFFFF"/>
        </w:rPr>
        <w:t>和</w:t>
      </w:r>
      <w:r>
        <w:rPr>
          <w:rFonts w:eastAsia="方正仿宋_GBK" w:cs="Times New Roman"/>
          <w:sz w:val="32"/>
          <w:szCs w:val="32"/>
          <w:shd w:val="clear" w:color="auto" w:fill="FFFFFF"/>
        </w:rPr>
        <w:t>“</w:t>
      </w:r>
      <w:r>
        <w:rPr>
          <w:rFonts w:eastAsia="方正仿宋_GBK" w:cs="Times New Roman"/>
          <w:sz w:val="32"/>
          <w:szCs w:val="32"/>
          <w:shd w:val="clear" w:color="auto" w:fill="FFFFFF"/>
        </w:rPr>
        <w:t>生态扩容</w:t>
      </w:r>
      <w:r>
        <w:rPr>
          <w:rFonts w:eastAsia="方正仿宋_GBK" w:cs="Times New Roman"/>
          <w:sz w:val="32"/>
          <w:szCs w:val="32"/>
          <w:shd w:val="clear" w:color="auto" w:fill="FFFFFF"/>
        </w:rPr>
        <w:t>”</w:t>
      </w:r>
      <w:r>
        <w:rPr>
          <w:rFonts w:eastAsia="方正仿宋_GBK" w:cs="Times New Roman"/>
          <w:sz w:val="32"/>
          <w:szCs w:val="32"/>
          <w:shd w:val="clear" w:color="auto" w:fill="FFFFFF"/>
        </w:rPr>
        <w:t>，加强大运河沿线污水收集处理，加快实施雨污分流，全面推进沿线城乡污水处理提质增效工作。通过农村建设用地整治修复、产业腾退与整治修复、沿线矿山生态修复，优化生产、生活和生态空间格局。采用截污纳管、河道疏浚、湿地封育与人工湿地建设、基底修复与重建、内源污染物控制等河湖湿地水环境治理工程，改善河道水质、增强物质能量流动功能。推进故道沿线园区现代化、生态化改造，加快发展环境友好型新兴产业，促进主导产业与空间布局集聚化发展。全面建设互联互通水系网，做好城乡生活污水、农业面源污染治理，加强沿线</w:t>
      </w:r>
      <w:proofErr w:type="gramStart"/>
      <w:r>
        <w:rPr>
          <w:rFonts w:eastAsia="方正仿宋_GBK" w:cs="Times New Roman"/>
          <w:sz w:val="32"/>
          <w:szCs w:val="32"/>
          <w:shd w:val="clear" w:color="auto" w:fill="FFFFFF"/>
        </w:rPr>
        <w:t>各类入河</w:t>
      </w:r>
      <w:proofErr w:type="gramEnd"/>
      <w:r>
        <w:rPr>
          <w:rFonts w:eastAsia="方正仿宋_GBK" w:cs="Times New Roman"/>
          <w:sz w:val="32"/>
          <w:szCs w:val="32"/>
          <w:shd w:val="clear" w:color="auto" w:fill="FFFFFF"/>
        </w:rPr>
        <w:t>污染整治，强化两岸绿化美化。深化沿线农村人居环境整治和公共空间治理，加大特色田园乡村建设和农民群众住房改善力度。开展故道沿线湿地建设，加强湿地资源保护，扩大受保护湿地面积，推进湿地名录认定和湿地保护率监测。</w:t>
      </w:r>
    </w:p>
    <w:p w14:paraId="408AB881" w14:textId="77777777" w:rsidR="005C387E" w:rsidRDefault="00000000">
      <w:pPr>
        <w:pStyle w:val="2"/>
        <w:keepNext w:val="0"/>
        <w:keepLines w:val="0"/>
        <w:numPr>
          <w:ilvl w:val="1"/>
          <w:numId w:val="6"/>
        </w:numPr>
        <w:overflowPunct w:val="0"/>
        <w:spacing w:afterLines="50" w:after="204" w:line="530" w:lineRule="exact"/>
        <w:ind w:left="0" w:firstLine="0"/>
        <w:rPr>
          <w:rFonts w:ascii="方正黑体_GBK" w:eastAsia="方正黑体_GBK" w:hAnsi="方正黑体_GBK" w:cs="方正黑体_GBK" w:hint="eastAsia"/>
          <w:b w:val="0"/>
          <w:bCs w:val="0"/>
          <w:sz w:val="32"/>
          <w:szCs w:val="32"/>
        </w:rPr>
      </w:pPr>
      <w:bookmarkStart w:id="19" w:name="_Toc166600486"/>
      <w:r>
        <w:rPr>
          <w:rFonts w:ascii="方正黑体_GBK" w:eastAsia="方正黑体_GBK" w:hAnsi="方正黑体_GBK" w:cs="方正黑体_GBK"/>
          <w:b w:val="0"/>
          <w:bCs w:val="0"/>
          <w:sz w:val="32"/>
          <w:szCs w:val="32"/>
        </w:rPr>
        <w:t>生态保护和修复分区</w:t>
      </w:r>
      <w:bookmarkEnd w:id="19"/>
    </w:p>
    <w:p w14:paraId="24D50774" w14:textId="77777777" w:rsidR="005C387E" w:rsidRDefault="00000000">
      <w:pPr>
        <w:pStyle w:val="3"/>
        <w:keepNext w:val="0"/>
        <w:keepLines w:val="0"/>
        <w:numPr>
          <w:ilvl w:val="2"/>
          <w:numId w:val="7"/>
        </w:numPr>
        <w:overflowPunct w:val="0"/>
        <w:spacing w:line="550" w:lineRule="exact"/>
        <w:ind w:firstLineChars="200" w:firstLine="640"/>
        <w:rPr>
          <w:rFonts w:ascii="方正楷体_GBK" w:eastAsia="方正楷体_GBK" w:hAnsi="方正楷体_GBK" w:cs="方正楷体_GBK" w:hint="eastAsia"/>
          <w:b w:val="0"/>
          <w:bCs w:val="0"/>
          <w:sz w:val="32"/>
          <w:szCs w:val="32"/>
        </w:rPr>
      </w:pPr>
      <w:bookmarkStart w:id="20" w:name="_Hlk86764792"/>
      <w:r>
        <w:rPr>
          <w:rFonts w:ascii="方正楷体_GBK" w:eastAsia="方正楷体_GBK" w:hAnsi="方正楷体_GBK" w:cs="方正楷体_GBK"/>
          <w:b w:val="0"/>
          <w:bCs w:val="0"/>
          <w:sz w:val="32"/>
          <w:szCs w:val="32"/>
        </w:rPr>
        <w:t>东部农田河网综合保护修复区</w:t>
      </w:r>
      <w:bookmarkEnd w:id="20"/>
    </w:p>
    <w:p w14:paraId="1B8BB7C6"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主要位于宿迁市东部区域。包括沭阳县全域，</w:t>
      </w:r>
      <w:proofErr w:type="gramStart"/>
      <w:r>
        <w:rPr>
          <w:rFonts w:eastAsia="方正仿宋_GBK" w:cs="Times New Roman"/>
          <w:sz w:val="32"/>
          <w:szCs w:val="32"/>
          <w:shd w:val="clear" w:color="auto" w:fill="FFFFFF"/>
        </w:rPr>
        <w:t>宿豫区来</w:t>
      </w:r>
      <w:proofErr w:type="gramEnd"/>
      <w:r>
        <w:rPr>
          <w:rFonts w:eastAsia="方正仿宋_GBK" w:cs="Times New Roman"/>
          <w:sz w:val="32"/>
          <w:szCs w:val="32"/>
          <w:shd w:val="clear" w:color="auto" w:fill="FFFFFF"/>
        </w:rPr>
        <w:t>龙镇、关庙镇、新庄镇、大兴镇、丁嘴镇、</w:t>
      </w:r>
      <w:proofErr w:type="gramStart"/>
      <w:r>
        <w:rPr>
          <w:rFonts w:eastAsia="方正仿宋_GBK" w:cs="Times New Roman"/>
          <w:sz w:val="32"/>
          <w:szCs w:val="32"/>
          <w:shd w:val="clear" w:color="auto" w:fill="FFFFFF"/>
        </w:rPr>
        <w:t>仰化镇</w:t>
      </w:r>
      <w:proofErr w:type="gramEnd"/>
      <w:r>
        <w:rPr>
          <w:rFonts w:eastAsia="方正仿宋_GBK" w:cs="Times New Roman"/>
          <w:sz w:val="32"/>
          <w:szCs w:val="32"/>
          <w:shd w:val="clear" w:color="auto" w:fill="FFFFFF"/>
        </w:rPr>
        <w:t>，泗阳</w:t>
      </w:r>
      <w:r>
        <w:rPr>
          <w:rFonts w:eastAsia="方正仿宋_GBK" w:cs="Times New Roman"/>
          <w:sz w:val="32"/>
          <w:szCs w:val="32"/>
          <w:shd w:val="clear" w:color="auto" w:fill="FFFFFF"/>
        </w:rPr>
        <w:lastRenderedPageBreak/>
        <w:t>县棉花原种场、泗阳农场、庄圩乡、新袁镇、</w:t>
      </w:r>
      <w:proofErr w:type="gramStart"/>
      <w:r>
        <w:rPr>
          <w:rFonts w:eastAsia="方正仿宋_GBK" w:cs="Times New Roman"/>
          <w:sz w:val="32"/>
          <w:szCs w:val="32"/>
          <w:shd w:val="clear" w:color="auto" w:fill="FFFFFF"/>
        </w:rPr>
        <w:t>李口镇</w:t>
      </w:r>
      <w:proofErr w:type="gramEnd"/>
      <w:r>
        <w:rPr>
          <w:rFonts w:eastAsia="方正仿宋_GBK" w:cs="Times New Roman"/>
          <w:sz w:val="32"/>
          <w:szCs w:val="32"/>
          <w:shd w:val="clear" w:color="auto" w:fill="FFFFFF"/>
        </w:rPr>
        <w:t>、三庄镇、来安街道、众兴街道、临河镇、爱园镇、穿城镇、王集镇，区域总面积</w:t>
      </w:r>
      <w:r>
        <w:rPr>
          <w:rFonts w:eastAsia="方正仿宋_GBK" w:cs="Times New Roman"/>
          <w:sz w:val="32"/>
          <w:szCs w:val="32"/>
          <w:shd w:val="clear" w:color="auto" w:fill="FFFFFF"/>
        </w:rPr>
        <w:t>3759.76</w:t>
      </w:r>
      <w:r>
        <w:rPr>
          <w:rFonts w:eastAsia="方正仿宋_GBK" w:cs="Times New Roman"/>
          <w:sz w:val="32"/>
          <w:szCs w:val="32"/>
          <w:shd w:val="clear" w:color="auto" w:fill="FFFFFF"/>
        </w:rPr>
        <w:t>平方公里。</w:t>
      </w:r>
    </w:p>
    <w:p w14:paraId="5A15D71B" w14:textId="77777777" w:rsidR="005C387E" w:rsidRDefault="00000000">
      <w:pPr>
        <w:overflowPunct w:val="0"/>
        <w:spacing w:line="550" w:lineRule="exact"/>
        <w:ind w:firstLine="640"/>
        <w:rPr>
          <w:rFonts w:eastAsia="方正仿宋_GBK" w:cs="Times New Roman"/>
          <w:sz w:val="32"/>
          <w:szCs w:val="32"/>
          <w:shd w:val="clear" w:color="auto" w:fill="FFFFFF"/>
        </w:rPr>
      </w:pPr>
      <w:bookmarkStart w:id="21" w:name="_Hlk149039633"/>
      <w:r>
        <w:rPr>
          <w:rFonts w:ascii="方正楷体_GBK" w:eastAsia="方正楷体_GBK" w:hAnsi="方正楷体_GBK" w:cs="方正楷体_GBK"/>
          <w:sz w:val="32"/>
          <w:szCs w:val="32"/>
        </w:rPr>
        <w:t>区域现状概况与存在问题。</w:t>
      </w:r>
      <w:bookmarkEnd w:id="21"/>
      <w:r>
        <w:rPr>
          <w:rFonts w:eastAsia="方正仿宋_GBK" w:cs="Times New Roman"/>
          <w:sz w:val="32"/>
          <w:szCs w:val="32"/>
          <w:shd w:val="clear" w:color="auto" w:fill="FFFFFF"/>
        </w:rPr>
        <w:t>该区域地形以平原为主，农田分布广泛，农业小规模经营和村庄分散建设导致耕地存在破碎化，同时存在农田基础设施老化、灌排设施不齐全、农田面源污染等问题，高标准农田建设有待加强。区内水系发达、河网纵横，新沂河、淮</w:t>
      </w:r>
      <w:proofErr w:type="gramStart"/>
      <w:r>
        <w:rPr>
          <w:rFonts w:eastAsia="方正仿宋_GBK" w:cs="Times New Roman"/>
          <w:sz w:val="32"/>
          <w:szCs w:val="32"/>
          <w:shd w:val="clear" w:color="auto" w:fill="FFFFFF"/>
        </w:rPr>
        <w:t>沭</w:t>
      </w:r>
      <w:proofErr w:type="gramEnd"/>
      <w:r>
        <w:rPr>
          <w:rFonts w:eastAsia="方正仿宋_GBK" w:cs="Times New Roman"/>
          <w:sz w:val="32"/>
          <w:szCs w:val="32"/>
          <w:shd w:val="clear" w:color="auto" w:fill="FFFFFF"/>
        </w:rPr>
        <w:t>新河、柴米河、六塘河等河道横纵交错分布，部分河道存在水域面积萎缩、水体受到污染、河道连通性不足、水生态环境容量减小等问题，从而影响河道行洪、水源涵养、气候调节等生态服务功能。区域森林资源丰富，林地覆盖率较高，但人工林多、混交林少，林相结构相对简单，生态功能较为脆弱。部分建设用地利用效率较低，农村存在着一户多宅、废弃宅基地闲置、低效空闲地等现象。</w:t>
      </w:r>
    </w:p>
    <w:p w14:paraId="12EA1F2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生态保护修复方向。</w:t>
      </w:r>
      <w:r>
        <w:rPr>
          <w:rFonts w:eastAsia="方正仿宋_GBK" w:cs="Times New Roman"/>
          <w:sz w:val="32"/>
          <w:szCs w:val="32"/>
          <w:shd w:val="clear" w:color="auto" w:fill="FFFFFF"/>
        </w:rPr>
        <w:t>大力推进农用地整治和高标准农田建设，实施土壤改良，改善土壤理化性状，优化田间防护林网和沟渠路网布局，提高耕地质量和土地利用效率，坚持</w:t>
      </w:r>
      <w:r>
        <w:rPr>
          <w:rFonts w:eastAsia="方正仿宋_GBK" w:cs="Times New Roman"/>
          <w:sz w:val="32"/>
          <w:szCs w:val="32"/>
          <w:shd w:val="clear" w:color="auto" w:fill="FFFFFF"/>
        </w:rPr>
        <w:t>“</w:t>
      </w:r>
      <w:r>
        <w:rPr>
          <w:rFonts w:eastAsia="方正仿宋_GBK" w:cs="Times New Roman"/>
          <w:sz w:val="32"/>
          <w:szCs w:val="32"/>
          <w:shd w:val="clear" w:color="auto" w:fill="FFFFFF"/>
        </w:rPr>
        <w:t>优质、高效、生态、品牌</w:t>
      </w:r>
      <w:r>
        <w:rPr>
          <w:rFonts w:eastAsia="方正仿宋_GBK" w:cs="Times New Roman"/>
          <w:sz w:val="32"/>
          <w:szCs w:val="32"/>
          <w:shd w:val="clear" w:color="auto" w:fill="FFFFFF"/>
        </w:rPr>
        <w:t>”</w:t>
      </w:r>
      <w:r>
        <w:rPr>
          <w:rFonts w:eastAsia="方正仿宋_GBK" w:cs="Times New Roman"/>
          <w:sz w:val="32"/>
          <w:szCs w:val="32"/>
          <w:shd w:val="clear" w:color="auto" w:fill="FFFFFF"/>
        </w:rPr>
        <w:t>的发展思路，积极引导农业生产方式转型，促进农田生态系统的生物多样性恢复。大力推进河道生态修复工程，推进河道水系连通、清淤疏浚、护岸整治，加强水资源、水环境的质量提升，改善人居环境。优化林地林龄、林种结构，促进植被演替，恢复森林的丰度、郁闭度、群落及植物种类的多样性，增强森林生态系统稳定性，形成兼备防护与景观双重功能的森林生</w:t>
      </w:r>
      <w:r>
        <w:rPr>
          <w:rFonts w:eastAsia="方正仿宋_GBK" w:cs="Times New Roman"/>
          <w:sz w:val="32"/>
          <w:szCs w:val="32"/>
          <w:shd w:val="clear" w:color="auto" w:fill="FFFFFF"/>
        </w:rPr>
        <w:lastRenderedPageBreak/>
        <w:t>态系统。优化林分和群落结构，制定合理的林地管理和更新机制，推进森林树种珍贵化、彩色化和效益化，强化平原林海功能。依托国土空间全域综合整治，挖掘农村建设用地的复垦、</w:t>
      </w:r>
      <w:proofErr w:type="gramStart"/>
      <w:r>
        <w:rPr>
          <w:rFonts w:eastAsia="方正仿宋_GBK" w:cs="Times New Roman"/>
          <w:sz w:val="32"/>
          <w:szCs w:val="32"/>
          <w:shd w:val="clear" w:color="auto" w:fill="FFFFFF"/>
        </w:rPr>
        <w:t>复绿潜力</w:t>
      </w:r>
      <w:proofErr w:type="gramEnd"/>
      <w:r>
        <w:rPr>
          <w:rFonts w:eastAsia="方正仿宋_GBK" w:cs="Times New Roman"/>
          <w:sz w:val="32"/>
          <w:szCs w:val="32"/>
          <w:shd w:val="clear" w:color="auto" w:fill="FFFFFF"/>
        </w:rPr>
        <w:t>，依托城乡建设用地增减挂钩探索构建复垦</w:t>
      </w:r>
      <w:proofErr w:type="gramStart"/>
      <w:r>
        <w:rPr>
          <w:rFonts w:eastAsia="方正仿宋_GBK" w:cs="Times New Roman"/>
          <w:sz w:val="32"/>
          <w:szCs w:val="32"/>
          <w:shd w:val="clear" w:color="auto" w:fill="FFFFFF"/>
        </w:rPr>
        <w:t>复绿指标</w:t>
      </w:r>
      <w:proofErr w:type="gramEnd"/>
      <w:r>
        <w:rPr>
          <w:rFonts w:eastAsia="方正仿宋_GBK" w:cs="Times New Roman"/>
          <w:sz w:val="32"/>
          <w:szCs w:val="32"/>
          <w:shd w:val="clear" w:color="auto" w:fill="FFFFFF"/>
        </w:rPr>
        <w:t>的市场交易，探索以产权交易为核心的生态产品价值实现，探索附带生态产品价值的集体经营性建设用地供地模式。</w:t>
      </w:r>
    </w:p>
    <w:p w14:paraId="3AB99D57" w14:textId="77777777" w:rsidR="005C387E" w:rsidRDefault="00000000">
      <w:pPr>
        <w:pStyle w:val="3"/>
        <w:keepNext w:val="0"/>
        <w:keepLines w:val="0"/>
        <w:numPr>
          <w:ilvl w:val="2"/>
          <w:numId w:val="7"/>
        </w:numPr>
        <w:overflowPunct w:val="0"/>
        <w:spacing w:line="55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b w:val="0"/>
          <w:bCs w:val="0"/>
          <w:sz w:val="32"/>
          <w:szCs w:val="32"/>
        </w:rPr>
        <w:t>西部平原岗地生态涵养功能提升区</w:t>
      </w:r>
    </w:p>
    <w:p w14:paraId="7DD5F6B5" w14:textId="77777777" w:rsidR="005C387E" w:rsidRDefault="00000000">
      <w:pPr>
        <w:overflowPunct w:val="0"/>
        <w:spacing w:line="550" w:lineRule="exact"/>
        <w:ind w:firstLine="640"/>
        <w:rPr>
          <w:rFonts w:eastAsia="方正仿宋_GBK" w:cs="Times New Roman"/>
          <w:sz w:val="32"/>
          <w:szCs w:val="32"/>
          <w:shd w:val="clear" w:color="auto" w:fill="FFFFFF"/>
        </w:rPr>
      </w:pPr>
      <w:bookmarkStart w:id="22" w:name="_Hlk93072935"/>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主要位于宿迁市西部区域。包括</w:t>
      </w:r>
      <w:proofErr w:type="gramStart"/>
      <w:r>
        <w:rPr>
          <w:rFonts w:eastAsia="方正仿宋_GBK" w:cs="Times New Roman"/>
          <w:sz w:val="32"/>
          <w:szCs w:val="32"/>
          <w:shd w:val="clear" w:color="auto" w:fill="FFFFFF"/>
        </w:rPr>
        <w:t>宿城区陈</w:t>
      </w:r>
      <w:proofErr w:type="gramEnd"/>
      <w:r>
        <w:rPr>
          <w:rFonts w:eastAsia="方正仿宋_GBK" w:cs="Times New Roman"/>
          <w:sz w:val="32"/>
          <w:szCs w:val="32"/>
          <w:shd w:val="clear" w:color="auto" w:fill="FFFFFF"/>
        </w:rPr>
        <w:t>集镇、屠园乡，泗洪县梅花镇、归仁镇、金锁镇、朱湖镇、青阳街道、大楼街道、</w:t>
      </w:r>
      <w:proofErr w:type="gramStart"/>
      <w:r>
        <w:rPr>
          <w:rFonts w:eastAsia="方正仿宋_GBK" w:cs="Times New Roman"/>
          <w:sz w:val="32"/>
          <w:szCs w:val="32"/>
          <w:shd w:val="clear" w:color="auto" w:fill="FFFFFF"/>
        </w:rPr>
        <w:t>重岗街道</w:t>
      </w:r>
      <w:proofErr w:type="gramEnd"/>
      <w:r>
        <w:rPr>
          <w:rFonts w:eastAsia="方正仿宋_GBK" w:cs="Times New Roman"/>
          <w:sz w:val="32"/>
          <w:szCs w:val="32"/>
          <w:shd w:val="clear" w:color="auto" w:fill="FFFFFF"/>
        </w:rPr>
        <w:t>、石集乡、上塘镇、魏营镇、</w:t>
      </w:r>
      <w:proofErr w:type="gramStart"/>
      <w:r>
        <w:rPr>
          <w:rFonts w:eastAsia="方正仿宋_GBK" w:cs="Times New Roman"/>
          <w:sz w:val="32"/>
          <w:szCs w:val="32"/>
          <w:shd w:val="clear" w:color="auto" w:fill="FFFFFF"/>
        </w:rPr>
        <w:t>天岗湖</w:t>
      </w:r>
      <w:proofErr w:type="gramEnd"/>
      <w:r>
        <w:rPr>
          <w:rFonts w:eastAsia="方正仿宋_GBK" w:cs="Times New Roman"/>
          <w:sz w:val="32"/>
          <w:szCs w:val="32"/>
          <w:shd w:val="clear" w:color="auto" w:fill="FFFFFF"/>
        </w:rPr>
        <w:t>乡、车门乡、</w:t>
      </w:r>
      <w:proofErr w:type="gramStart"/>
      <w:r>
        <w:rPr>
          <w:rFonts w:eastAsia="方正仿宋_GBK" w:cs="Times New Roman"/>
          <w:sz w:val="32"/>
          <w:szCs w:val="32"/>
          <w:shd w:val="clear" w:color="auto" w:fill="FFFFFF"/>
        </w:rPr>
        <w:t>瑶沟乡</w:t>
      </w:r>
      <w:proofErr w:type="gramEnd"/>
      <w:r>
        <w:rPr>
          <w:rFonts w:eastAsia="方正仿宋_GBK" w:cs="Times New Roman"/>
          <w:sz w:val="32"/>
          <w:szCs w:val="32"/>
          <w:shd w:val="clear" w:color="auto" w:fill="FFFFFF"/>
        </w:rPr>
        <w:t>、双沟镇，区域总面积</w:t>
      </w:r>
      <w:r>
        <w:rPr>
          <w:rFonts w:eastAsia="方正仿宋_GBK" w:cs="Times New Roman"/>
          <w:sz w:val="32"/>
          <w:szCs w:val="32"/>
          <w:shd w:val="clear" w:color="auto" w:fill="FFFFFF"/>
        </w:rPr>
        <w:t>1513.38</w:t>
      </w:r>
      <w:r>
        <w:rPr>
          <w:rFonts w:eastAsia="方正仿宋_GBK" w:cs="Times New Roman"/>
          <w:sz w:val="32"/>
          <w:szCs w:val="32"/>
          <w:shd w:val="clear" w:color="auto" w:fill="FFFFFF"/>
        </w:rPr>
        <w:t>平方公里。</w:t>
      </w:r>
    </w:p>
    <w:p w14:paraId="1466715F"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区域现状概况与存在问题。</w:t>
      </w:r>
      <w:r>
        <w:rPr>
          <w:rFonts w:eastAsia="方正仿宋_GBK" w:cs="Times New Roman"/>
          <w:sz w:val="32"/>
          <w:szCs w:val="32"/>
          <w:shd w:val="clear" w:color="auto" w:fill="FFFFFF"/>
        </w:rPr>
        <w:t>该区域以平原岗地为主，整体地势呈西高东低。区内农用地以分散种植模式为主，土地利用较为粗放，土地产出效能较低；现状农业种植结构较为单一，农药、化肥的使用对土壤造成污染存在。区内分布有小型坑塘水库，为区内生产生活用水提供保障，部分坑塘水库存在岸线被侵占、周边面源污染等问题。区域位于洪泽湖上游，区内入湖河道众多，部分河道存在岸线生境破坏和水质污染风险，堤岸水土流失和入湖污染物增加等问题时有发生。森林资源丰富，林地覆盖率较高，但人工林多、混交林少，林相结构相对简单，生态功能较为脆弱。</w:t>
      </w:r>
    </w:p>
    <w:p w14:paraId="3918077A"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生态保护修复方向。</w:t>
      </w:r>
      <w:r>
        <w:rPr>
          <w:rFonts w:eastAsia="方正仿宋_GBK" w:cs="Times New Roman"/>
          <w:sz w:val="32"/>
          <w:szCs w:val="32"/>
          <w:shd w:val="clear" w:color="auto" w:fill="FFFFFF"/>
        </w:rPr>
        <w:t>开展国土空间全域综合整治项目，通过农用地整治、农村建设用地整治、生态保护修复和公共空间治理，整体改善农村生态环境，完善田间防护林网和沟渠水网，优化农</w:t>
      </w:r>
      <w:r>
        <w:rPr>
          <w:rFonts w:eastAsia="方正仿宋_GBK" w:cs="Times New Roman"/>
          <w:sz w:val="32"/>
          <w:szCs w:val="32"/>
          <w:shd w:val="clear" w:color="auto" w:fill="FFFFFF"/>
        </w:rPr>
        <w:lastRenderedPageBreak/>
        <w:t>田生态系统格局，提高土地利用效率，改善农田生态环境，促进农田生态系统的生物多样性恢复。全面开展水土保持工程，重点加快西南岗地低效林改造，引导经济林生态绿色发展，实施低效林更新、补植、抚育和综合改造，推动森林生态系统物种资源有效恢复、生态系统稳定性逐步增强。以红旗水库、先锋水库等为核心，开展水库湿地生态修复，提升湿地固碳、防洪、调蓄、水源涵养等生态服务功能。开展徐洪河、怀洪新河等河道综合治理、水源涵养林带建设和生态网络建设，改善河道周边生态环境，提高洪泽湖入湖水质。着力实施废弃矿山治理、地质灾害隐患治理、工矿及城镇空间生态保护和修复，优化城乡生活、生产、生态格局。</w:t>
      </w:r>
      <w:bookmarkEnd w:id="22"/>
      <w:r>
        <w:rPr>
          <w:rFonts w:eastAsia="方正仿宋_GBK" w:cs="Times New Roman"/>
          <w:sz w:val="32"/>
          <w:szCs w:val="32"/>
          <w:shd w:val="clear" w:color="auto" w:fill="FFFFFF"/>
        </w:rPr>
        <w:t>加快推进增减挂钩和占补平衡等土地整治项目，切实加强新增耕地后期管护。开展</w:t>
      </w:r>
      <w:proofErr w:type="gramStart"/>
      <w:r>
        <w:rPr>
          <w:rFonts w:eastAsia="方正仿宋_GBK" w:cs="Times New Roman"/>
          <w:sz w:val="32"/>
          <w:szCs w:val="32"/>
          <w:shd w:val="clear" w:color="auto" w:fill="FFFFFF"/>
        </w:rPr>
        <w:t>森林碳汇试点</w:t>
      </w:r>
      <w:proofErr w:type="gramEnd"/>
      <w:r>
        <w:rPr>
          <w:rFonts w:eastAsia="方正仿宋_GBK" w:cs="Times New Roman"/>
          <w:sz w:val="32"/>
          <w:szCs w:val="32"/>
          <w:shd w:val="clear" w:color="auto" w:fill="FFFFFF"/>
        </w:rPr>
        <w:t>，紧密对接全国</w:t>
      </w:r>
      <w:proofErr w:type="gramStart"/>
      <w:r>
        <w:rPr>
          <w:rFonts w:eastAsia="方正仿宋_GBK" w:cs="Times New Roman"/>
          <w:sz w:val="32"/>
          <w:szCs w:val="32"/>
          <w:shd w:val="clear" w:color="auto" w:fill="FFFFFF"/>
        </w:rPr>
        <w:t>林业碳汇交易</w:t>
      </w:r>
      <w:proofErr w:type="gramEnd"/>
      <w:r>
        <w:rPr>
          <w:rFonts w:eastAsia="方正仿宋_GBK" w:cs="Times New Roman"/>
          <w:sz w:val="32"/>
          <w:szCs w:val="32"/>
          <w:shd w:val="clear" w:color="auto" w:fill="FFFFFF"/>
        </w:rPr>
        <w:t>市场和</w:t>
      </w:r>
      <w:proofErr w:type="gramStart"/>
      <w:r>
        <w:rPr>
          <w:rFonts w:eastAsia="方正仿宋_GBK" w:cs="Times New Roman"/>
          <w:sz w:val="32"/>
          <w:szCs w:val="32"/>
          <w:shd w:val="clear" w:color="auto" w:fill="FFFFFF"/>
        </w:rPr>
        <w:t>碳排放</w:t>
      </w:r>
      <w:proofErr w:type="gramEnd"/>
      <w:r>
        <w:rPr>
          <w:rFonts w:eastAsia="方正仿宋_GBK" w:cs="Times New Roman"/>
          <w:sz w:val="32"/>
          <w:szCs w:val="32"/>
          <w:shd w:val="clear" w:color="auto" w:fill="FFFFFF"/>
        </w:rPr>
        <w:t>交易市场，扩大</w:t>
      </w:r>
      <w:proofErr w:type="gramStart"/>
      <w:r>
        <w:rPr>
          <w:rFonts w:eastAsia="方正仿宋_GBK" w:cs="Times New Roman"/>
          <w:sz w:val="32"/>
          <w:szCs w:val="32"/>
          <w:shd w:val="clear" w:color="auto" w:fill="FFFFFF"/>
        </w:rPr>
        <w:t>林业碳汇交易</w:t>
      </w:r>
      <w:proofErr w:type="gramEnd"/>
      <w:r>
        <w:rPr>
          <w:rFonts w:eastAsia="方正仿宋_GBK" w:cs="Times New Roman"/>
          <w:sz w:val="32"/>
          <w:szCs w:val="32"/>
          <w:shd w:val="clear" w:color="auto" w:fill="FFFFFF"/>
        </w:rPr>
        <w:t>规模，促进区域林业产业向</w:t>
      </w:r>
      <w:proofErr w:type="gramStart"/>
      <w:r>
        <w:rPr>
          <w:rFonts w:eastAsia="方正仿宋_GBK" w:cs="Times New Roman"/>
          <w:sz w:val="32"/>
          <w:szCs w:val="32"/>
          <w:shd w:val="clear" w:color="auto" w:fill="FFFFFF"/>
        </w:rPr>
        <w:t>集群化</w:t>
      </w:r>
      <w:proofErr w:type="gramEnd"/>
      <w:r>
        <w:rPr>
          <w:rFonts w:eastAsia="方正仿宋_GBK" w:cs="Times New Roman"/>
          <w:sz w:val="32"/>
          <w:szCs w:val="32"/>
          <w:shd w:val="clear" w:color="auto" w:fill="FFFFFF"/>
        </w:rPr>
        <w:t>方向发展，向产业链高端转型，推动林产加工企业实现绿色低碳发展。</w:t>
      </w:r>
    </w:p>
    <w:p w14:paraId="69E3B579" w14:textId="77777777" w:rsidR="005C387E" w:rsidRDefault="00000000">
      <w:pPr>
        <w:pStyle w:val="3"/>
        <w:keepNext w:val="0"/>
        <w:keepLines w:val="0"/>
        <w:numPr>
          <w:ilvl w:val="2"/>
          <w:numId w:val="7"/>
        </w:numPr>
        <w:overflowPunct w:val="0"/>
        <w:spacing w:line="55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b w:val="0"/>
          <w:bCs w:val="0"/>
          <w:sz w:val="32"/>
          <w:szCs w:val="32"/>
        </w:rPr>
        <w:t>南部洪泽湖湿地综合保护修复区</w:t>
      </w:r>
    </w:p>
    <w:p w14:paraId="5FB5E13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主要位于宿迁市南部洪泽湖及周边区域。包括</w:t>
      </w:r>
      <w:proofErr w:type="gramStart"/>
      <w:r>
        <w:rPr>
          <w:rFonts w:eastAsia="方正仿宋_GBK" w:cs="Times New Roman"/>
          <w:sz w:val="32"/>
          <w:szCs w:val="32"/>
          <w:shd w:val="clear" w:color="auto" w:fill="FFFFFF"/>
        </w:rPr>
        <w:t>宿</w:t>
      </w:r>
      <w:proofErr w:type="gramEnd"/>
      <w:r>
        <w:rPr>
          <w:rFonts w:eastAsia="方正仿宋_GBK" w:cs="Times New Roman"/>
          <w:sz w:val="32"/>
          <w:szCs w:val="32"/>
          <w:shd w:val="clear" w:color="auto" w:fill="FFFFFF"/>
        </w:rPr>
        <w:t>城区中扬镇，泗阳县</w:t>
      </w:r>
      <w:proofErr w:type="gramStart"/>
      <w:r>
        <w:rPr>
          <w:rFonts w:eastAsia="方正仿宋_GBK" w:cs="Times New Roman"/>
          <w:sz w:val="32"/>
          <w:szCs w:val="32"/>
          <w:shd w:val="clear" w:color="auto" w:fill="FFFFFF"/>
        </w:rPr>
        <w:t>裴</w:t>
      </w:r>
      <w:proofErr w:type="gramEnd"/>
      <w:r>
        <w:rPr>
          <w:rFonts w:eastAsia="方正仿宋_GBK" w:cs="Times New Roman"/>
          <w:sz w:val="32"/>
          <w:szCs w:val="32"/>
          <w:shd w:val="clear" w:color="auto" w:fill="FFFFFF"/>
        </w:rPr>
        <w:t>圩镇、洪泽湖、城厢街道、</w:t>
      </w:r>
      <w:proofErr w:type="gramStart"/>
      <w:r>
        <w:rPr>
          <w:rFonts w:eastAsia="方正仿宋_GBK" w:cs="Times New Roman"/>
          <w:sz w:val="32"/>
          <w:szCs w:val="32"/>
          <w:shd w:val="clear" w:color="auto" w:fill="FFFFFF"/>
        </w:rPr>
        <w:t>卢</w:t>
      </w:r>
      <w:proofErr w:type="gramEnd"/>
      <w:r>
        <w:rPr>
          <w:rFonts w:eastAsia="方正仿宋_GBK" w:cs="Times New Roman"/>
          <w:sz w:val="32"/>
          <w:szCs w:val="32"/>
          <w:shd w:val="clear" w:color="auto" w:fill="FFFFFF"/>
        </w:rPr>
        <w:t>集镇，泗洪县龙集镇、洪泽湖农场、临淮镇、半城镇、孙园镇、界集镇，区域总面积</w:t>
      </w:r>
      <w:r>
        <w:rPr>
          <w:rFonts w:eastAsia="方正仿宋_GBK" w:cs="Times New Roman"/>
          <w:sz w:val="32"/>
          <w:szCs w:val="32"/>
          <w:shd w:val="clear" w:color="auto" w:fill="FFFFFF"/>
        </w:rPr>
        <w:t>1866.35</w:t>
      </w:r>
      <w:r>
        <w:rPr>
          <w:rFonts w:eastAsia="方正仿宋_GBK" w:cs="Times New Roman"/>
          <w:sz w:val="32"/>
          <w:szCs w:val="32"/>
          <w:shd w:val="clear" w:color="auto" w:fill="FFFFFF"/>
        </w:rPr>
        <w:t>平方公里。</w:t>
      </w:r>
    </w:p>
    <w:p w14:paraId="5F8DB0ED"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区域现状概况与存在问题。</w:t>
      </w:r>
      <w:r>
        <w:rPr>
          <w:rFonts w:eastAsia="方正仿宋_GBK" w:cs="Times New Roman"/>
          <w:sz w:val="32"/>
          <w:szCs w:val="32"/>
          <w:shd w:val="clear" w:color="auto" w:fill="FFFFFF"/>
        </w:rPr>
        <w:t>该区域以洪泽湖湖区为主，包含近岸带及入湖河道，区域生态功能极为重要。近年来通过大力实施</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湖、渔民上岸工程，洪泽湖湖泊水面面积得到恢复，湿</w:t>
      </w:r>
      <w:r>
        <w:rPr>
          <w:rFonts w:eastAsia="方正仿宋_GBK" w:cs="Times New Roman"/>
          <w:sz w:val="32"/>
          <w:szCs w:val="32"/>
          <w:shd w:val="clear" w:color="auto" w:fill="FFFFFF"/>
        </w:rPr>
        <w:lastRenderedPageBreak/>
        <w:t>地生境得到修复，但长期的渔业养殖造成湖荡湿地萎缩、湿地自净功能受损、湖体富营养化、生态服务功能弱化，鱼类等水生生物的栖息生存空间和繁衍场所受到压缩，湿地生态功能待进一步恢复。此外，区域部分入湖河道淤积导致水流不畅，影响河湖行洪蓄水功能，水质改善压力较大。</w:t>
      </w:r>
    </w:p>
    <w:p w14:paraId="59C96BE8" w14:textId="77777777" w:rsidR="005C387E" w:rsidRDefault="00000000">
      <w:pPr>
        <w:overflowPunct w:val="0"/>
        <w:spacing w:line="550" w:lineRule="exact"/>
        <w:ind w:firstLine="640"/>
        <w:rPr>
          <w:rFonts w:eastAsia="方正仿宋_GBK" w:cs="Times New Roman"/>
          <w:sz w:val="32"/>
          <w:szCs w:val="32"/>
          <w:shd w:val="clear" w:color="auto" w:fill="FFFFFF"/>
        </w:rPr>
      </w:pPr>
      <w:bookmarkStart w:id="23" w:name="_Hlk152924808"/>
      <w:r>
        <w:rPr>
          <w:rFonts w:ascii="方正楷体_GBK" w:eastAsia="方正楷体_GBK" w:hAnsi="方正楷体_GBK" w:cs="方正楷体_GBK"/>
          <w:sz w:val="32"/>
          <w:szCs w:val="32"/>
        </w:rPr>
        <w:t>生态保护修复方向。</w:t>
      </w:r>
      <w:r>
        <w:rPr>
          <w:rFonts w:eastAsia="方正仿宋_GBK" w:cs="Times New Roman"/>
          <w:sz w:val="32"/>
          <w:szCs w:val="32"/>
          <w:shd w:val="clear" w:color="auto" w:fill="FFFFFF"/>
        </w:rPr>
        <w:t>该区域修复重点是加强洪泽湖湿地保护，以修复生态系统多样性、维持物种丰富多样性，保护遗传基因多样性为目标的生物多样性保护。</w:t>
      </w:r>
      <w:bookmarkEnd w:id="23"/>
      <w:r>
        <w:rPr>
          <w:rFonts w:eastAsia="方正仿宋_GBK" w:cs="Times New Roman"/>
          <w:sz w:val="32"/>
          <w:szCs w:val="32"/>
          <w:shd w:val="clear" w:color="auto" w:fill="FFFFFF"/>
        </w:rPr>
        <w:t>通过实施洪泽湖</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和湿地保护修复，严格控制湖泊面积减少。开展洪泽湖岸线整治，建设滨岸屏障带，加强沿岸防护和水源涵养林建设。统筹开展入湖河道清淤疏浚，改善河道水环境，促进入湖支流水体生境自然恢复，优化入湖河网水系，增强与周边河湖连通性，改善河湖水生态环境。采用截污纳管、河道疏浚、湿地封育、人工湿地建设、内源污染物控制等方式，有效提升河湖及湿地的水质净化、水源涵养、水土保持和洪水调蓄功能。在洪泽湖湿地保护区启动湿地生态系统碳通量检测工程建设和</w:t>
      </w:r>
      <w:proofErr w:type="gramStart"/>
      <w:r>
        <w:rPr>
          <w:rFonts w:eastAsia="方正仿宋_GBK" w:cs="Times New Roman"/>
          <w:sz w:val="32"/>
          <w:szCs w:val="32"/>
          <w:shd w:val="clear" w:color="auto" w:fill="FFFFFF"/>
        </w:rPr>
        <w:t>碳储量</w:t>
      </w:r>
      <w:proofErr w:type="gramEnd"/>
      <w:r>
        <w:rPr>
          <w:rFonts w:eastAsia="方正仿宋_GBK" w:cs="Times New Roman"/>
          <w:sz w:val="32"/>
          <w:szCs w:val="32"/>
          <w:shd w:val="clear" w:color="auto" w:fill="FFFFFF"/>
        </w:rPr>
        <w:t>调查工作，开展</w:t>
      </w:r>
      <w:proofErr w:type="gramStart"/>
      <w:r>
        <w:rPr>
          <w:rFonts w:eastAsia="方正仿宋_GBK" w:cs="Times New Roman"/>
          <w:sz w:val="32"/>
          <w:szCs w:val="32"/>
          <w:shd w:val="clear" w:color="auto" w:fill="FFFFFF"/>
        </w:rPr>
        <w:t>湿地碳源核算</w:t>
      </w:r>
      <w:proofErr w:type="gramEnd"/>
      <w:r>
        <w:rPr>
          <w:rFonts w:eastAsia="方正仿宋_GBK" w:cs="Times New Roman"/>
          <w:sz w:val="32"/>
          <w:szCs w:val="32"/>
          <w:shd w:val="clear" w:color="auto" w:fill="FFFFFF"/>
        </w:rPr>
        <w:t>，生态保护修复</w:t>
      </w:r>
      <w:proofErr w:type="gramStart"/>
      <w:r>
        <w:rPr>
          <w:rFonts w:eastAsia="方正仿宋_GBK" w:cs="Times New Roman"/>
          <w:sz w:val="32"/>
          <w:szCs w:val="32"/>
          <w:shd w:val="clear" w:color="auto" w:fill="FFFFFF"/>
        </w:rPr>
        <w:t>措施固碳增汇</w:t>
      </w:r>
      <w:proofErr w:type="gramEnd"/>
      <w:r>
        <w:rPr>
          <w:rFonts w:eastAsia="方正仿宋_GBK" w:cs="Times New Roman"/>
          <w:sz w:val="32"/>
          <w:szCs w:val="32"/>
          <w:shd w:val="clear" w:color="auto" w:fill="FFFFFF"/>
        </w:rPr>
        <w:t>评估和</w:t>
      </w:r>
      <w:proofErr w:type="gramStart"/>
      <w:r>
        <w:rPr>
          <w:rFonts w:eastAsia="方正仿宋_GBK" w:cs="Times New Roman"/>
          <w:sz w:val="32"/>
          <w:szCs w:val="32"/>
          <w:shd w:val="clear" w:color="auto" w:fill="FFFFFF"/>
        </w:rPr>
        <w:t>碳汇</w:t>
      </w:r>
      <w:proofErr w:type="gramEnd"/>
      <w:r>
        <w:rPr>
          <w:rFonts w:eastAsia="方正仿宋_GBK" w:cs="Times New Roman"/>
          <w:sz w:val="32"/>
          <w:szCs w:val="32"/>
          <w:shd w:val="clear" w:color="auto" w:fill="FFFFFF"/>
        </w:rPr>
        <w:t>生态价值核算。</w:t>
      </w:r>
    </w:p>
    <w:p w14:paraId="1F3D8E22" w14:textId="77777777" w:rsidR="005C387E" w:rsidRDefault="00000000">
      <w:pPr>
        <w:pStyle w:val="3"/>
        <w:keepNext w:val="0"/>
        <w:keepLines w:val="0"/>
        <w:numPr>
          <w:ilvl w:val="2"/>
          <w:numId w:val="7"/>
        </w:numPr>
        <w:overflowPunct w:val="0"/>
        <w:spacing w:line="550" w:lineRule="exact"/>
        <w:ind w:firstLineChars="200" w:firstLine="640"/>
        <w:rPr>
          <w:rFonts w:ascii="方正楷体_GBK" w:eastAsia="方正楷体_GBK" w:hAnsi="方正楷体_GBK" w:cs="方正楷体_GBK" w:hint="eastAsia"/>
          <w:b w:val="0"/>
          <w:bCs w:val="0"/>
          <w:sz w:val="32"/>
          <w:szCs w:val="32"/>
        </w:rPr>
      </w:pPr>
      <w:bookmarkStart w:id="24" w:name="_Hlk90646626"/>
      <w:r>
        <w:rPr>
          <w:rFonts w:ascii="方正楷体_GBK" w:eastAsia="方正楷体_GBK" w:hAnsi="方正楷体_GBK" w:cs="方正楷体_GBK"/>
          <w:b w:val="0"/>
          <w:bCs w:val="0"/>
          <w:sz w:val="32"/>
          <w:szCs w:val="32"/>
        </w:rPr>
        <w:t>北部骆马湖</w:t>
      </w:r>
      <w:bookmarkEnd w:id="24"/>
      <w:r>
        <w:rPr>
          <w:rFonts w:ascii="方正楷体_GBK" w:eastAsia="方正楷体_GBK" w:hAnsi="方正楷体_GBK" w:cs="方正楷体_GBK"/>
          <w:b w:val="0"/>
          <w:bCs w:val="0"/>
          <w:sz w:val="32"/>
          <w:szCs w:val="32"/>
        </w:rPr>
        <w:t>水生态综合保护区</w:t>
      </w:r>
    </w:p>
    <w:p w14:paraId="17826294"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该区域位于宿迁市北部，包括</w:t>
      </w:r>
      <w:proofErr w:type="gramStart"/>
      <w:r>
        <w:rPr>
          <w:rFonts w:eastAsia="方正仿宋_GBK" w:cs="Times New Roman"/>
          <w:sz w:val="32"/>
          <w:szCs w:val="32"/>
          <w:shd w:val="clear" w:color="auto" w:fill="FFFFFF"/>
        </w:rPr>
        <w:t>宿</w:t>
      </w:r>
      <w:proofErr w:type="gramEnd"/>
      <w:r>
        <w:rPr>
          <w:rFonts w:eastAsia="方正仿宋_GBK" w:cs="Times New Roman"/>
          <w:sz w:val="32"/>
          <w:szCs w:val="32"/>
          <w:shd w:val="clear" w:color="auto" w:fill="FFFFFF"/>
        </w:rPr>
        <w:t>城区支口街道、</w:t>
      </w:r>
      <w:proofErr w:type="gramStart"/>
      <w:r>
        <w:rPr>
          <w:rFonts w:eastAsia="方正仿宋_GBK" w:cs="Times New Roman"/>
          <w:sz w:val="32"/>
          <w:szCs w:val="32"/>
          <w:shd w:val="clear" w:color="auto" w:fill="FFFFFF"/>
        </w:rPr>
        <w:t>蔡</w:t>
      </w:r>
      <w:proofErr w:type="gramEnd"/>
      <w:r>
        <w:rPr>
          <w:rFonts w:eastAsia="方正仿宋_GBK" w:cs="Times New Roman"/>
          <w:sz w:val="32"/>
          <w:szCs w:val="32"/>
          <w:shd w:val="clear" w:color="auto" w:fill="FFFFFF"/>
        </w:rPr>
        <w:t>集镇，</w:t>
      </w:r>
      <w:proofErr w:type="gramStart"/>
      <w:r>
        <w:rPr>
          <w:rFonts w:eastAsia="方正仿宋_GBK" w:cs="Times New Roman"/>
          <w:sz w:val="32"/>
          <w:szCs w:val="32"/>
          <w:shd w:val="clear" w:color="auto" w:fill="FFFFFF"/>
        </w:rPr>
        <w:t>宿豫区王官</w:t>
      </w:r>
      <w:proofErr w:type="gramEnd"/>
      <w:r>
        <w:rPr>
          <w:rFonts w:eastAsia="方正仿宋_GBK" w:cs="Times New Roman"/>
          <w:sz w:val="32"/>
          <w:szCs w:val="32"/>
          <w:shd w:val="clear" w:color="auto" w:fill="FFFFFF"/>
        </w:rPr>
        <w:t>集镇，湖滨</w:t>
      </w:r>
      <w:proofErr w:type="gramStart"/>
      <w:r>
        <w:rPr>
          <w:rFonts w:eastAsia="方正仿宋_GBK" w:cs="Times New Roman"/>
          <w:sz w:val="32"/>
          <w:szCs w:val="32"/>
          <w:shd w:val="clear" w:color="auto" w:fill="FFFFFF"/>
        </w:rPr>
        <w:t>新区皂河镇</w:t>
      </w:r>
      <w:proofErr w:type="gramEnd"/>
      <w:r>
        <w:rPr>
          <w:rFonts w:eastAsia="方正仿宋_GBK" w:cs="Times New Roman"/>
          <w:sz w:val="32"/>
          <w:szCs w:val="32"/>
          <w:shd w:val="clear" w:color="auto" w:fill="FFFFFF"/>
        </w:rPr>
        <w:t>、井头街道，区域总面积</w:t>
      </w:r>
      <w:r>
        <w:rPr>
          <w:rFonts w:eastAsia="方正仿宋_GBK" w:cs="Times New Roman"/>
          <w:sz w:val="32"/>
          <w:szCs w:val="32"/>
          <w:shd w:val="clear" w:color="auto" w:fill="FFFFFF"/>
        </w:rPr>
        <w:t>569.95</w:t>
      </w:r>
      <w:r>
        <w:rPr>
          <w:rFonts w:eastAsia="方正仿宋_GBK" w:cs="Times New Roman"/>
          <w:sz w:val="32"/>
          <w:szCs w:val="32"/>
          <w:shd w:val="clear" w:color="auto" w:fill="FFFFFF"/>
        </w:rPr>
        <w:t>平方公里。</w:t>
      </w:r>
    </w:p>
    <w:p w14:paraId="000C926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区域现状概况与存在问题。</w:t>
      </w:r>
      <w:r>
        <w:rPr>
          <w:rFonts w:eastAsia="方正仿宋_GBK" w:cs="Times New Roman"/>
          <w:sz w:val="32"/>
          <w:szCs w:val="32"/>
          <w:shd w:val="clear" w:color="auto" w:fill="FFFFFF"/>
        </w:rPr>
        <w:t>骆马湖水域面积较大，水域围占清理不彻底，造成湖泊水面萎缩，减小湖泊行洪和调蓄能力。</w:t>
      </w:r>
      <w:proofErr w:type="gramStart"/>
      <w:r>
        <w:rPr>
          <w:rFonts w:eastAsia="方正仿宋_GBK" w:cs="Times New Roman"/>
          <w:sz w:val="32"/>
          <w:szCs w:val="32"/>
          <w:shd w:val="clear" w:color="auto" w:fill="FFFFFF"/>
        </w:rPr>
        <w:t>部</w:t>
      </w:r>
      <w:r>
        <w:rPr>
          <w:rFonts w:eastAsia="方正仿宋_GBK" w:cs="Times New Roman"/>
          <w:sz w:val="32"/>
          <w:szCs w:val="32"/>
          <w:shd w:val="clear" w:color="auto" w:fill="FFFFFF"/>
        </w:rPr>
        <w:lastRenderedPageBreak/>
        <w:t>分河</w:t>
      </w:r>
      <w:proofErr w:type="gramEnd"/>
      <w:r>
        <w:rPr>
          <w:rFonts w:eastAsia="方正仿宋_GBK" w:cs="Times New Roman"/>
          <w:sz w:val="32"/>
          <w:szCs w:val="32"/>
          <w:shd w:val="clear" w:color="auto" w:fill="FFFFFF"/>
        </w:rPr>
        <w:t>湖水系连通能力不足，河湖生态用水保障程度和措施有待加强，加之输入性污染时有发生、区域联保联防联控机制不健全，威胁骆马湖生态安全。湖泊生态系统修复、综合治理任务重，生态保护压力大。</w:t>
      </w:r>
    </w:p>
    <w:p w14:paraId="7D59033B"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生态保护修复方向。</w:t>
      </w:r>
      <w:r>
        <w:rPr>
          <w:rFonts w:eastAsia="方正仿宋_GBK" w:cs="Times New Roman"/>
          <w:sz w:val="32"/>
          <w:szCs w:val="32"/>
          <w:shd w:val="clear" w:color="auto" w:fill="FFFFFF"/>
        </w:rPr>
        <w:t>该区域坚持</w:t>
      </w:r>
      <w:r>
        <w:rPr>
          <w:rFonts w:eastAsia="方正仿宋_GBK" w:cs="Times New Roman"/>
          <w:sz w:val="32"/>
          <w:szCs w:val="32"/>
          <w:shd w:val="clear" w:color="auto" w:fill="FFFFFF"/>
        </w:rPr>
        <w:t>“</w:t>
      </w:r>
      <w:r>
        <w:rPr>
          <w:rFonts w:eastAsia="方正仿宋_GBK" w:cs="Times New Roman"/>
          <w:sz w:val="32"/>
          <w:szCs w:val="32"/>
          <w:shd w:val="clear" w:color="auto" w:fill="FFFFFF"/>
        </w:rPr>
        <w:t>外源减量、内源减负、生态扩容、科学调配、精准防控</w:t>
      </w:r>
      <w:r>
        <w:rPr>
          <w:rFonts w:eastAsia="方正仿宋_GBK" w:cs="Times New Roman"/>
          <w:sz w:val="32"/>
          <w:szCs w:val="32"/>
          <w:shd w:val="clear" w:color="auto" w:fill="FFFFFF"/>
        </w:rPr>
        <w:t>”</w:t>
      </w:r>
      <w:r>
        <w:rPr>
          <w:rFonts w:eastAsia="方正仿宋_GBK" w:cs="Times New Roman"/>
          <w:sz w:val="32"/>
          <w:szCs w:val="32"/>
          <w:shd w:val="clear" w:color="auto" w:fill="FFFFFF"/>
        </w:rPr>
        <w:t>的原则，系统推进骆马湖水生态水环境治理，有序开展</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湖还湿、</w:t>
      </w:r>
      <w:proofErr w:type="gramStart"/>
      <w:r>
        <w:rPr>
          <w:rFonts w:eastAsia="方正仿宋_GBK" w:cs="Times New Roman"/>
          <w:sz w:val="32"/>
          <w:szCs w:val="32"/>
          <w:shd w:val="clear" w:color="auto" w:fill="FFFFFF"/>
        </w:rPr>
        <w:t>退渔还</w:t>
      </w:r>
      <w:proofErr w:type="gramEnd"/>
      <w:r>
        <w:rPr>
          <w:rFonts w:eastAsia="方正仿宋_GBK" w:cs="Times New Roman"/>
          <w:sz w:val="32"/>
          <w:szCs w:val="32"/>
          <w:shd w:val="clear" w:color="auto" w:fill="FFFFFF"/>
        </w:rPr>
        <w:t>湖，逐步扩大湖泊和湿地面积，减轻湖泊湿地面临的污染压力，适时推进人工湿地修复，恢复湖泊水网湿地生态系统，加强水源保护和洪水调蓄功能。推进建设骆马湖有机废弃物处理利用示范区，带动环湖绿廊与城市绿地系统协调融合，形成环骆马湖平原绿色网络；在骆马湖流域</w:t>
      </w:r>
      <w:proofErr w:type="gramStart"/>
      <w:r>
        <w:rPr>
          <w:rFonts w:eastAsia="方正仿宋_GBK" w:cs="Times New Roman"/>
          <w:sz w:val="32"/>
          <w:szCs w:val="32"/>
          <w:shd w:val="clear" w:color="auto" w:fill="FFFFFF"/>
        </w:rPr>
        <w:t>探索水</w:t>
      </w:r>
      <w:proofErr w:type="gramEnd"/>
      <w:r>
        <w:rPr>
          <w:rFonts w:eastAsia="方正仿宋_GBK" w:cs="Times New Roman"/>
          <w:sz w:val="32"/>
          <w:szCs w:val="32"/>
          <w:shd w:val="clear" w:color="auto" w:fill="FFFFFF"/>
        </w:rPr>
        <w:t>环境容量交易，构建</w:t>
      </w:r>
      <w:r>
        <w:rPr>
          <w:rFonts w:eastAsia="方正仿宋_GBK" w:cs="Times New Roman"/>
          <w:sz w:val="32"/>
          <w:szCs w:val="32"/>
          <w:shd w:val="clear" w:color="auto" w:fill="FFFFFF"/>
        </w:rPr>
        <w:t>“</w:t>
      </w:r>
      <w:r>
        <w:rPr>
          <w:rFonts w:eastAsia="方正仿宋_GBK" w:cs="Times New Roman"/>
          <w:sz w:val="32"/>
          <w:szCs w:val="32"/>
          <w:shd w:val="clear" w:color="auto" w:fill="FFFFFF"/>
        </w:rPr>
        <w:t>政府限额</w:t>
      </w:r>
      <w:r>
        <w:rPr>
          <w:rFonts w:eastAsia="方正仿宋_GBK" w:cs="Times New Roman"/>
          <w:sz w:val="32"/>
          <w:szCs w:val="32"/>
          <w:shd w:val="clear" w:color="auto" w:fill="FFFFFF"/>
        </w:rPr>
        <w:t>+</w:t>
      </w:r>
      <w:r>
        <w:rPr>
          <w:rFonts w:eastAsia="方正仿宋_GBK" w:cs="Times New Roman"/>
          <w:sz w:val="32"/>
          <w:szCs w:val="32"/>
          <w:shd w:val="clear" w:color="auto" w:fill="FFFFFF"/>
        </w:rPr>
        <w:t>市场流转</w:t>
      </w:r>
      <w:r>
        <w:rPr>
          <w:rFonts w:eastAsia="方正仿宋_GBK" w:cs="Times New Roman"/>
          <w:sz w:val="32"/>
          <w:szCs w:val="32"/>
          <w:shd w:val="clear" w:color="auto" w:fill="FFFFFF"/>
        </w:rPr>
        <w:t>”</w:t>
      </w:r>
      <w:r>
        <w:rPr>
          <w:rFonts w:eastAsia="方正仿宋_GBK" w:cs="Times New Roman"/>
          <w:sz w:val="32"/>
          <w:szCs w:val="32"/>
          <w:shd w:val="clear" w:color="auto" w:fill="FFFFFF"/>
        </w:rPr>
        <w:t>混合模式的水环境容量交易机制。在试点探索基础上，逐步将交易范围向宿迁市全域覆盖，交易模式向区际互动拓展。</w:t>
      </w:r>
    </w:p>
    <w:p w14:paraId="5ADDE6C5" w14:textId="77777777" w:rsidR="005C387E" w:rsidRDefault="00000000">
      <w:pPr>
        <w:pStyle w:val="3"/>
        <w:keepNext w:val="0"/>
        <w:keepLines w:val="0"/>
        <w:numPr>
          <w:ilvl w:val="2"/>
          <w:numId w:val="7"/>
        </w:numPr>
        <w:overflowPunct w:val="0"/>
        <w:spacing w:line="55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b w:val="0"/>
          <w:bCs w:val="0"/>
          <w:sz w:val="32"/>
          <w:szCs w:val="32"/>
        </w:rPr>
        <w:t>中部城镇人居环境综合提升区</w:t>
      </w:r>
    </w:p>
    <w:p w14:paraId="0DEAF042"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区域范围。</w:t>
      </w:r>
      <w:r>
        <w:rPr>
          <w:rFonts w:eastAsia="方正仿宋_GBK" w:cs="Times New Roman"/>
          <w:sz w:val="32"/>
          <w:szCs w:val="32"/>
          <w:shd w:val="clear" w:color="auto" w:fill="FFFFFF"/>
        </w:rPr>
        <w:t>该区域位于宿迁市中部，涉及洋河新区，经开区，宿城区幸福街道、项里街道、河滨街道、双庄街道、</w:t>
      </w:r>
      <w:proofErr w:type="gramStart"/>
      <w:r>
        <w:rPr>
          <w:rFonts w:eastAsia="方正仿宋_GBK" w:cs="Times New Roman"/>
          <w:sz w:val="32"/>
          <w:szCs w:val="32"/>
          <w:shd w:val="clear" w:color="auto" w:fill="FFFFFF"/>
        </w:rPr>
        <w:t>耿车镇</w:t>
      </w:r>
      <w:proofErr w:type="gramEnd"/>
      <w:r>
        <w:rPr>
          <w:rFonts w:eastAsia="方正仿宋_GBK" w:cs="Times New Roman"/>
          <w:sz w:val="32"/>
          <w:szCs w:val="32"/>
          <w:shd w:val="clear" w:color="auto" w:fill="FFFFFF"/>
        </w:rPr>
        <w:t>、</w:t>
      </w:r>
      <w:proofErr w:type="gramStart"/>
      <w:r>
        <w:rPr>
          <w:rFonts w:eastAsia="方正仿宋_GBK" w:cs="Times New Roman"/>
          <w:sz w:val="32"/>
          <w:szCs w:val="32"/>
          <w:shd w:val="clear" w:color="auto" w:fill="FFFFFF"/>
        </w:rPr>
        <w:t>洋北街道</w:t>
      </w:r>
      <w:proofErr w:type="gramEnd"/>
      <w:r>
        <w:rPr>
          <w:rFonts w:eastAsia="方正仿宋_GBK" w:cs="Times New Roman"/>
          <w:sz w:val="32"/>
          <w:szCs w:val="32"/>
          <w:shd w:val="clear" w:color="auto" w:fill="FFFFFF"/>
        </w:rPr>
        <w:t>、龙河镇、</w:t>
      </w:r>
      <w:proofErr w:type="gramStart"/>
      <w:r>
        <w:rPr>
          <w:rFonts w:eastAsia="方正仿宋_GBK" w:cs="Times New Roman"/>
          <w:sz w:val="32"/>
          <w:szCs w:val="32"/>
          <w:shd w:val="clear" w:color="auto" w:fill="FFFFFF"/>
        </w:rPr>
        <w:t>埠子镇</w:t>
      </w:r>
      <w:proofErr w:type="gramEnd"/>
      <w:r>
        <w:rPr>
          <w:rFonts w:eastAsia="方正仿宋_GBK" w:cs="Times New Roman"/>
          <w:sz w:val="32"/>
          <w:szCs w:val="32"/>
          <w:shd w:val="clear" w:color="auto" w:fill="FFFFFF"/>
        </w:rPr>
        <w:t>，</w:t>
      </w:r>
      <w:proofErr w:type="gramStart"/>
      <w:r>
        <w:rPr>
          <w:rFonts w:eastAsia="方正仿宋_GBK" w:cs="Times New Roman"/>
          <w:sz w:val="32"/>
          <w:szCs w:val="32"/>
          <w:shd w:val="clear" w:color="auto" w:fill="FFFFFF"/>
        </w:rPr>
        <w:t>宿豫区顺河</w:t>
      </w:r>
      <w:proofErr w:type="gramEnd"/>
      <w:r>
        <w:rPr>
          <w:rFonts w:eastAsia="方正仿宋_GBK" w:cs="Times New Roman"/>
          <w:sz w:val="32"/>
          <w:szCs w:val="32"/>
          <w:shd w:val="clear" w:color="auto" w:fill="FFFFFF"/>
        </w:rPr>
        <w:t>街道、豫新街道、下相街道、陆集镇、曹集乡，区域总面积</w:t>
      </w:r>
      <w:r>
        <w:rPr>
          <w:rFonts w:eastAsia="方正仿宋_GBK" w:cs="Times New Roman"/>
          <w:sz w:val="32"/>
          <w:szCs w:val="32"/>
          <w:shd w:val="clear" w:color="auto" w:fill="FFFFFF"/>
        </w:rPr>
        <w:t>814.89</w:t>
      </w:r>
      <w:r>
        <w:rPr>
          <w:rFonts w:eastAsia="方正仿宋_GBK" w:cs="Times New Roman"/>
          <w:sz w:val="32"/>
          <w:szCs w:val="32"/>
          <w:shd w:val="clear" w:color="auto" w:fill="FFFFFF"/>
        </w:rPr>
        <w:t>平方公里。</w:t>
      </w:r>
    </w:p>
    <w:p w14:paraId="090FBB8B"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区域现状概况与存在问题。</w:t>
      </w:r>
      <w:r>
        <w:rPr>
          <w:rFonts w:eastAsia="方正仿宋_GBK" w:cs="Times New Roman"/>
          <w:sz w:val="32"/>
          <w:szCs w:val="32"/>
          <w:shd w:val="clear" w:color="auto" w:fill="FFFFFF"/>
        </w:rPr>
        <w:t>目前城区绿地系统虽有一定规模，但缺乏整体性，各类绿地比重、连通度、相互结合度均有待提高。随着古黄河</w:t>
      </w:r>
      <w:r>
        <w:rPr>
          <w:rFonts w:eastAsia="方正仿宋_GBK" w:cs="Times New Roman"/>
          <w:sz w:val="32"/>
          <w:szCs w:val="32"/>
          <w:shd w:val="clear" w:color="auto" w:fill="FFFFFF"/>
        </w:rPr>
        <w:t>-</w:t>
      </w:r>
      <w:r>
        <w:rPr>
          <w:rFonts w:eastAsia="方正仿宋_GBK" w:cs="Times New Roman"/>
          <w:sz w:val="32"/>
          <w:szCs w:val="32"/>
          <w:shd w:val="clear" w:color="auto" w:fill="FFFFFF"/>
        </w:rPr>
        <w:t>京杭大运河生态绿廊建设的推进、以公共绿地建设为重点、沿河沿路绿地为骨架、绿地广场为中心的点线面相</w:t>
      </w:r>
      <w:r>
        <w:rPr>
          <w:rFonts w:eastAsia="方正仿宋_GBK" w:cs="Times New Roman"/>
          <w:sz w:val="32"/>
          <w:szCs w:val="32"/>
          <w:shd w:val="clear" w:color="auto" w:fill="FFFFFF"/>
        </w:rPr>
        <w:lastRenderedPageBreak/>
        <w:t>结合城市绿地系统的构建，绿地系统的整体性、系统性有较大提升。随着城市的不断扩张，侵占河道生态空间现象时有发生，对保障河道生态安全构成威胁。两河沿</w:t>
      </w:r>
      <w:proofErr w:type="gramStart"/>
      <w:r>
        <w:rPr>
          <w:rFonts w:eastAsia="方正仿宋_GBK" w:cs="Times New Roman"/>
          <w:sz w:val="32"/>
          <w:szCs w:val="32"/>
          <w:shd w:val="clear" w:color="auto" w:fill="FFFFFF"/>
        </w:rPr>
        <w:t>线工业</w:t>
      </w:r>
      <w:proofErr w:type="gramEnd"/>
      <w:r>
        <w:rPr>
          <w:rFonts w:eastAsia="方正仿宋_GBK" w:cs="Times New Roman"/>
          <w:sz w:val="32"/>
          <w:szCs w:val="32"/>
          <w:shd w:val="clear" w:color="auto" w:fill="FFFFFF"/>
        </w:rPr>
        <w:t>企业较多，部分地区存在雨污分流不彻底，水质污染的情况，水环境保护任务艰巨，污水收集系统有待提高。</w:t>
      </w:r>
    </w:p>
    <w:p w14:paraId="3B9A7360"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生态保护修复方向。</w:t>
      </w:r>
      <w:r>
        <w:rPr>
          <w:rFonts w:eastAsia="方正仿宋_GBK" w:cs="Times New Roman"/>
          <w:sz w:val="32"/>
          <w:szCs w:val="32"/>
          <w:shd w:val="clear" w:color="auto" w:fill="FFFFFF"/>
        </w:rPr>
        <w:t>依托大运河、古黄河穿城而过的自然资源优势，塑造玉带穿城、城水融合、精致</w:t>
      </w:r>
      <w:proofErr w:type="gramStart"/>
      <w:r>
        <w:rPr>
          <w:rFonts w:eastAsia="方正仿宋_GBK" w:cs="Times New Roman"/>
          <w:sz w:val="32"/>
          <w:szCs w:val="32"/>
          <w:shd w:val="clear" w:color="auto" w:fill="FFFFFF"/>
        </w:rPr>
        <w:t>隽</w:t>
      </w:r>
      <w:proofErr w:type="gramEnd"/>
      <w:r>
        <w:rPr>
          <w:rFonts w:eastAsia="方正仿宋_GBK" w:cs="Times New Roman"/>
          <w:sz w:val="32"/>
          <w:szCs w:val="32"/>
          <w:shd w:val="clear" w:color="auto" w:fill="FFFFFF"/>
        </w:rPr>
        <w:t>秀的城市风貌。通过梳理现状水系，构建蓝绿基底，形成重要的通风水廊。加快海绵城市建设，构建河湖连通的水系格局，通过老便民河等河流水系的自然连通和水面的自然恢复，进一步完善水资源配置战略格局，提高水利保障能力、促进水生态文明建设。全面推进绿色建筑推广行动，推动绿色建筑高质量发展；全面推进城镇污水处理设施建设，提高污水集中处理设施运行效率；强化工业园区和不同行业产业升级，加快产业</w:t>
      </w:r>
      <w:r>
        <w:rPr>
          <w:rFonts w:eastAsia="方正仿宋_GBK" w:cs="Times New Roman"/>
          <w:sz w:val="32"/>
          <w:szCs w:val="32"/>
          <w:shd w:val="clear" w:color="auto" w:fill="FFFFFF"/>
        </w:rPr>
        <w:t>“</w:t>
      </w:r>
      <w:r>
        <w:rPr>
          <w:rFonts w:eastAsia="方正仿宋_GBK" w:cs="Times New Roman"/>
          <w:sz w:val="32"/>
          <w:szCs w:val="32"/>
          <w:shd w:val="clear" w:color="auto" w:fill="FFFFFF"/>
        </w:rPr>
        <w:t>绿色化</w:t>
      </w:r>
      <w:r>
        <w:rPr>
          <w:rFonts w:eastAsia="方正仿宋_GBK" w:cs="Times New Roman"/>
          <w:sz w:val="32"/>
          <w:szCs w:val="32"/>
          <w:shd w:val="clear" w:color="auto" w:fill="FFFFFF"/>
        </w:rPr>
        <w:t>”</w:t>
      </w:r>
      <w:r>
        <w:rPr>
          <w:rFonts w:eastAsia="方正仿宋_GBK" w:cs="Times New Roman"/>
          <w:sz w:val="32"/>
          <w:szCs w:val="32"/>
          <w:shd w:val="clear" w:color="auto" w:fill="FFFFFF"/>
        </w:rPr>
        <w:t>技术改造和升级换代，推动污染物超低排放深度治理改造，构建高效节能、先进环保和资源循环利用的绿色产业体系；积极探索基于城市更新的生态产品价值</w:t>
      </w:r>
      <w:r>
        <w:rPr>
          <w:rFonts w:eastAsia="方正仿宋_GBK" w:cs="Times New Roman"/>
          <w:spacing w:val="-6"/>
          <w:sz w:val="32"/>
          <w:szCs w:val="32"/>
          <w:shd w:val="clear" w:color="auto" w:fill="FFFFFF"/>
        </w:rPr>
        <w:t>实现模式，以城镇基准地价片区划分为基础，定量测度生态修复、城市绿色开敞空间营造、生态廊道建设等对周边地价的影响。</w:t>
      </w:r>
    </w:p>
    <w:p w14:paraId="2F490656" w14:textId="77777777" w:rsidR="005C387E" w:rsidRDefault="00000000">
      <w:pPr>
        <w:pStyle w:val="1"/>
        <w:keepNext w:val="0"/>
        <w:keepLines w:val="0"/>
        <w:pageBreakBefore w:val="0"/>
        <w:numPr>
          <w:ilvl w:val="0"/>
          <w:numId w:val="0"/>
        </w:numPr>
        <w:overflowPunct w:val="0"/>
        <w:spacing w:beforeLines="50" w:before="204" w:after="0" w:line="550" w:lineRule="exact"/>
        <w:rPr>
          <w:rFonts w:ascii="方正小标宋_GBK" w:eastAsia="方正小标宋_GBK" w:hAnsi="方正小标宋_GBK" w:cs="方正小标宋_GBK" w:hint="eastAsia"/>
          <w:b w:val="0"/>
          <w:bCs w:val="0"/>
          <w:sz w:val="44"/>
          <w:szCs w:val="44"/>
        </w:rPr>
      </w:pPr>
      <w:bookmarkStart w:id="25" w:name="_Toc166600487"/>
      <w:r>
        <w:rPr>
          <w:rFonts w:ascii="方正小标宋_GBK" w:eastAsia="方正小标宋_GBK" w:hAnsi="方正小标宋_GBK" w:cs="方正小标宋_GBK"/>
          <w:b w:val="0"/>
          <w:bCs w:val="0"/>
          <w:sz w:val="44"/>
          <w:szCs w:val="44"/>
        </w:rPr>
        <w:t>第四章  生态保护和修复重点任务</w:t>
      </w:r>
      <w:bookmarkEnd w:id="25"/>
    </w:p>
    <w:p w14:paraId="1F84F0A1" w14:textId="77777777" w:rsidR="005C387E" w:rsidRDefault="00000000">
      <w:pPr>
        <w:pStyle w:val="2"/>
        <w:keepNext w:val="0"/>
        <w:keepLines w:val="0"/>
        <w:numPr>
          <w:ilvl w:val="1"/>
          <w:numId w:val="8"/>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26" w:name="_Toc166600488"/>
      <w:r>
        <w:rPr>
          <w:rFonts w:ascii="方正黑体_GBK" w:eastAsia="方正黑体_GBK" w:hAnsi="方正黑体_GBK" w:cs="方正黑体_GBK"/>
          <w:b w:val="0"/>
          <w:bCs w:val="0"/>
          <w:sz w:val="32"/>
          <w:szCs w:val="32"/>
        </w:rPr>
        <w:t>生态空间保护和修复任务</w:t>
      </w:r>
      <w:bookmarkEnd w:id="26"/>
    </w:p>
    <w:p w14:paraId="4A100CBB"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加强林带生态功能修复。</w:t>
      </w:r>
      <w:r>
        <w:rPr>
          <w:rFonts w:eastAsia="方正仿宋_GBK" w:cs="Times New Roman"/>
          <w:sz w:val="32"/>
          <w:szCs w:val="32"/>
          <w:shd w:val="clear" w:color="auto" w:fill="FFFFFF"/>
        </w:rPr>
        <w:t>开展成片水源涵养林营造工程，增加造林面积，退化林相提质改造，优化林地树种和结构，促进植</w:t>
      </w:r>
      <w:r>
        <w:rPr>
          <w:rFonts w:eastAsia="方正仿宋_GBK" w:cs="Times New Roman"/>
          <w:sz w:val="32"/>
          <w:szCs w:val="32"/>
          <w:shd w:val="clear" w:color="auto" w:fill="FFFFFF"/>
        </w:rPr>
        <w:lastRenderedPageBreak/>
        <w:t>被演替，恢复森林的丰度、郁闭度、群落及植物种类的多样性，增强森林生态系统稳定性，形成兼备防护与景观双重功能的森林生态系统。</w:t>
      </w:r>
      <w:bookmarkStart w:id="27" w:name="_Hlk153268540"/>
      <w:r>
        <w:rPr>
          <w:rFonts w:eastAsia="方正仿宋_GBK" w:cs="Times New Roman"/>
          <w:sz w:val="32"/>
          <w:szCs w:val="32"/>
          <w:shd w:val="clear" w:color="auto" w:fill="FFFFFF"/>
        </w:rPr>
        <w:t>实行森林资源保护管理制度，设立和严守森林保护任务，将沭阳古栗林、江苏三台山国家森林公园等区域作为重点保护管理区域。</w:t>
      </w:r>
      <w:bookmarkEnd w:id="27"/>
      <w:r>
        <w:rPr>
          <w:rFonts w:eastAsia="方正仿宋_GBK" w:cs="Times New Roman"/>
          <w:sz w:val="32"/>
          <w:szCs w:val="32"/>
          <w:shd w:val="clear" w:color="auto" w:fill="FFFFFF"/>
        </w:rPr>
        <w:t>重点在京杭大运河、古黄河、高速公路铁路沿线两侧按照</w:t>
      </w:r>
      <w:r>
        <w:rPr>
          <w:rFonts w:eastAsia="方正仿宋_GBK" w:cs="Times New Roman"/>
          <w:sz w:val="32"/>
          <w:szCs w:val="32"/>
          <w:shd w:val="clear" w:color="auto" w:fill="FFFFFF"/>
        </w:rPr>
        <w:t>“</w:t>
      </w:r>
      <w:r>
        <w:rPr>
          <w:rFonts w:eastAsia="方正仿宋_GBK" w:cs="Times New Roman"/>
          <w:sz w:val="32"/>
          <w:szCs w:val="32"/>
          <w:shd w:val="clear" w:color="auto" w:fill="FFFFFF"/>
        </w:rPr>
        <w:t>断带补齐、窄带加宽、次带提升、残带改造</w:t>
      </w:r>
      <w:r>
        <w:rPr>
          <w:rFonts w:eastAsia="方正仿宋_GBK" w:cs="Times New Roman"/>
          <w:sz w:val="32"/>
          <w:szCs w:val="32"/>
          <w:shd w:val="clear" w:color="auto" w:fill="FFFFFF"/>
        </w:rPr>
        <w:t>”</w:t>
      </w:r>
      <w:r>
        <w:rPr>
          <w:rFonts w:eastAsia="方正仿宋_GBK" w:cs="Times New Roman"/>
          <w:sz w:val="32"/>
          <w:szCs w:val="32"/>
          <w:shd w:val="clear" w:color="auto" w:fill="FFFFFF"/>
        </w:rPr>
        <w:t>进行完善和提档改造，充分发挥森林水土保护功能。积极构建生态公益林现代化保护治理体系。强化林业防灾减灾体系建设，健全林业执法监管机制，筑牢生态安全屏障。</w:t>
      </w:r>
    </w:p>
    <w:p w14:paraId="64C53D45"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加快重要湿地保护和修复。</w:t>
      </w:r>
      <w:r>
        <w:rPr>
          <w:rFonts w:eastAsia="方正仿宋_GBK" w:cs="Times New Roman"/>
          <w:sz w:val="32"/>
          <w:szCs w:val="32"/>
          <w:shd w:val="clear" w:color="auto" w:fill="FFFFFF"/>
        </w:rPr>
        <w:t>建立湿地分级保护制度，完善湿地资源的用途管理制度，原则实施湿地面积总量质量管控，严管建设开发侵占自然湿地，保证湿地生态系统完整性；加强对现状面积萎缩、生境受损、功能退化的湿地进行修复和综合整治，维护区域生态安全和物种多样性；全面加强湖泊和河道湿地保护，优先修复生态功能退化的重要湿地，逐步恢复湿地生态功能，维持湿地生态系统健康；加强库塘周边水源涵养林和水土保持林建设、</w:t>
      </w:r>
      <w:proofErr w:type="gramStart"/>
      <w:r>
        <w:rPr>
          <w:rFonts w:eastAsia="方正仿宋_GBK" w:cs="Times New Roman"/>
          <w:sz w:val="32"/>
          <w:szCs w:val="32"/>
          <w:shd w:val="clear" w:color="auto" w:fill="FFFFFF"/>
        </w:rPr>
        <w:t>环库消涨</w:t>
      </w:r>
      <w:proofErr w:type="gramEnd"/>
      <w:r>
        <w:rPr>
          <w:rFonts w:eastAsia="方正仿宋_GBK" w:cs="Times New Roman"/>
          <w:sz w:val="32"/>
          <w:szCs w:val="32"/>
          <w:shd w:val="clear" w:color="auto" w:fill="FFFFFF"/>
        </w:rPr>
        <w:t>带植被恢复，保障库塘湿地水源涵养能力，恢复库塘湿地生物多样性；加强高碳汇湿地的保护和修复，在确保高碳汇湿地面积不减少的同时，提升湿地</w:t>
      </w:r>
      <w:proofErr w:type="gramStart"/>
      <w:r>
        <w:rPr>
          <w:rFonts w:eastAsia="方正仿宋_GBK" w:cs="Times New Roman"/>
          <w:sz w:val="32"/>
          <w:szCs w:val="32"/>
          <w:shd w:val="clear" w:color="auto" w:fill="FFFFFF"/>
        </w:rPr>
        <w:t>的固碳能力</w:t>
      </w:r>
      <w:proofErr w:type="gramEnd"/>
      <w:r>
        <w:rPr>
          <w:rFonts w:eastAsia="方正仿宋_GBK" w:cs="Times New Roman"/>
          <w:sz w:val="32"/>
          <w:szCs w:val="32"/>
          <w:shd w:val="clear" w:color="auto" w:fill="FFFFFF"/>
        </w:rPr>
        <w:t>；加强湿地减</w:t>
      </w:r>
      <w:proofErr w:type="gramStart"/>
      <w:r>
        <w:rPr>
          <w:rFonts w:eastAsia="方正仿宋_GBK" w:cs="Times New Roman"/>
          <w:sz w:val="32"/>
          <w:szCs w:val="32"/>
          <w:shd w:val="clear" w:color="auto" w:fill="FFFFFF"/>
        </w:rPr>
        <w:t>污降碳</w:t>
      </w:r>
      <w:proofErr w:type="gramEnd"/>
      <w:r>
        <w:rPr>
          <w:rFonts w:eastAsia="方正仿宋_GBK" w:cs="Times New Roman"/>
          <w:sz w:val="32"/>
          <w:szCs w:val="32"/>
          <w:shd w:val="clear" w:color="auto" w:fill="FFFFFF"/>
        </w:rPr>
        <w:t>协同增效技术的研发，从湿地生态系统碳氮过程耦合机制出发，开展</w:t>
      </w:r>
      <w:proofErr w:type="gramStart"/>
      <w:r>
        <w:rPr>
          <w:rFonts w:eastAsia="方正仿宋_GBK" w:cs="Times New Roman"/>
          <w:sz w:val="32"/>
          <w:szCs w:val="32"/>
          <w:shd w:val="clear" w:color="auto" w:fill="FFFFFF"/>
        </w:rPr>
        <w:t>降氮固碳功能</w:t>
      </w:r>
      <w:proofErr w:type="gramEnd"/>
      <w:r>
        <w:rPr>
          <w:rFonts w:eastAsia="方正仿宋_GBK" w:cs="Times New Roman"/>
          <w:sz w:val="32"/>
          <w:szCs w:val="32"/>
          <w:shd w:val="clear" w:color="auto" w:fill="FFFFFF"/>
        </w:rPr>
        <w:t>提升技术的研究；建立湿地生态补偿制度，保护湿地生态系统的生态功能、保障生态安全，推进绿色经济增长与社会可持续发展，提升湿地保护工作的管理能力。</w:t>
      </w:r>
    </w:p>
    <w:p w14:paraId="7DCC6A03"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lastRenderedPageBreak/>
        <w:t>实施河道疏浚及岸线整治。</w:t>
      </w:r>
      <w:r>
        <w:rPr>
          <w:rFonts w:eastAsia="方正仿宋_GBK" w:cs="Times New Roman"/>
          <w:sz w:val="32"/>
          <w:szCs w:val="32"/>
          <w:shd w:val="clear" w:color="auto" w:fill="FFFFFF"/>
        </w:rPr>
        <w:t>以</w:t>
      </w:r>
      <w:r>
        <w:rPr>
          <w:rFonts w:eastAsia="方正仿宋_GBK" w:cs="Times New Roman"/>
          <w:sz w:val="32"/>
          <w:szCs w:val="32"/>
          <w:shd w:val="clear" w:color="auto" w:fill="FFFFFF"/>
        </w:rPr>
        <w:t>“</w:t>
      </w:r>
      <w:r>
        <w:rPr>
          <w:rFonts w:eastAsia="方正仿宋_GBK" w:cs="Times New Roman"/>
          <w:sz w:val="32"/>
          <w:szCs w:val="32"/>
          <w:shd w:val="clear" w:color="auto" w:fill="FFFFFF"/>
        </w:rPr>
        <w:t>河畅水清、功能健全、岸绿景美、人水和谐</w:t>
      </w:r>
      <w:r>
        <w:rPr>
          <w:rFonts w:eastAsia="方正仿宋_GBK" w:cs="Times New Roman"/>
          <w:sz w:val="32"/>
          <w:szCs w:val="32"/>
          <w:shd w:val="clear" w:color="auto" w:fill="FFFFFF"/>
        </w:rPr>
        <w:t>”</w:t>
      </w:r>
      <w:r>
        <w:rPr>
          <w:rFonts w:eastAsia="方正仿宋_GBK" w:cs="Times New Roman"/>
          <w:sz w:val="32"/>
          <w:szCs w:val="32"/>
          <w:shd w:val="clear" w:color="auto" w:fill="FFFFFF"/>
        </w:rPr>
        <w:t>为目标，通过河道清淤疏浚、提防加固、岸坡整治等工程措施和长效管理措施，提升河道防洪排涝能力，恢复河道行洪安全、增加水体流动、提升生态环境等综合功能。同时实行集中连片治理、整体推进，有效改善区域水环境。</w:t>
      </w:r>
    </w:p>
    <w:p w14:paraId="260BEF2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统筹推进流域水环境综合整治。</w:t>
      </w:r>
      <w:r>
        <w:rPr>
          <w:rFonts w:eastAsia="方正仿宋_GBK" w:cs="Times New Roman"/>
          <w:sz w:val="32"/>
          <w:szCs w:val="32"/>
          <w:shd w:val="clear" w:color="auto" w:fill="FFFFFF"/>
        </w:rPr>
        <w:t>开展洪泽湖、骆马湖生态修复工作，全面推进洪泽湖和骆马湖</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湖、生态清淤，持续开展入湖河道整治，推动洪泽湖、骆马湖水环境质量持续改善；加强区域骨干河道水生态保护，维护河道两岸</w:t>
      </w:r>
      <w:proofErr w:type="gramStart"/>
      <w:r>
        <w:rPr>
          <w:rFonts w:eastAsia="方正仿宋_GBK" w:cs="Times New Roman"/>
          <w:sz w:val="32"/>
          <w:szCs w:val="32"/>
          <w:shd w:val="clear" w:color="auto" w:fill="FFFFFF"/>
        </w:rPr>
        <w:t>的绿植缓冲</w:t>
      </w:r>
      <w:proofErr w:type="gramEnd"/>
      <w:r>
        <w:rPr>
          <w:rFonts w:eastAsia="方正仿宋_GBK" w:cs="Times New Roman"/>
          <w:sz w:val="32"/>
          <w:szCs w:val="32"/>
          <w:shd w:val="clear" w:color="auto" w:fill="FFFFFF"/>
        </w:rPr>
        <w:t>带和隔离带，维持水源涵养功能和修复生态空间；积极推进水环境生态保护修复，开展鱼类增殖放流活动，提高水生生物多样性。</w:t>
      </w:r>
    </w:p>
    <w:p w14:paraId="32E25A99"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积极开展矿山综合治理。</w:t>
      </w:r>
      <w:r>
        <w:rPr>
          <w:rFonts w:eastAsia="方正仿宋_GBK" w:cs="Times New Roman"/>
          <w:sz w:val="32"/>
          <w:szCs w:val="32"/>
          <w:shd w:val="clear" w:color="auto" w:fill="FFFFFF"/>
        </w:rPr>
        <w:t>加大废弃矿山治理，强化矿山生态环境保护，推进绿色矿山建设。根据废弃矿山类型、规模、影响破坏程度、周边环境条件及治理难易程度等制定整治计划，因矿施策、分类治理；推进废弃矿地综合利用及土地复垦，全面改善矿山生态环境。加强治理区内的矿山治理，优化绿色矿山建设内容，探索不同类型矿山绿色开发新模式，提升绿色矿山建设水平，探索开展绿色矿业发展示范区建设，推动绿色矿业发展；矿产资源开发活动应符合国家和区域主体功能区规划、生态环境保护规划的要求，采取有效预防和保护措施，避免或减轻矿产资源开发活动造成的生态破坏和环境污染；坚持</w:t>
      </w:r>
      <w:r>
        <w:rPr>
          <w:rFonts w:eastAsia="方正仿宋_GBK" w:cs="Times New Roman"/>
          <w:sz w:val="32"/>
          <w:szCs w:val="32"/>
          <w:shd w:val="clear" w:color="auto" w:fill="FFFFFF"/>
        </w:rPr>
        <w:t>“</w:t>
      </w:r>
      <w:r>
        <w:rPr>
          <w:rFonts w:eastAsia="方正仿宋_GBK" w:cs="Times New Roman"/>
          <w:sz w:val="32"/>
          <w:szCs w:val="32"/>
          <w:shd w:val="clear" w:color="auto" w:fill="FFFFFF"/>
        </w:rPr>
        <w:t>预防为主、防治结合、过程控制</w:t>
      </w:r>
      <w:r>
        <w:rPr>
          <w:rFonts w:eastAsia="方正仿宋_GBK" w:cs="Times New Roman"/>
          <w:sz w:val="32"/>
          <w:szCs w:val="32"/>
          <w:shd w:val="clear" w:color="auto" w:fill="FFFFFF"/>
        </w:rPr>
        <w:t>”</w:t>
      </w:r>
      <w:r>
        <w:rPr>
          <w:rFonts w:eastAsia="方正仿宋_GBK" w:cs="Times New Roman"/>
          <w:sz w:val="32"/>
          <w:szCs w:val="32"/>
          <w:shd w:val="clear" w:color="auto" w:fill="FFFFFF"/>
        </w:rPr>
        <w:t>的原则，将矿山生态环境保护和恢复治理贯穿矿产资源开采的全过程。采用新技术、新方法、新工艺提高矿山生态环</w:t>
      </w:r>
      <w:r>
        <w:rPr>
          <w:rFonts w:eastAsia="方正仿宋_GBK" w:cs="Times New Roman"/>
          <w:sz w:val="32"/>
          <w:szCs w:val="32"/>
          <w:shd w:val="clear" w:color="auto" w:fill="FFFFFF"/>
        </w:rPr>
        <w:lastRenderedPageBreak/>
        <w:t>境保护和恢复治理水平。</w:t>
      </w:r>
    </w:p>
    <w:p w14:paraId="30BA7899" w14:textId="77777777" w:rsidR="005C387E" w:rsidRDefault="00000000">
      <w:pPr>
        <w:pStyle w:val="2"/>
        <w:keepNext w:val="0"/>
        <w:keepLines w:val="0"/>
        <w:numPr>
          <w:ilvl w:val="1"/>
          <w:numId w:val="8"/>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28" w:name="_Toc166600489"/>
      <w:r>
        <w:rPr>
          <w:rFonts w:ascii="方正黑体_GBK" w:eastAsia="方正黑体_GBK" w:hAnsi="方正黑体_GBK" w:cs="方正黑体_GBK"/>
          <w:b w:val="0"/>
          <w:bCs w:val="0"/>
          <w:sz w:val="32"/>
          <w:szCs w:val="32"/>
        </w:rPr>
        <w:t>农业空间保护和修复任务</w:t>
      </w:r>
      <w:bookmarkEnd w:id="28"/>
    </w:p>
    <w:p w14:paraId="7CB15753"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深入推进国土空间全域综合整治。</w:t>
      </w:r>
      <w:r>
        <w:rPr>
          <w:rFonts w:eastAsia="方正仿宋_GBK" w:cs="Times New Roman"/>
          <w:sz w:val="32"/>
          <w:szCs w:val="32"/>
          <w:shd w:val="clear" w:color="auto" w:fill="FFFFFF"/>
        </w:rPr>
        <w:t>全域土地综合整治是推动乡村振兴的重要平台，科学安排农用地整治、建设用地整治、生态保护修复和公共空间治理项目，综合提升农村生态环境。通过农用地整治，大力建设高标准农田，提高耕地集中连片度及耕地质量，增加耕地产能。开展建设用地整治，引导农村闲置宅基地有偿退出，优化农村建设用地结构和布局。实施生态保护修复，提高自然灾害防御能力，积极保护乡村自然景观。推动公共空间治理，通过开展乡村道路、河道、未利用地及公共空间的治理，改善村容村貌，提高公共空间利用效率。</w:t>
      </w:r>
    </w:p>
    <w:p w14:paraId="3A7011E0"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加强耕地保护，提升耕地质量。</w:t>
      </w:r>
      <w:r>
        <w:rPr>
          <w:rFonts w:eastAsia="方正仿宋_GBK" w:cs="Times New Roman"/>
          <w:sz w:val="32"/>
          <w:szCs w:val="32"/>
          <w:shd w:val="clear" w:color="auto" w:fill="FFFFFF"/>
        </w:rPr>
        <w:t>深入实施</w:t>
      </w:r>
      <w:r>
        <w:rPr>
          <w:rFonts w:eastAsia="方正仿宋_GBK" w:cs="Times New Roman"/>
          <w:sz w:val="32"/>
          <w:szCs w:val="32"/>
          <w:shd w:val="clear" w:color="auto" w:fill="FFFFFF"/>
        </w:rPr>
        <w:t>“</w:t>
      </w:r>
      <w:r>
        <w:rPr>
          <w:rFonts w:eastAsia="方正仿宋_GBK" w:cs="Times New Roman"/>
          <w:sz w:val="32"/>
          <w:szCs w:val="32"/>
          <w:shd w:val="clear" w:color="auto" w:fill="FFFFFF"/>
        </w:rPr>
        <w:t>藏粮于地</w:t>
      </w:r>
      <w:r>
        <w:rPr>
          <w:rFonts w:eastAsia="方正仿宋_GBK" w:cs="Times New Roman"/>
          <w:sz w:val="32"/>
          <w:szCs w:val="32"/>
          <w:shd w:val="clear" w:color="auto" w:fill="FFFFFF"/>
        </w:rPr>
        <w:t>”</w:t>
      </w:r>
      <w:r>
        <w:rPr>
          <w:rFonts w:eastAsia="方正仿宋_GBK" w:cs="Times New Roman"/>
          <w:sz w:val="32"/>
          <w:szCs w:val="32"/>
          <w:shd w:val="clear" w:color="auto" w:fill="FFFFFF"/>
        </w:rPr>
        <w:t>战略，实行最严格的耕地保护制度，采取</w:t>
      </w:r>
      <w:r>
        <w:rPr>
          <w:rFonts w:eastAsia="方正仿宋_GBK" w:cs="Times New Roman"/>
          <w:sz w:val="32"/>
          <w:szCs w:val="32"/>
          <w:shd w:val="clear" w:color="auto" w:fill="FFFFFF"/>
        </w:rPr>
        <w:t>“</w:t>
      </w:r>
      <w:r>
        <w:rPr>
          <w:rFonts w:eastAsia="方正仿宋_GBK" w:cs="Times New Roman"/>
          <w:sz w:val="32"/>
          <w:szCs w:val="32"/>
          <w:shd w:val="clear" w:color="auto" w:fill="FFFFFF"/>
        </w:rPr>
        <w:t>长牙齿</w:t>
      </w:r>
      <w:r>
        <w:rPr>
          <w:rFonts w:eastAsia="方正仿宋_GBK" w:cs="Times New Roman"/>
          <w:sz w:val="32"/>
          <w:szCs w:val="32"/>
          <w:shd w:val="clear" w:color="auto" w:fill="FFFFFF"/>
        </w:rPr>
        <w:t>”</w:t>
      </w:r>
      <w:r>
        <w:rPr>
          <w:rFonts w:eastAsia="方正仿宋_GBK" w:cs="Times New Roman"/>
          <w:sz w:val="32"/>
          <w:szCs w:val="32"/>
          <w:shd w:val="clear" w:color="auto" w:fill="FFFFFF"/>
        </w:rPr>
        <w:t>的措施，坚决守住耕地红线。加强永久基本农田保护，坚决遏制耕地</w:t>
      </w:r>
      <w:r>
        <w:rPr>
          <w:rFonts w:eastAsia="方正仿宋_GBK" w:cs="Times New Roman"/>
          <w:sz w:val="32"/>
          <w:szCs w:val="32"/>
          <w:shd w:val="clear" w:color="auto" w:fill="FFFFFF"/>
        </w:rPr>
        <w:t>“</w:t>
      </w:r>
      <w:r>
        <w:rPr>
          <w:rFonts w:eastAsia="方正仿宋_GBK" w:cs="Times New Roman"/>
          <w:sz w:val="32"/>
          <w:szCs w:val="32"/>
          <w:shd w:val="clear" w:color="auto" w:fill="FFFFFF"/>
        </w:rPr>
        <w:t>非农化</w:t>
      </w:r>
      <w:r>
        <w:rPr>
          <w:rFonts w:eastAsia="方正仿宋_GBK" w:cs="Times New Roman"/>
          <w:sz w:val="32"/>
          <w:szCs w:val="32"/>
          <w:shd w:val="clear" w:color="auto" w:fill="FFFFFF"/>
        </w:rPr>
        <w:t>”</w:t>
      </w:r>
      <w:r>
        <w:rPr>
          <w:rFonts w:eastAsia="方正仿宋_GBK" w:cs="Times New Roman"/>
          <w:sz w:val="32"/>
          <w:szCs w:val="32"/>
          <w:shd w:val="clear" w:color="auto" w:fill="FFFFFF"/>
        </w:rPr>
        <w:t>、防止</w:t>
      </w:r>
      <w:r>
        <w:rPr>
          <w:rFonts w:eastAsia="方正仿宋_GBK" w:cs="Times New Roman"/>
          <w:sz w:val="32"/>
          <w:szCs w:val="32"/>
          <w:shd w:val="clear" w:color="auto" w:fill="FFFFFF"/>
        </w:rPr>
        <w:t>“</w:t>
      </w:r>
      <w:r>
        <w:rPr>
          <w:rFonts w:eastAsia="方正仿宋_GBK" w:cs="Times New Roman"/>
          <w:sz w:val="32"/>
          <w:szCs w:val="32"/>
          <w:shd w:val="clear" w:color="auto" w:fill="FFFFFF"/>
        </w:rPr>
        <w:t>非粮化</w:t>
      </w:r>
      <w:r>
        <w:rPr>
          <w:rFonts w:eastAsia="方正仿宋_GBK" w:cs="Times New Roman"/>
          <w:sz w:val="32"/>
          <w:szCs w:val="32"/>
          <w:shd w:val="clear" w:color="auto" w:fill="FFFFFF"/>
        </w:rPr>
        <w:t>”</w:t>
      </w:r>
      <w:r>
        <w:rPr>
          <w:rFonts w:eastAsia="方正仿宋_GBK" w:cs="Times New Roman"/>
          <w:sz w:val="32"/>
          <w:szCs w:val="32"/>
          <w:shd w:val="clear" w:color="auto" w:fill="FFFFFF"/>
        </w:rPr>
        <w:t>，严控建设项目占用永久基本农田，落实耕地占补平衡制度和永久基本农田补划制度。大力推进高标准农田建设，开展农田连片整治行动，建设旱涝保收、高产稳产的</w:t>
      </w:r>
      <w:r>
        <w:rPr>
          <w:rFonts w:eastAsia="方正仿宋_GBK" w:cs="Times New Roman"/>
          <w:sz w:val="32"/>
          <w:szCs w:val="32"/>
          <w:shd w:val="clear" w:color="auto" w:fill="FFFFFF"/>
        </w:rPr>
        <w:t>“</w:t>
      </w:r>
      <w:r>
        <w:rPr>
          <w:rFonts w:eastAsia="方正仿宋_GBK" w:cs="Times New Roman"/>
          <w:sz w:val="32"/>
          <w:szCs w:val="32"/>
          <w:shd w:val="clear" w:color="auto" w:fill="FFFFFF"/>
        </w:rPr>
        <w:t>吨粮田</w:t>
      </w:r>
      <w:r>
        <w:rPr>
          <w:rFonts w:eastAsia="方正仿宋_GBK" w:cs="Times New Roman"/>
          <w:sz w:val="32"/>
          <w:szCs w:val="32"/>
          <w:shd w:val="clear" w:color="auto" w:fill="FFFFFF"/>
        </w:rPr>
        <w:t>”</w:t>
      </w:r>
      <w:r>
        <w:rPr>
          <w:rFonts w:eastAsia="方正仿宋_GBK" w:cs="Times New Roman"/>
          <w:sz w:val="32"/>
          <w:szCs w:val="32"/>
          <w:shd w:val="clear" w:color="auto" w:fill="FFFFFF"/>
        </w:rPr>
        <w:t>，</w:t>
      </w:r>
      <w:r>
        <w:rPr>
          <w:rFonts w:eastAsia="方正仿宋_GBK" w:cs="Times New Roman"/>
          <w:spacing w:val="-6"/>
          <w:sz w:val="32"/>
          <w:szCs w:val="32"/>
          <w:shd w:val="clear" w:color="auto" w:fill="FFFFFF"/>
        </w:rPr>
        <w:t>为保障全市粮食安全、推动农业现代化奠定坚实的物质基础。预计</w:t>
      </w:r>
      <w:r>
        <w:rPr>
          <w:rFonts w:eastAsia="方正仿宋_GBK" w:cs="Times New Roman"/>
          <w:sz w:val="32"/>
          <w:szCs w:val="32"/>
          <w:shd w:val="clear" w:color="auto" w:fill="FFFFFF"/>
        </w:rPr>
        <w:t>到</w:t>
      </w:r>
      <w:r>
        <w:rPr>
          <w:rFonts w:eastAsia="方正仿宋_GBK" w:cs="Times New Roman"/>
          <w:sz w:val="32"/>
          <w:szCs w:val="32"/>
          <w:shd w:val="clear" w:color="auto" w:fill="FFFFFF"/>
        </w:rPr>
        <w:t>2030</w:t>
      </w:r>
      <w:r>
        <w:rPr>
          <w:rFonts w:eastAsia="方正仿宋_GBK" w:cs="Times New Roman"/>
          <w:sz w:val="32"/>
          <w:szCs w:val="32"/>
          <w:shd w:val="clear" w:color="auto" w:fill="FFFFFF"/>
        </w:rPr>
        <w:t>年全市完成新建和改造高标准农田面积</w:t>
      </w:r>
      <w:r>
        <w:rPr>
          <w:rFonts w:eastAsia="方正仿宋_GBK" w:cs="Times New Roman"/>
          <w:sz w:val="32"/>
          <w:szCs w:val="32"/>
          <w:shd w:val="clear" w:color="auto" w:fill="FFFFFF"/>
        </w:rPr>
        <w:t>357.5</w:t>
      </w:r>
      <w:r>
        <w:rPr>
          <w:rFonts w:eastAsia="方正仿宋_GBK" w:cs="Times New Roman"/>
          <w:sz w:val="32"/>
          <w:szCs w:val="32"/>
          <w:shd w:val="clear" w:color="auto" w:fill="FFFFFF"/>
        </w:rPr>
        <w:t>万亩。</w:t>
      </w:r>
    </w:p>
    <w:p w14:paraId="786A88A0"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全面开展农村环境整治。</w:t>
      </w:r>
      <w:r>
        <w:rPr>
          <w:rFonts w:eastAsia="方正仿宋_GBK" w:cs="Times New Roman"/>
          <w:sz w:val="32"/>
          <w:szCs w:val="32"/>
          <w:shd w:val="clear" w:color="auto" w:fill="FFFFFF"/>
        </w:rPr>
        <w:t>深化村庄环境综合整治，开展农村生活污水治理提质增效，对非接管自然村实施生活污水处理设施改造。普及农村生活垃圾分类处理，提高垃圾收集、处理普及率；加快河沟池塘的清淤和生态化治理，改造建设公共厕所，建立健</w:t>
      </w:r>
      <w:r>
        <w:rPr>
          <w:rFonts w:eastAsia="方正仿宋_GBK" w:cs="Times New Roman"/>
          <w:sz w:val="32"/>
          <w:szCs w:val="32"/>
          <w:shd w:val="clear" w:color="auto" w:fill="FFFFFF"/>
        </w:rPr>
        <w:lastRenderedPageBreak/>
        <w:t>全农村环境卫生治理长效机制；进行农民危房改造，拆除农村违章搭建、破旧损坏的建筑；对村落空间进行整体美化，进一步优化乡村山水、田园、村落等空间要素，加强村内道路、公共空间、庭院空间的景观提升和绿化改造，完善基础设施和公共服务设施建设，全面改善农村居民生活条件。</w:t>
      </w:r>
    </w:p>
    <w:p w14:paraId="2A08628E"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加快乡村生产生活方式绿色转型，促进</w:t>
      </w:r>
      <w:proofErr w:type="gramStart"/>
      <w:r>
        <w:rPr>
          <w:rFonts w:ascii="方正楷体_GBK" w:eastAsia="方正楷体_GBK" w:hAnsi="方正楷体_GBK" w:cs="方正楷体_GBK"/>
          <w:sz w:val="32"/>
          <w:szCs w:val="32"/>
        </w:rPr>
        <w:t>固碳减</w:t>
      </w:r>
      <w:proofErr w:type="gramEnd"/>
      <w:r>
        <w:rPr>
          <w:rFonts w:ascii="方正楷体_GBK" w:eastAsia="方正楷体_GBK" w:hAnsi="方正楷体_GBK" w:cs="方正楷体_GBK"/>
          <w:sz w:val="32"/>
          <w:szCs w:val="32"/>
        </w:rPr>
        <w:t>排。</w:t>
      </w:r>
      <w:r>
        <w:rPr>
          <w:rFonts w:eastAsia="方正仿宋_GBK" w:cs="Times New Roman"/>
          <w:sz w:val="32"/>
          <w:szCs w:val="32"/>
          <w:shd w:val="clear" w:color="auto" w:fill="FFFFFF"/>
        </w:rPr>
        <w:t>推动农业绿色发展，促进化肥、农药减量增效，推广保护性耕作，推进畜禽水产生态健康养殖，稳步推进畜禽粪污、农作物秸秆综合利用。从建筑节能、交通布局和资源循环利用等方面，分层分类推进低碳建设，优化农村生活用能结构，推进农村可再生能源替代。统筹乡村</w:t>
      </w:r>
      <w:proofErr w:type="gramStart"/>
      <w:r>
        <w:rPr>
          <w:rFonts w:eastAsia="方正仿宋_GBK" w:cs="Times New Roman"/>
          <w:sz w:val="32"/>
          <w:szCs w:val="32"/>
          <w:shd w:val="clear" w:color="auto" w:fill="FFFFFF"/>
        </w:rPr>
        <w:t>固碳减</w:t>
      </w:r>
      <w:proofErr w:type="gramEnd"/>
      <w:r>
        <w:rPr>
          <w:rFonts w:eastAsia="方正仿宋_GBK" w:cs="Times New Roman"/>
          <w:sz w:val="32"/>
          <w:szCs w:val="32"/>
          <w:shd w:val="clear" w:color="auto" w:fill="FFFFFF"/>
        </w:rPr>
        <w:t>排与粮食安全、重要农产品有效供给、农业农村现代化建设，促进种植业、养殖业单位温室气体排放强度进一步降低，农田</w:t>
      </w:r>
      <w:proofErr w:type="gramStart"/>
      <w:r>
        <w:rPr>
          <w:rFonts w:eastAsia="方正仿宋_GBK" w:cs="Times New Roman"/>
          <w:sz w:val="32"/>
          <w:szCs w:val="32"/>
          <w:shd w:val="clear" w:color="auto" w:fill="FFFFFF"/>
        </w:rPr>
        <w:t>土壤固碳能力</w:t>
      </w:r>
      <w:proofErr w:type="gramEnd"/>
      <w:r>
        <w:rPr>
          <w:rFonts w:eastAsia="方正仿宋_GBK" w:cs="Times New Roman"/>
          <w:sz w:val="32"/>
          <w:szCs w:val="32"/>
          <w:shd w:val="clear" w:color="auto" w:fill="FFFFFF"/>
        </w:rPr>
        <w:t>、农村可再生能源替代水平显著提升。</w:t>
      </w:r>
    </w:p>
    <w:p w14:paraId="1EB9A1F4" w14:textId="77777777" w:rsidR="005C387E" w:rsidRDefault="00000000">
      <w:pPr>
        <w:pStyle w:val="2"/>
        <w:keepNext w:val="0"/>
        <w:keepLines w:val="0"/>
        <w:numPr>
          <w:ilvl w:val="1"/>
          <w:numId w:val="8"/>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29" w:name="_Toc166600490"/>
      <w:r>
        <w:rPr>
          <w:rFonts w:ascii="方正黑体_GBK" w:eastAsia="方正黑体_GBK" w:hAnsi="方正黑体_GBK" w:cs="方正黑体_GBK"/>
          <w:b w:val="0"/>
          <w:bCs w:val="0"/>
          <w:sz w:val="32"/>
          <w:szCs w:val="32"/>
        </w:rPr>
        <w:t>城镇空间保护和修复任务</w:t>
      </w:r>
      <w:bookmarkEnd w:id="29"/>
    </w:p>
    <w:p w14:paraId="5286C23D"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完善城市公园绿地建设。</w:t>
      </w:r>
      <w:r>
        <w:rPr>
          <w:rFonts w:eastAsia="方正仿宋_GBK" w:cs="Times New Roman"/>
          <w:sz w:val="32"/>
          <w:szCs w:val="32"/>
          <w:shd w:val="clear" w:color="auto" w:fill="FFFFFF"/>
        </w:rPr>
        <w:t>围绕</w:t>
      </w:r>
      <w:r>
        <w:rPr>
          <w:rFonts w:eastAsia="方正仿宋_GBK" w:cs="Times New Roman"/>
          <w:sz w:val="32"/>
          <w:szCs w:val="32"/>
          <w:shd w:val="clear" w:color="auto" w:fill="FFFFFF"/>
        </w:rPr>
        <w:t>“</w:t>
      </w:r>
      <w:r>
        <w:rPr>
          <w:rFonts w:eastAsia="方正仿宋_GBK" w:cs="Times New Roman"/>
          <w:sz w:val="32"/>
          <w:szCs w:val="32"/>
          <w:shd w:val="clear" w:color="auto" w:fill="FFFFFF"/>
        </w:rPr>
        <w:t>江苏生态大公园</w:t>
      </w:r>
      <w:r>
        <w:rPr>
          <w:rFonts w:eastAsia="方正仿宋_GBK" w:cs="Times New Roman"/>
          <w:sz w:val="32"/>
          <w:szCs w:val="32"/>
          <w:shd w:val="clear" w:color="auto" w:fill="FFFFFF"/>
        </w:rPr>
        <w:t>”</w:t>
      </w:r>
      <w:r>
        <w:rPr>
          <w:rFonts w:eastAsia="方正仿宋_GBK" w:cs="Times New Roman"/>
          <w:sz w:val="32"/>
          <w:szCs w:val="32"/>
          <w:shd w:val="clear" w:color="auto" w:fill="FFFFFF"/>
        </w:rPr>
        <w:t>建设目标，以推动生态园林高质量发展为主题，以口袋公园、绿地公园等项目建设为抓手，进一步完善城市公园绿地系统布局，继续推动</w:t>
      </w:r>
      <w:r>
        <w:rPr>
          <w:rFonts w:eastAsia="方正仿宋_GBK" w:cs="Times New Roman"/>
          <w:sz w:val="32"/>
          <w:szCs w:val="32"/>
          <w:shd w:val="clear" w:color="auto" w:fill="FFFFFF"/>
        </w:rPr>
        <w:t>“</w:t>
      </w:r>
      <w:r>
        <w:rPr>
          <w:rFonts w:eastAsia="方正仿宋_GBK" w:cs="Times New Roman"/>
          <w:sz w:val="32"/>
          <w:szCs w:val="32"/>
          <w:shd w:val="clear" w:color="auto" w:fill="FFFFFF"/>
        </w:rPr>
        <w:t>城市公园绿地十分钟服务圈</w:t>
      </w:r>
      <w:r>
        <w:rPr>
          <w:rFonts w:eastAsia="方正仿宋_GBK" w:cs="Times New Roman"/>
          <w:sz w:val="32"/>
          <w:szCs w:val="32"/>
          <w:shd w:val="clear" w:color="auto" w:fill="FFFFFF"/>
        </w:rPr>
        <w:t>”</w:t>
      </w:r>
      <w:r>
        <w:rPr>
          <w:rFonts w:eastAsia="方正仿宋_GBK" w:cs="Times New Roman"/>
          <w:sz w:val="32"/>
          <w:szCs w:val="32"/>
          <w:shd w:val="clear" w:color="auto" w:fill="FFFFFF"/>
        </w:rPr>
        <w:t>建设。聚焦公园绿地生态功能，进一步发挥</w:t>
      </w:r>
      <w:proofErr w:type="gramStart"/>
      <w:r>
        <w:rPr>
          <w:rFonts w:eastAsia="方正仿宋_GBK" w:cs="Times New Roman"/>
          <w:sz w:val="32"/>
          <w:szCs w:val="32"/>
          <w:shd w:val="clear" w:color="auto" w:fill="FFFFFF"/>
        </w:rPr>
        <w:t>其维育生态</w:t>
      </w:r>
      <w:proofErr w:type="gramEnd"/>
      <w:r>
        <w:rPr>
          <w:rFonts w:eastAsia="方正仿宋_GBK" w:cs="Times New Roman"/>
          <w:sz w:val="32"/>
          <w:szCs w:val="32"/>
          <w:shd w:val="clear" w:color="auto" w:fill="FFFFFF"/>
        </w:rPr>
        <w:t>质量、优化人居环境、增进百姓福祉的综合功能，构建高质量城市绿地生态系统，推进公园绿地开放共享，打造高品质城市绿色开放空间体系，形成</w:t>
      </w:r>
      <w:r>
        <w:rPr>
          <w:rFonts w:eastAsia="方正仿宋_GBK" w:cs="Times New Roman"/>
          <w:sz w:val="32"/>
          <w:szCs w:val="32"/>
          <w:shd w:val="clear" w:color="auto" w:fill="FFFFFF"/>
        </w:rPr>
        <w:t>“</w:t>
      </w:r>
      <w:r>
        <w:rPr>
          <w:rFonts w:eastAsia="方正仿宋_GBK" w:cs="Times New Roman"/>
          <w:sz w:val="32"/>
          <w:szCs w:val="32"/>
          <w:shd w:val="clear" w:color="auto" w:fill="FFFFFF"/>
        </w:rPr>
        <w:t>乐生态宜居，享健康生活</w:t>
      </w:r>
      <w:r>
        <w:rPr>
          <w:rFonts w:eastAsia="方正仿宋_GBK" w:cs="Times New Roman"/>
          <w:sz w:val="32"/>
          <w:szCs w:val="32"/>
          <w:shd w:val="clear" w:color="auto" w:fill="FFFFFF"/>
        </w:rPr>
        <w:t>”</w:t>
      </w:r>
      <w:r>
        <w:rPr>
          <w:rFonts w:eastAsia="方正仿宋_GBK" w:cs="Times New Roman"/>
          <w:sz w:val="32"/>
          <w:szCs w:val="32"/>
          <w:shd w:val="clear" w:color="auto" w:fill="FFFFFF"/>
        </w:rPr>
        <w:t>的高品质乐享园林活力空间。</w:t>
      </w:r>
    </w:p>
    <w:p w14:paraId="16D68BA2"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推进海绵城市建设。</w:t>
      </w:r>
      <w:r>
        <w:rPr>
          <w:rFonts w:eastAsia="方正仿宋_GBK" w:cs="Times New Roman"/>
          <w:sz w:val="32"/>
          <w:szCs w:val="32"/>
          <w:shd w:val="clear" w:color="auto" w:fill="FFFFFF"/>
        </w:rPr>
        <w:t>系统性推进海绵城市建设，着力改善城</w:t>
      </w:r>
      <w:r>
        <w:rPr>
          <w:rFonts w:eastAsia="方正仿宋_GBK" w:cs="Times New Roman"/>
          <w:sz w:val="32"/>
          <w:szCs w:val="32"/>
          <w:shd w:val="clear" w:color="auto" w:fill="FFFFFF"/>
        </w:rPr>
        <w:lastRenderedPageBreak/>
        <w:t>市水生态环境，构建城市内外连通的水系网络。通过海绵城市建设，将自然途径与人工措施相结合，在确保城市排水防涝安全的前提下，最大限度地实现雨水在城市区域的积存、渗透和净化，促进雨水资源的利用和生态环境保护，逐步实现小雨</w:t>
      </w:r>
      <w:proofErr w:type="gramStart"/>
      <w:r>
        <w:rPr>
          <w:rFonts w:eastAsia="方正仿宋_GBK" w:cs="Times New Roman"/>
          <w:sz w:val="32"/>
          <w:szCs w:val="32"/>
          <w:shd w:val="clear" w:color="auto" w:fill="FFFFFF"/>
        </w:rPr>
        <w:t>不</w:t>
      </w:r>
      <w:proofErr w:type="gramEnd"/>
      <w:r>
        <w:rPr>
          <w:rFonts w:eastAsia="方正仿宋_GBK" w:cs="Times New Roman"/>
          <w:sz w:val="32"/>
          <w:szCs w:val="32"/>
          <w:shd w:val="clear" w:color="auto" w:fill="FFFFFF"/>
        </w:rPr>
        <w:t>积水、大雨</w:t>
      </w:r>
      <w:proofErr w:type="gramStart"/>
      <w:r>
        <w:rPr>
          <w:rFonts w:eastAsia="方正仿宋_GBK" w:cs="Times New Roman"/>
          <w:sz w:val="32"/>
          <w:szCs w:val="32"/>
          <w:shd w:val="clear" w:color="auto" w:fill="FFFFFF"/>
        </w:rPr>
        <w:t>不</w:t>
      </w:r>
      <w:proofErr w:type="gramEnd"/>
      <w:r>
        <w:rPr>
          <w:rFonts w:eastAsia="方正仿宋_GBK" w:cs="Times New Roman"/>
          <w:sz w:val="32"/>
          <w:szCs w:val="32"/>
          <w:shd w:val="clear" w:color="auto" w:fill="FFFFFF"/>
        </w:rPr>
        <w:t>内涝、水体不黑臭、热岛有缓解。利用植草沟、渗水砖、雨水花园、下沉式绿地等绿色措施来组织排水，以</w:t>
      </w:r>
      <w:r>
        <w:rPr>
          <w:rFonts w:eastAsia="方正仿宋_GBK" w:cs="Times New Roman"/>
          <w:sz w:val="32"/>
          <w:szCs w:val="32"/>
          <w:shd w:val="clear" w:color="auto" w:fill="FFFFFF"/>
        </w:rPr>
        <w:t>“</w:t>
      </w:r>
      <w:r>
        <w:rPr>
          <w:rFonts w:eastAsia="方正仿宋_GBK" w:cs="Times New Roman"/>
          <w:sz w:val="32"/>
          <w:szCs w:val="32"/>
          <w:shd w:val="clear" w:color="auto" w:fill="FFFFFF"/>
        </w:rPr>
        <w:t>慢排缓释</w:t>
      </w:r>
      <w:r>
        <w:rPr>
          <w:rFonts w:eastAsia="方正仿宋_GBK" w:cs="Times New Roman"/>
          <w:sz w:val="32"/>
          <w:szCs w:val="32"/>
          <w:shd w:val="clear" w:color="auto" w:fill="FFFFFF"/>
        </w:rPr>
        <w:t>”</w:t>
      </w:r>
      <w:r>
        <w:rPr>
          <w:rFonts w:eastAsia="方正仿宋_GBK" w:cs="Times New Roman"/>
          <w:sz w:val="32"/>
          <w:szCs w:val="32"/>
          <w:shd w:val="clear" w:color="auto" w:fill="FFFFFF"/>
        </w:rPr>
        <w:t>和</w:t>
      </w:r>
      <w:r>
        <w:rPr>
          <w:rFonts w:eastAsia="方正仿宋_GBK" w:cs="Times New Roman"/>
          <w:sz w:val="32"/>
          <w:szCs w:val="32"/>
          <w:shd w:val="clear" w:color="auto" w:fill="FFFFFF"/>
        </w:rPr>
        <w:t>“</w:t>
      </w:r>
      <w:r>
        <w:rPr>
          <w:rFonts w:eastAsia="方正仿宋_GBK" w:cs="Times New Roman"/>
          <w:sz w:val="32"/>
          <w:szCs w:val="32"/>
          <w:shd w:val="clear" w:color="auto" w:fill="FFFFFF"/>
        </w:rPr>
        <w:t>源头分散</w:t>
      </w:r>
      <w:r>
        <w:rPr>
          <w:rFonts w:eastAsia="方正仿宋_GBK" w:cs="Times New Roman"/>
          <w:sz w:val="32"/>
          <w:szCs w:val="32"/>
          <w:shd w:val="clear" w:color="auto" w:fill="FFFFFF"/>
        </w:rPr>
        <w:t>”</w:t>
      </w:r>
      <w:r>
        <w:rPr>
          <w:rFonts w:eastAsia="方正仿宋_GBK" w:cs="Times New Roman"/>
          <w:sz w:val="32"/>
          <w:szCs w:val="32"/>
          <w:shd w:val="clear" w:color="auto" w:fill="FFFFFF"/>
        </w:rPr>
        <w:t>控制为主要规划设计理念，既避免了洪涝，又有效的强化雨水的积存、渗透和净化。</w:t>
      </w:r>
    </w:p>
    <w:p w14:paraId="3FB787CA"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实施城市水环境治理。</w:t>
      </w:r>
      <w:r>
        <w:rPr>
          <w:rFonts w:eastAsia="方正仿宋_GBK" w:cs="Times New Roman"/>
          <w:sz w:val="32"/>
          <w:szCs w:val="32"/>
          <w:shd w:val="clear" w:color="auto" w:fill="FFFFFF"/>
        </w:rPr>
        <w:t>进一步完善水资源配置格局，合理有序开发利用水资源，全面提高水资源调控水平，增强抗御水旱灾害能力，改善水生态环境，对保障城市供水安全、防洪安全、粮食安全、生态安全，支撑经济社会可持续发展提供重要支撑。推动</w:t>
      </w:r>
      <w:r>
        <w:rPr>
          <w:rFonts w:eastAsia="方正仿宋_GBK" w:cs="Times New Roman"/>
          <w:sz w:val="32"/>
          <w:szCs w:val="32"/>
          <w:shd w:val="clear" w:color="auto" w:fill="FFFFFF"/>
        </w:rPr>
        <w:t>“</w:t>
      </w:r>
      <w:r>
        <w:rPr>
          <w:rFonts w:eastAsia="方正仿宋_GBK" w:cs="Times New Roman"/>
          <w:sz w:val="32"/>
          <w:szCs w:val="32"/>
          <w:shd w:val="clear" w:color="auto" w:fill="FFFFFF"/>
        </w:rPr>
        <w:t>蓝色</w:t>
      </w:r>
      <w:r>
        <w:rPr>
          <w:rFonts w:eastAsia="方正仿宋_GBK" w:cs="Times New Roman"/>
          <w:sz w:val="32"/>
          <w:szCs w:val="32"/>
          <w:shd w:val="clear" w:color="auto" w:fill="FFFFFF"/>
        </w:rPr>
        <w:t>”“</w:t>
      </w:r>
      <w:r>
        <w:rPr>
          <w:rFonts w:eastAsia="方正仿宋_GBK" w:cs="Times New Roman"/>
          <w:sz w:val="32"/>
          <w:szCs w:val="32"/>
          <w:shd w:val="clear" w:color="auto" w:fill="FFFFFF"/>
        </w:rPr>
        <w:t>绿色</w:t>
      </w:r>
      <w:r>
        <w:rPr>
          <w:rFonts w:eastAsia="方正仿宋_GBK" w:cs="Times New Roman"/>
          <w:sz w:val="32"/>
          <w:szCs w:val="32"/>
          <w:shd w:val="clear" w:color="auto" w:fill="FFFFFF"/>
        </w:rPr>
        <w:t>”</w:t>
      </w:r>
      <w:r>
        <w:rPr>
          <w:rFonts w:eastAsia="方正仿宋_GBK" w:cs="Times New Roman"/>
          <w:sz w:val="32"/>
          <w:szCs w:val="32"/>
          <w:shd w:val="clear" w:color="auto" w:fill="FFFFFF"/>
        </w:rPr>
        <w:t>和</w:t>
      </w:r>
      <w:r>
        <w:rPr>
          <w:rFonts w:eastAsia="方正仿宋_GBK" w:cs="Times New Roman"/>
          <w:sz w:val="32"/>
          <w:szCs w:val="32"/>
          <w:shd w:val="clear" w:color="auto" w:fill="FFFFFF"/>
        </w:rPr>
        <w:t>“</w:t>
      </w:r>
      <w:r>
        <w:rPr>
          <w:rFonts w:eastAsia="方正仿宋_GBK" w:cs="Times New Roman"/>
          <w:sz w:val="32"/>
          <w:szCs w:val="32"/>
          <w:shd w:val="clear" w:color="auto" w:fill="FFFFFF"/>
        </w:rPr>
        <w:t>灰色</w:t>
      </w:r>
      <w:r>
        <w:rPr>
          <w:rFonts w:eastAsia="方正仿宋_GBK" w:cs="Times New Roman"/>
          <w:sz w:val="32"/>
          <w:szCs w:val="32"/>
          <w:shd w:val="clear" w:color="auto" w:fill="FFFFFF"/>
        </w:rPr>
        <w:t>”</w:t>
      </w:r>
      <w:r>
        <w:rPr>
          <w:rFonts w:eastAsia="方正仿宋_GBK" w:cs="Times New Roman"/>
          <w:sz w:val="32"/>
          <w:szCs w:val="32"/>
          <w:shd w:val="clear" w:color="auto" w:fill="FFFFFF"/>
        </w:rPr>
        <w:t>基础设施建设相结合，着力改善城市水生态环境，构建良性水循环系统。推进城镇污水治理，完善城镇污水管网建设，加快完成污水厂新建、扩建与提标改造。以</w:t>
      </w:r>
      <w:r>
        <w:rPr>
          <w:rFonts w:eastAsia="方正仿宋_GBK" w:cs="Times New Roman"/>
          <w:sz w:val="32"/>
          <w:szCs w:val="32"/>
          <w:shd w:val="clear" w:color="auto" w:fill="FFFFFF"/>
        </w:rPr>
        <w:t>“</w:t>
      </w:r>
      <w:r>
        <w:rPr>
          <w:rFonts w:eastAsia="方正仿宋_GBK" w:cs="Times New Roman"/>
          <w:sz w:val="32"/>
          <w:szCs w:val="32"/>
          <w:shd w:val="clear" w:color="auto" w:fill="FFFFFF"/>
        </w:rPr>
        <w:t>污水处理提质增效达标区</w:t>
      </w:r>
      <w:r>
        <w:rPr>
          <w:rFonts w:eastAsia="方正仿宋_GBK" w:cs="Times New Roman"/>
          <w:sz w:val="32"/>
          <w:szCs w:val="32"/>
          <w:shd w:val="clear" w:color="auto" w:fill="FFFFFF"/>
        </w:rPr>
        <w:t>”</w:t>
      </w:r>
      <w:r>
        <w:rPr>
          <w:rFonts w:eastAsia="方正仿宋_GBK" w:cs="Times New Roman"/>
          <w:sz w:val="32"/>
          <w:szCs w:val="32"/>
          <w:shd w:val="clear" w:color="auto" w:fill="FFFFFF"/>
        </w:rPr>
        <w:t>建设为抓手，全面构建</w:t>
      </w:r>
      <w:r>
        <w:rPr>
          <w:rFonts w:eastAsia="方正仿宋_GBK" w:cs="Times New Roman"/>
          <w:sz w:val="32"/>
          <w:szCs w:val="32"/>
          <w:shd w:val="clear" w:color="auto" w:fill="FFFFFF"/>
        </w:rPr>
        <w:t>“</w:t>
      </w:r>
      <w:r>
        <w:rPr>
          <w:rFonts w:eastAsia="方正仿宋_GBK" w:cs="Times New Roman"/>
          <w:sz w:val="32"/>
          <w:szCs w:val="32"/>
          <w:shd w:val="clear" w:color="auto" w:fill="FFFFFF"/>
        </w:rPr>
        <w:t>源头管控到位、厂网衔接配套、管网养护精细、污水处理优质、污泥处置安全</w:t>
      </w:r>
      <w:r>
        <w:rPr>
          <w:rFonts w:eastAsia="方正仿宋_GBK" w:cs="Times New Roman"/>
          <w:sz w:val="32"/>
          <w:szCs w:val="32"/>
          <w:shd w:val="clear" w:color="auto" w:fill="FFFFFF"/>
        </w:rPr>
        <w:t>”</w:t>
      </w:r>
      <w:r>
        <w:rPr>
          <w:rFonts w:eastAsia="方正仿宋_GBK" w:cs="Times New Roman"/>
          <w:sz w:val="32"/>
          <w:szCs w:val="32"/>
          <w:shd w:val="clear" w:color="auto" w:fill="FFFFFF"/>
        </w:rPr>
        <w:t>的城镇污水收集处理新格局。</w:t>
      </w:r>
    </w:p>
    <w:p w14:paraId="7EE12439"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实施城市更新行动。</w:t>
      </w:r>
      <w:r>
        <w:rPr>
          <w:rFonts w:eastAsia="方正仿宋_GBK" w:cs="Times New Roman"/>
          <w:sz w:val="32"/>
          <w:szCs w:val="32"/>
          <w:shd w:val="clear" w:color="auto" w:fill="FFFFFF"/>
        </w:rPr>
        <w:t>加强城市基础设施建设，改善</w:t>
      </w:r>
      <w:r>
        <w:rPr>
          <w:rFonts w:eastAsia="方正仿宋_GBK" w:cs="Times New Roman"/>
          <w:sz w:val="32"/>
          <w:szCs w:val="32"/>
          <w:shd w:val="clear" w:color="auto" w:fill="FFFFFF"/>
        </w:rPr>
        <w:t>“</w:t>
      </w:r>
      <w:r>
        <w:rPr>
          <w:rFonts w:eastAsia="方正仿宋_GBK" w:cs="Times New Roman"/>
          <w:sz w:val="32"/>
          <w:szCs w:val="32"/>
          <w:shd w:val="clear" w:color="auto" w:fill="FFFFFF"/>
        </w:rPr>
        <w:t>城中村</w:t>
      </w:r>
      <w:r>
        <w:rPr>
          <w:rFonts w:eastAsia="方正仿宋_GBK" w:cs="Times New Roman"/>
          <w:sz w:val="32"/>
          <w:szCs w:val="32"/>
          <w:shd w:val="clear" w:color="auto" w:fill="FFFFFF"/>
        </w:rPr>
        <w:t>”</w:t>
      </w:r>
      <w:r>
        <w:rPr>
          <w:rFonts w:eastAsia="方正仿宋_GBK" w:cs="Times New Roman"/>
          <w:sz w:val="32"/>
          <w:szCs w:val="32"/>
          <w:shd w:val="clear" w:color="auto" w:fill="FFFFFF"/>
        </w:rPr>
        <w:t>居住环境，消除安全隐患、完善产业及配套功能、改善空间环境品质。实施工业污染地块风险管控和治理修复，推动污染地块纳入国土空间规划</w:t>
      </w:r>
      <w:r>
        <w:rPr>
          <w:rFonts w:eastAsia="方正仿宋_GBK" w:cs="Times New Roman"/>
          <w:sz w:val="32"/>
          <w:szCs w:val="32"/>
          <w:shd w:val="clear" w:color="auto" w:fill="FFFFFF"/>
        </w:rPr>
        <w:t>“</w:t>
      </w:r>
      <w:r>
        <w:rPr>
          <w:rFonts w:eastAsia="方正仿宋_GBK" w:cs="Times New Roman"/>
          <w:sz w:val="32"/>
          <w:szCs w:val="32"/>
          <w:shd w:val="clear" w:color="auto" w:fill="FFFFFF"/>
        </w:rPr>
        <w:t>一张图</w:t>
      </w:r>
      <w:r>
        <w:rPr>
          <w:rFonts w:eastAsia="方正仿宋_GBK" w:cs="Times New Roman"/>
          <w:sz w:val="32"/>
          <w:szCs w:val="32"/>
          <w:shd w:val="clear" w:color="auto" w:fill="FFFFFF"/>
        </w:rPr>
        <w:t>”</w:t>
      </w:r>
      <w:r>
        <w:rPr>
          <w:rFonts w:eastAsia="方正仿宋_GBK" w:cs="Times New Roman"/>
          <w:sz w:val="32"/>
          <w:szCs w:val="32"/>
          <w:shd w:val="clear" w:color="auto" w:fill="FFFFFF"/>
        </w:rPr>
        <w:t>管理，从严管控农药、化工等行业的重度污染地块规划用途。以用途变更为住宅、公共管理与公共服务</w:t>
      </w:r>
      <w:r>
        <w:rPr>
          <w:rFonts w:eastAsia="方正仿宋_GBK" w:cs="Times New Roman"/>
          <w:sz w:val="32"/>
          <w:szCs w:val="32"/>
          <w:shd w:val="clear" w:color="auto" w:fill="FFFFFF"/>
        </w:rPr>
        <w:lastRenderedPageBreak/>
        <w:t>用地的地块为重点，依法开展土壤污染状况调查和风险评估，确保用地安全。合理引导城市景观改造，推动存量空间向创新空间转化，优先推进低效建设用地减量，为新增造林腾出空间，推动发展垂直绿化，丰富城市生态景观。</w:t>
      </w:r>
    </w:p>
    <w:p w14:paraId="1E37A8BA"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打造低碳城市空间。</w:t>
      </w:r>
      <w:r>
        <w:rPr>
          <w:rFonts w:eastAsia="方正仿宋_GBK" w:cs="Times New Roman"/>
          <w:sz w:val="32"/>
          <w:szCs w:val="32"/>
          <w:shd w:val="clear" w:color="auto" w:fill="FFFFFF"/>
        </w:rPr>
        <w:t>推动绿色低碳试点城市建设，突出空间与用地载体的引导支撑作用，合理安排第二、第三产业用地和居住区的空间布局。加快推进企业退城入园，坚决遏制</w:t>
      </w:r>
      <w:r>
        <w:rPr>
          <w:rFonts w:eastAsia="方正仿宋_GBK" w:cs="Times New Roman"/>
          <w:sz w:val="32"/>
          <w:szCs w:val="32"/>
          <w:shd w:val="clear" w:color="auto" w:fill="FFFFFF"/>
        </w:rPr>
        <w:t>“</w:t>
      </w:r>
      <w:r>
        <w:rPr>
          <w:rFonts w:eastAsia="方正仿宋_GBK" w:cs="Times New Roman"/>
          <w:sz w:val="32"/>
          <w:szCs w:val="32"/>
          <w:shd w:val="clear" w:color="auto" w:fill="FFFFFF"/>
        </w:rPr>
        <w:t>两高</w:t>
      </w:r>
      <w:r>
        <w:rPr>
          <w:rFonts w:eastAsia="方正仿宋_GBK" w:cs="Times New Roman"/>
          <w:sz w:val="32"/>
          <w:szCs w:val="32"/>
          <w:shd w:val="clear" w:color="auto" w:fill="FFFFFF"/>
        </w:rPr>
        <w:t>”</w:t>
      </w:r>
      <w:r>
        <w:rPr>
          <w:rFonts w:eastAsia="方正仿宋_GBK" w:cs="Times New Roman"/>
          <w:sz w:val="32"/>
          <w:szCs w:val="32"/>
          <w:shd w:val="clear" w:color="auto" w:fill="FFFFFF"/>
        </w:rPr>
        <w:t>项目盲目扩张，推进传统产业集群升级改造，低效能、高能耗工业企业腾退</w:t>
      </w:r>
      <w:r>
        <w:rPr>
          <w:rFonts w:eastAsia="方正仿宋_GBK" w:cs="Times New Roman"/>
          <w:spacing w:val="-6"/>
          <w:sz w:val="32"/>
          <w:szCs w:val="32"/>
          <w:shd w:val="clear" w:color="auto" w:fill="FFFFFF"/>
        </w:rPr>
        <w:t>整治。规划通风廊道、构建生态屏障和开敞空间网络，制定能源供需平衡方案，推进产业能源结构调整，推广使用循环利用技术，推动</w:t>
      </w:r>
      <w:r>
        <w:rPr>
          <w:rFonts w:eastAsia="方正仿宋_GBK" w:cs="Times New Roman"/>
          <w:sz w:val="32"/>
          <w:szCs w:val="32"/>
          <w:shd w:val="clear" w:color="auto" w:fill="FFFFFF"/>
        </w:rPr>
        <w:t>构建绿色供应链，缓解城市热岛效应，降低城市碳排放。</w:t>
      </w:r>
    </w:p>
    <w:p w14:paraId="5850B186" w14:textId="77777777" w:rsidR="005C387E" w:rsidRDefault="00000000">
      <w:pPr>
        <w:pStyle w:val="2"/>
        <w:keepNext w:val="0"/>
        <w:keepLines w:val="0"/>
        <w:numPr>
          <w:ilvl w:val="1"/>
          <w:numId w:val="8"/>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0" w:name="_Toc166600491"/>
      <w:r>
        <w:rPr>
          <w:rFonts w:ascii="方正黑体_GBK" w:eastAsia="方正黑体_GBK" w:hAnsi="方正黑体_GBK" w:cs="方正黑体_GBK"/>
          <w:b w:val="0"/>
          <w:bCs w:val="0"/>
          <w:sz w:val="32"/>
          <w:szCs w:val="32"/>
        </w:rPr>
        <w:t>生态网络优化和提升</w:t>
      </w:r>
      <w:bookmarkEnd w:id="30"/>
    </w:p>
    <w:p w14:paraId="2AB7463C"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提升生态源地质量与数量。</w:t>
      </w:r>
      <w:r>
        <w:rPr>
          <w:rFonts w:eastAsia="方正仿宋_GBK" w:cs="Times New Roman"/>
          <w:sz w:val="32"/>
          <w:szCs w:val="32"/>
          <w:shd w:val="clear" w:color="auto" w:fill="FFFFFF"/>
        </w:rPr>
        <w:t>落实和细化省级生态保护和修复规划确定的重要生态源地，结合宿迁市自身生态源地，针对划入国家级生态保护红线、省级生态管</w:t>
      </w:r>
      <w:proofErr w:type="gramStart"/>
      <w:r>
        <w:rPr>
          <w:rFonts w:eastAsia="方正仿宋_GBK" w:cs="Times New Roman"/>
          <w:sz w:val="32"/>
          <w:szCs w:val="32"/>
          <w:shd w:val="clear" w:color="auto" w:fill="FFFFFF"/>
        </w:rPr>
        <w:t>控区域</w:t>
      </w:r>
      <w:proofErr w:type="gramEnd"/>
      <w:r>
        <w:rPr>
          <w:rFonts w:eastAsia="方正仿宋_GBK" w:cs="Times New Roman"/>
          <w:sz w:val="32"/>
          <w:szCs w:val="32"/>
          <w:shd w:val="clear" w:color="auto" w:fill="FFFFFF"/>
        </w:rPr>
        <w:t>内的重要生态源地，限制人为活动，同时保证各森林公园、大型林地、湿地等区域性重要生境斑块的完整性，将其与周围林地作为整体进行统筹考虑，形成连片的生境斑块，必要时扩增林地范围，从而增大斑块面积，丰富斑块内的生物种类，提高生境质量，增加生境适宜性。针对其他区域的重要生态源地，控制生产建设活动开发规模，以自然保育和恢复为主，辅以必要的人工措施，分区分类开展受损生态源地修复，维护生态源地的完整性与功能性。</w:t>
      </w:r>
    </w:p>
    <w:p w14:paraId="540E3C7E"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lastRenderedPageBreak/>
        <w:t>加快生态廊道建设。</w:t>
      </w:r>
      <w:r>
        <w:rPr>
          <w:rFonts w:eastAsia="方正仿宋_GBK" w:cs="Times New Roman"/>
          <w:sz w:val="32"/>
          <w:szCs w:val="32"/>
          <w:shd w:val="clear" w:color="auto" w:fill="FFFFFF"/>
        </w:rPr>
        <w:t>构建以京杭大运河、古黄河、沭新河、徐洪河等河流为主的水域生态廊道，对重要水域生态廊道进行重点保护和修复。</w:t>
      </w:r>
      <w:proofErr w:type="gramStart"/>
      <w:r>
        <w:rPr>
          <w:rFonts w:eastAsia="方正仿宋_GBK" w:cs="Times New Roman"/>
          <w:sz w:val="32"/>
          <w:szCs w:val="32"/>
          <w:shd w:val="clear" w:color="auto" w:fill="FFFFFF"/>
        </w:rPr>
        <w:t>加强新扬高速</w:t>
      </w:r>
      <w:proofErr w:type="gramEnd"/>
      <w:r>
        <w:rPr>
          <w:rFonts w:eastAsia="方正仿宋_GBK" w:cs="Times New Roman"/>
          <w:sz w:val="32"/>
          <w:szCs w:val="32"/>
          <w:shd w:val="clear" w:color="auto" w:fill="FFFFFF"/>
        </w:rPr>
        <w:t>、京沪高速、</w:t>
      </w:r>
      <w:r>
        <w:rPr>
          <w:rFonts w:eastAsia="方正仿宋_GBK" w:cs="Times New Roman"/>
          <w:sz w:val="32"/>
          <w:szCs w:val="32"/>
          <w:shd w:val="clear" w:color="auto" w:fill="FFFFFF"/>
        </w:rPr>
        <w:t>G235</w:t>
      </w:r>
      <w:r>
        <w:rPr>
          <w:rFonts w:eastAsia="方正仿宋_GBK" w:cs="Times New Roman"/>
          <w:sz w:val="32"/>
          <w:szCs w:val="32"/>
          <w:shd w:val="clear" w:color="auto" w:fill="FFFFFF"/>
        </w:rPr>
        <w:t>国道等重要交通道路生态绿廊建设，修复廊道障碍点，增强各类生态源地间的连通性，提高区域生物多样性。在生态、农业与城镇空间相邻或冲突区域，打造边缘地带、过渡带或生态隔离带，加强防护屏障建设，促进景观格局优化。</w:t>
      </w:r>
    </w:p>
    <w:p w14:paraId="41339FAA"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强化外来物种入侵防范。</w:t>
      </w:r>
      <w:r>
        <w:rPr>
          <w:rFonts w:eastAsia="方正仿宋_GBK" w:cs="Times New Roman"/>
          <w:sz w:val="32"/>
          <w:szCs w:val="32"/>
          <w:shd w:val="clear" w:color="auto" w:fill="FFFFFF"/>
        </w:rPr>
        <w:t>在农田、水域、森林、草地、湿地等易受入侵的重点区域，加强外来入侵物种普查频次，摸清种类数量、分布范围、危害程度等情况，形成外来物种数据库并长期跟踪监测，切实加强地区外来物种入侵排查，细化防控措施，同时加强外来物种引入管理，防止引入物种逃逸。制订农业、林业外来物种入侵突发事件应急预案，健全应急处置机制。外来物种治理时优先选用微生物防治、天敌昆虫防除、替代控制等生物防治方法开展防除工作，恢复生态平衡和生态功能。制订外来物种风险等级划分、检测鉴定、调查监测、综合防控等技术标准。建立外来入侵物种防控部门协调机制，形成联防联控、群防群治的工作格局。</w:t>
      </w:r>
    </w:p>
    <w:p w14:paraId="74811A31" w14:textId="77777777" w:rsidR="005C387E" w:rsidRDefault="00000000">
      <w:pPr>
        <w:pStyle w:val="1"/>
        <w:keepNext w:val="0"/>
        <w:keepLines w:val="0"/>
        <w:pageBreakBefore w:val="0"/>
        <w:numPr>
          <w:ilvl w:val="0"/>
          <w:numId w:val="0"/>
        </w:numPr>
        <w:overflowPunct w:val="0"/>
        <w:spacing w:beforeLines="100" w:before="408" w:after="0" w:line="550" w:lineRule="exact"/>
        <w:rPr>
          <w:rFonts w:ascii="方正小标宋_GBK" w:eastAsia="方正小标宋_GBK" w:hAnsi="方正小标宋_GBK" w:cs="方正小标宋_GBK" w:hint="eastAsia"/>
          <w:b w:val="0"/>
          <w:bCs w:val="0"/>
          <w:sz w:val="44"/>
          <w:szCs w:val="44"/>
        </w:rPr>
      </w:pPr>
      <w:bookmarkStart w:id="31" w:name="_Toc166600492"/>
      <w:r>
        <w:rPr>
          <w:rFonts w:ascii="方正小标宋_GBK" w:eastAsia="方正小标宋_GBK" w:hAnsi="方正小标宋_GBK" w:cs="方正小标宋_GBK"/>
          <w:b w:val="0"/>
          <w:bCs w:val="0"/>
          <w:sz w:val="44"/>
          <w:szCs w:val="44"/>
        </w:rPr>
        <w:t>第五章 生态保护和修复重点区域及重大工程</w:t>
      </w:r>
      <w:bookmarkEnd w:id="31"/>
    </w:p>
    <w:p w14:paraId="17D6B70D" w14:textId="77777777" w:rsidR="005C387E" w:rsidRDefault="00000000">
      <w:pPr>
        <w:overflowPunct w:val="0"/>
        <w:spacing w:beforeLines="50" w:before="204" w:line="550" w:lineRule="exact"/>
        <w:ind w:firstLine="640"/>
        <w:rPr>
          <w:rFonts w:eastAsia="方正仿宋_GBK" w:cs="Times New Roman"/>
          <w:sz w:val="32"/>
          <w:szCs w:val="32"/>
          <w:shd w:val="clear" w:color="auto" w:fill="FFFFFF"/>
        </w:rPr>
      </w:pPr>
      <w:r>
        <w:rPr>
          <w:rFonts w:eastAsia="方正仿宋_GBK" w:cs="Times New Roman"/>
          <w:sz w:val="32"/>
          <w:szCs w:val="32"/>
          <w:shd w:val="clear" w:color="auto" w:fill="FFFFFF"/>
        </w:rPr>
        <w:t>以</w:t>
      </w:r>
      <w:r>
        <w:rPr>
          <w:rFonts w:eastAsia="方正仿宋_GBK" w:cs="Times New Roman"/>
          <w:sz w:val="32"/>
          <w:szCs w:val="32"/>
          <w:shd w:val="clear" w:color="auto" w:fill="FFFFFF"/>
        </w:rPr>
        <w:t>“</w:t>
      </w:r>
      <w:r>
        <w:rPr>
          <w:rFonts w:eastAsia="方正仿宋_GBK" w:cs="Times New Roman"/>
          <w:sz w:val="32"/>
          <w:szCs w:val="32"/>
          <w:shd w:val="clear" w:color="auto" w:fill="FFFFFF"/>
        </w:rPr>
        <w:t>一带两湖、五片八水多廊</w:t>
      </w:r>
      <w:r>
        <w:rPr>
          <w:rFonts w:eastAsia="方正仿宋_GBK" w:cs="Times New Roman"/>
          <w:sz w:val="32"/>
          <w:szCs w:val="32"/>
          <w:shd w:val="clear" w:color="auto" w:fill="FFFFFF"/>
        </w:rPr>
        <w:t>”</w:t>
      </w:r>
      <w:r>
        <w:rPr>
          <w:rFonts w:eastAsia="方正仿宋_GBK" w:cs="Times New Roman"/>
          <w:sz w:val="32"/>
          <w:szCs w:val="32"/>
          <w:shd w:val="clear" w:color="auto" w:fill="FFFFFF"/>
        </w:rPr>
        <w:t>的全域生态大公园格局和</w:t>
      </w:r>
      <w:r>
        <w:rPr>
          <w:rFonts w:eastAsia="方正仿宋_GBK" w:cs="Times New Roman"/>
          <w:sz w:val="32"/>
          <w:szCs w:val="32"/>
          <w:shd w:val="clear" w:color="auto" w:fill="FFFFFF"/>
        </w:rPr>
        <w:t>“</w:t>
      </w:r>
      <w:r>
        <w:rPr>
          <w:rFonts w:eastAsia="方正仿宋_GBK" w:cs="Times New Roman"/>
          <w:sz w:val="32"/>
          <w:szCs w:val="32"/>
          <w:shd w:val="clear" w:color="auto" w:fill="FFFFFF"/>
        </w:rPr>
        <w:t>一带五区</w:t>
      </w:r>
      <w:r>
        <w:rPr>
          <w:rFonts w:eastAsia="方正仿宋_GBK" w:cs="Times New Roman"/>
          <w:sz w:val="32"/>
          <w:szCs w:val="32"/>
          <w:shd w:val="clear" w:color="auto" w:fill="FFFFFF"/>
        </w:rPr>
        <w:t>”</w:t>
      </w:r>
      <w:r>
        <w:rPr>
          <w:rFonts w:eastAsia="方正仿宋_GBK" w:cs="Times New Roman"/>
          <w:sz w:val="32"/>
          <w:szCs w:val="32"/>
          <w:shd w:val="clear" w:color="auto" w:fill="FFFFFF"/>
        </w:rPr>
        <w:t>的国土空间生态保护和修复总体格局为基础，遵循自然生态系统整体规律，划定</w:t>
      </w:r>
      <w:r>
        <w:rPr>
          <w:rFonts w:eastAsia="方正仿宋_GBK" w:cs="Times New Roman"/>
          <w:sz w:val="32"/>
          <w:szCs w:val="32"/>
          <w:shd w:val="clear" w:color="auto" w:fill="FFFFFF"/>
        </w:rPr>
        <w:t>“</w:t>
      </w:r>
      <w:r>
        <w:rPr>
          <w:rFonts w:eastAsia="方正仿宋_GBK" w:cs="Times New Roman"/>
          <w:sz w:val="32"/>
          <w:szCs w:val="32"/>
          <w:shd w:val="clear" w:color="auto" w:fill="FFFFFF"/>
        </w:rPr>
        <w:t>两河、两湖、</w:t>
      </w:r>
      <w:proofErr w:type="gramStart"/>
      <w:r>
        <w:rPr>
          <w:rFonts w:eastAsia="方正仿宋_GBK" w:cs="Times New Roman"/>
          <w:sz w:val="32"/>
          <w:szCs w:val="32"/>
          <w:shd w:val="clear" w:color="auto" w:fill="FFFFFF"/>
        </w:rPr>
        <w:t>一</w:t>
      </w:r>
      <w:proofErr w:type="gramEnd"/>
      <w:r>
        <w:rPr>
          <w:rFonts w:eastAsia="方正仿宋_GBK" w:cs="Times New Roman"/>
          <w:sz w:val="32"/>
          <w:szCs w:val="32"/>
          <w:shd w:val="clear" w:color="auto" w:fill="FFFFFF"/>
        </w:rPr>
        <w:t>城、一岗</w:t>
      </w:r>
      <w:r>
        <w:rPr>
          <w:rFonts w:eastAsia="方正仿宋_GBK" w:cs="Times New Roman"/>
          <w:sz w:val="32"/>
          <w:szCs w:val="32"/>
          <w:shd w:val="clear" w:color="auto" w:fill="FFFFFF"/>
        </w:rPr>
        <w:t>”</w:t>
      </w:r>
      <w:r>
        <w:rPr>
          <w:rFonts w:eastAsia="方正仿宋_GBK" w:cs="Times New Roman"/>
          <w:sz w:val="32"/>
          <w:szCs w:val="32"/>
          <w:shd w:val="clear" w:color="auto" w:fill="FFFFFF"/>
        </w:rPr>
        <w:t>六个重点区</w:t>
      </w:r>
      <w:r>
        <w:rPr>
          <w:rFonts w:eastAsia="方正仿宋_GBK" w:cs="Times New Roman"/>
          <w:sz w:val="32"/>
          <w:szCs w:val="32"/>
          <w:shd w:val="clear" w:color="auto" w:fill="FFFFFF"/>
        </w:rPr>
        <w:lastRenderedPageBreak/>
        <w:t>域，针对区域内存在的主要生态问题，提出生态保护修复方向，部署重大修复工程，统筹山水林田湖草沙一体化保护和修复。</w:t>
      </w:r>
    </w:p>
    <w:p w14:paraId="23391AE8"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2" w:name="_Toc166600493"/>
      <w:r>
        <w:rPr>
          <w:rFonts w:ascii="方正黑体_GBK" w:eastAsia="方正黑体_GBK" w:hAnsi="方正黑体_GBK" w:cs="方正黑体_GBK"/>
          <w:b w:val="0"/>
          <w:bCs w:val="0"/>
          <w:sz w:val="32"/>
          <w:szCs w:val="32"/>
        </w:rPr>
        <w:t>京杭大运河沿线重点区域</w:t>
      </w:r>
      <w:bookmarkEnd w:id="32"/>
    </w:p>
    <w:p w14:paraId="60C9FE10"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加强大运河沿线生态管控。</w:t>
      </w:r>
      <w:r>
        <w:rPr>
          <w:rFonts w:eastAsia="方正仿宋_GBK" w:cs="Times New Roman"/>
          <w:sz w:val="32"/>
          <w:szCs w:val="32"/>
          <w:shd w:val="clear" w:color="auto" w:fill="FFFFFF"/>
        </w:rPr>
        <w:t>以大运河临水边界线两侧各</w:t>
      </w:r>
      <w:r>
        <w:rPr>
          <w:rFonts w:eastAsia="方正仿宋_GBK" w:cs="Times New Roman"/>
          <w:sz w:val="32"/>
          <w:szCs w:val="32"/>
          <w:shd w:val="clear" w:color="auto" w:fill="FFFFFF"/>
        </w:rPr>
        <w:t>2000</w:t>
      </w:r>
      <w:r>
        <w:rPr>
          <w:rFonts w:eastAsia="方正仿宋_GBK" w:cs="Times New Roman"/>
          <w:sz w:val="32"/>
          <w:szCs w:val="32"/>
          <w:shd w:val="clear" w:color="auto" w:fill="FFFFFF"/>
        </w:rPr>
        <w:t>米为边界范围线，划定核心监控区，并划分为滨河生态空间、建成区（城市</w:t>
      </w:r>
      <w:r>
        <w:rPr>
          <w:rFonts w:eastAsia="方正仿宋_GBK" w:cs="Times New Roman"/>
          <w:sz w:val="32"/>
          <w:szCs w:val="32"/>
          <w:shd w:val="clear" w:color="auto" w:fill="FFFFFF"/>
        </w:rPr>
        <w:t>/</w:t>
      </w:r>
      <w:r>
        <w:rPr>
          <w:rFonts w:eastAsia="方正仿宋_GBK" w:cs="Times New Roman"/>
          <w:sz w:val="32"/>
          <w:szCs w:val="32"/>
          <w:shd w:val="clear" w:color="auto" w:fill="FFFFFF"/>
        </w:rPr>
        <w:t>建制镇）和核心</w:t>
      </w:r>
      <w:proofErr w:type="gramStart"/>
      <w:r>
        <w:rPr>
          <w:rFonts w:eastAsia="方正仿宋_GBK" w:cs="Times New Roman"/>
          <w:sz w:val="32"/>
          <w:szCs w:val="32"/>
          <w:shd w:val="clear" w:color="auto" w:fill="FFFFFF"/>
        </w:rPr>
        <w:t>监控区</w:t>
      </w:r>
      <w:proofErr w:type="gramEnd"/>
      <w:r>
        <w:rPr>
          <w:rFonts w:eastAsia="方正仿宋_GBK" w:cs="Times New Roman"/>
          <w:sz w:val="32"/>
          <w:szCs w:val="32"/>
          <w:shd w:val="clear" w:color="auto" w:fill="FFFFFF"/>
        </w:rPr>
        <w:t>三种区域进行分级管控。核心监控区内按照</w:t>
      </w:r>
      <w:r>
        <w:rPr>
          <w:rFonts w:eastAsia="方正仿宋_GBK" w:cs="Times New Roman"/>
          <w:sz w:val="32"/>
          <w:szCs w:val="32"/>
          <w:shd w:val="clear" w:color="auto" w:fill="FFFFFF"/>
        </w:rPr>
        <w:t>“</w:t>
      </w:r>
      <w:r>
        <w:rPr>
          <w:rFonts w:eastAsia="方正仿宋_GBK" w:cs="Times New Roman"/>
          <w:sz w:val="32"/>
          <w:szCs w:val="32"/>
          <w:shd w:val="clear" w:color="auto" w:fill="FFFFFF"/>
        </w:rPr>
        <w:t>江苏生态大公园</w:t>
      </w:r>
      <w:r>
        <w:rPr>
          <w:rFonts w:eastAsia="方正仿宋_GBK" w:cs="Times New Roman"/>
          <w:sz w:val="32"/>
          <w:szCs w:val="32"/>
          <w:shd w:val="clear" w:color="auto" w:fill="FFFFFF"/>
        </w:rPr>
        <w:t>”</w:t>
      </w:r>
      <w:r>
        <w:rPr>
          <w:rFonts w:eastAsia="方正仿宋_GBK" w:cs="Times New Roman"/>
          <w:sz w:val="32"/>
          <w:szCs w:val="32"/>
          <w:shd w:val="clear" w:color="auto" w:fill="FFFFFF"/>
        </w:rPr>
        <w:t>格局，统筹协调生态空间、农业空间和城镇空间的布局。生态空间应当加强连续性建设，提高生态服务功能。农业空间应当注重提高耕地的集中连片度及质量。城镇空间应当鼓励与大运河宿迁段历史文化相关的文化旅游、休闲游憩、绿色航运、先进制造业、公共设施等功能区的建设。核心监控区内严禁大规模新建扩建房地产、大型及特大型主体公园等开发项目，严禁新建、</w:t>
      </w:r>
      <w:proofErr w:type="gramStart"/>
      <w:r>
        <w:rPr>
          <w:rFonts w:eastAsia="方正仿宋_GBK" w:cs="Times New Roman"/>
          <w:sz w:val="32"/>
          <w:szCs w:val="32"/>
          <w:shd w:val="clear" w:color="auto" w:fill="FFFFFF"/>
        </w:rPr>
        <w:t>扩建高</w:t>
      </w:r>
      <w:proofErr w:type="gramEnd"/>
      <w:r>
        <w:rPr>
          <w:rFonts w:eastAsia="方正仿宋_GBK" w:cs="Times New Roman"/>
          <w:sz w:val="32"/>
          <w:szCs w:val="32"/>
          <w:shd w:val="clear" w:color="auto" w:fill="FFFFFF"/>
        </w:rPr>
        <w:t>风险、高污染、高耗水产业和不利于生态的工矿企业、不符合相关规划的码头工程。</w:t>
      </w:r>
    </w:p>
    <w:p w14:paraId="4024861A"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加强系统保护和综合治理。</w:t>
      </w:r>
      <w:r>
        <w:rPr>
          <w:rFonts w:eastAsia="方正仿宋_GBK" w:cs="Times New Roman"/>
          <w:sz w:val="32"/>
          <w:szCs w:val="32"/>
          <w:shd w:val="clear" w:color="auto" w:fill="FFFFFF"/>
        </w:rPr>
        <w:t>通过加强源头保护、系统治理，</w:t>
      </w:r>
      <w:proofErr w:type="gramStart"/>
      <w:r>
        <w:rPr>
          <w:rFonts w:eastAsia="方正仿宋_GBK" w:cs="Times New Roman"/>
          <w:sz w:val="32"/>
          <w:szCs w:val="32"/>
          <w:shd w:val="clear" w:color="auto" w:fill="FFFFFF"/>
        </w:rPr>
        <w:t>统筹抓好</w:t>
      </w:r>
      <w:proofErr w:type="gramEnd"/>
      <w:r>
        <w:rPr>
          <w:rFonts w:eastAsia="方正仿宋_GBK" w:cs="Times New Roman"/>
          <w:sz w:val="32"/>
          <w:szCs w:val="32"/>
          <w:shd w:val="clear" w:color="auto" w:fill="FFFFFF"/>
        </w:rPr>
        <w:t>“</w:t>
      </w:r>
      <w:r>
        <w:rPr>
          <w:rFonts w:eastAsia="方正仿宋_GBK" w:cs="Times New Roman"/>
          <w:sz w:val="32"/>
          <w:szCs w:val="32"/>
          <w:shd w:val="clear" w:color="auto" w:fill="FFFFFF"/>
        </w:rPr>
        <w:t>污染减排</w:t>
      </w:r>
      <w:r>
        <w:rPr>
          <w:rFonts w:eastAsia="方正仿宋_GBK" w:cs="Times New Roman"/>
          <w:sz w:val="32"/>
          <w:szCs w:val="32"/>
          <w:shd w:val="clear" w:color="auto" w:fill="FFFFFF"/>
        </w:rPr>
        <w:t>”</w:t>
      </w:r>
      <w:r>
        <w:rPr>
          <w:rFonts w:eastAsia="方正仿宋_GBK" w:cs="Times New Roman"/>
          <w:sz w:val="32"/>
          <w:szCs w:val="32"/>
          <w:shd w:val="clear" w:color="auto" w:fill="FFFFFF"/>
        </w:rPr>
        <w:t>和</w:t>
      </w:r>
      <w:r>
        <w:rPr>
          <w:rFonts w:eastAsia="方正仿宋_GBK" w:cs="Times New Roman"/>
          <w:sz w:val="32"/>
          <w:szCs w:val="32"/>
          <w:shd w:val="clear" w:color="auto" w:fill="FFFFFF"/>
        </w:rPr>
        <w:t>“</w:t>
      </w:r>
      <w:r>
        <w:rPr>
          <w:rFonts w:eastAsia="方正仿宋_GBK" w:cs="Times New Roman"/>
          <w:sz w:val="32"/>
          <w:szCs w:val="32"/>
          <w:shd w:val="clear" w:color="auto" w:fill="FFFFFF"/>
        </w:rPr>
        <w:t>生态扩容</w:t>
      </w:r>
      <w:r>
        <w:rPr>
          <w:rFonts w:eastAsia="方正仿宋_GBK" w:cs="Times New Roman"/>
          <w:sz w:val="32"/>
          <w:szCs w:val="32"/>
          <w:shd w:val="clear" w:color="auto" w:fill="FFFFFF"/>
        </w:rPr>
        <w:t>”</w:t>
      </w:r>
      <w:r>
        <w:rPr>
          <w:rFonts w:eastAsia="方正仿宋_GBK" w:cs="Times New Roman"/>
          <w:sz w:val="32"/>
          <w:szCs w:val="32"/>
          <w:shd w:val="clear" w:color="auto" w:fill="FFFFFF"/>
        </w:rPr>
        <w:t>，加强大运河沿线污水收集处理，加快实施雨污分流，全面推进沿线城乡污水处理提质增效工作。优化运河滨水生态空间，推进滨河生态系统修复，推进大运河岸线保护和合理开发利用，打造</w:t>
      </w:r>
      <w:proofErr w:type="gramStart"/>
      <w:r>
        <w:rPr>
          <w:rFonts w:eastAsia="方正仿宋_GBK" w:cs="Times New Roman"/>
          <w:sz w:val="32"/>
          <w:szCs w:val="32"/>
          <w:shd w:val="clear" w:color="auto" w:fill="FFFFFF"/>
        </w:rPr>
        <w:t>高颜值</w:t>
      </w:r>
      <w:proofErr w:type="gramEnd"/>
      <w:r>
        <w:rPr>
          <w:rFonts w:eastAsia="方正仿宋_GBK" w:cs="Times New Roman"/>
          <w:sz w:val="32"/>
          <w:szCs w:val="32"/>
          <w:shd w:val="clear" w:color="auto" w:fill="FFFFFF"/>
        </w:rPr>
        <w:t>生态美丽绿廊。</w:t>
      </w:r>
    </w:p>
    <w:p w14:paraId="54396890"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3" w:name="_Toc166600494"/>
      <w:r>
        <w:rPr>
          <w:rFonts w:ascii="方正黑体_GBK" w:eastAsia="方正黑体_GBK" w:hAnsi="方正黑体_GBK" w:cs="方正黑体_GBK"/>
          <w:b w:val="0"/>
          <w:bCs w:val="0"/>
          <w:sz w:val="32"/>
          <w:szCs w:val="32"/>
        </w:rPr>
        <w:t>古黄河沿线重点区域</w:t>
      </w:r>
      <w:bookmarkEnd w:id="33"/>
    </w:p>
    <w:p w14:paraId="396D4357"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加强古黄河生态环境保护。</w:t>
      </w:r>
      <w:r>
        <w:rPr>
          <w:rFonts w:eastAsia="方正仿宋_GBK" w:cs="Times New Roman"/>
          <w:sz w:val="32"/>
          <w:szCs w:val="32"/>
          <w:shd w:val="clear" w:color="auto" w:fill="FFFFFF"/>
        </w:rPr>
        <w:t>严格落实《宿迁市古黄河马陵河西民便河水环境保护条例》要求，推进</w:t>
      </w:r>
      <w:proofErr w:type="gramStart"/>
      <w:r>
        <w:rPr>
          <w:rFonts w:eastAsia="方正仿宋_GBK" w:cs="Times New Roman"/>
          <w:sz w:val="32"/>
          <w:szCs w:val="32"/>
          <w:shd w:val="clear" w:color="auto" w:fill="FFFFFF"/>
        </w:rPr>
        <w:t>各类入河</w:t>
      </w:r>
      <w:proofErr w:type="gramEnd"/>
      <w:r>
        <w:rPr>
          <w:rFonts w:eastAsia="方正仿宋_GBK" w:cs="Times New Roman"/>
          <w:sz w:val="32"/>
          <w:szCs w:val="32"/>
          <w:shd w:val="clear" w:color="auto" w:fill="FFFFFF"/>
        </w:rPr>
        <w:t>污染整治，推进</w:t>
      </w:r>
      <w:r>
        <w:rPr>
          <w:rFonts w:eastAsia="方正仿宋_GBK" w:cs="Times New Roman"/>
          <w:sz w:val="32"/>
          <w:szCs w:val="32"/>
          <w:shd w:val="clear" w:color="auto" w:fill="FFFFFF"/>
        </w:rPr>
        <w:lastRenderedPageBreak/>
        <w:t>沿线产业园区实施循环化生态化改造。严格控制排污口设置，</w:t>
      </w:r>
      <w:proofErr w:type="gramStart"/>
      <w:r>
        <w:rPr>
          <w:rFonts w:eastAsia="方正仿宋_GBK" w:cs="Times New Roman"/>
          <w:sz w:val="32"/>
          <w:szCs w:val="32"/>
          <w:shd w:val="clear" w:color="auto" w:fill="FFFFFF"/>
        </w:rPr>
        <w:t>从皂河闸</w:t>
      </w:r>
      <w:proofErr w:type="gramEnd"/>
      <w:r>
        <w:rPr>
          <w:rFonts w:eastAsia="方正仿宋_GBK" w:cs="Times New Roman"/>
          <w:sz w:val="32"/>
          <w:szCs w:val="32"/>
          <w:shd w:val="clear" w:color="auto" w:fill="FFFFFF"/>
        </w:rPr>
        <w:t>至果园橡胶坝之间不得新设排污口，加强现有入河排污</w:t>
      </w:r>
      <w:proofErr w:type="gramStart"/>
      <w:r>
        <w:rPr>
          <w:rFonts w:eastAsia="方正仿宋_GBK" w:cs="Times New Roman"/>
          <w:sz w:val="32"/>
          <w:szCs w:val="32"/>
          <w:shd w:val="clear" w:color="auto" w:fill="FFFFFF"/>
        </w:rPr>
        <w:t>口综合</w:t>
      </w:r>
      <w:proofErr w:type="gramEnd"/>
      <w:r>
        <w:rPr>
          <w:rFonts w:eastAsia="方正仿宋_GBK" w:cs="Times New Roman"/>
          <w:sz w:val="32"/>
          <w:szCs w:val="32"/>
          <w:shd w:val="clear" w:color="auto" w:fill="FFFFFF"/>
        </w:rPr>
        <w:t>整治。加快推进古黄河生态富民廊道建设，实施故道区域国土空间全域综合整治项目，积极构建古黄河生态修复示范区，打造绿色水美生态廊道。</w:t>
      </w:r>
    </w:p>
    <w:p w14:paraId="2FBD3114" w14:textId="77777777" w:rsidR="005C387E" w:rsidRDefault="00000000">
      <w:pPr>
        <w:overflowPunct w:val="0"/>
        <w:spacing w:line="550" w:lineRule="exact"/>
        <w:ind w:firstLine="640"/>
        <w:rPr>
          <w:rFonts w:eastAsia="方正仿宋_GBK" w:cs="Times New Roman"/>
          <w:spacing w:val="-6"/>
          <w:sz w:val="32"/>
          <w:szCs w:val="32"/>
          <w:shd w:val="clear" w:color="auto" w:fill="FFFFFF"/>
        </w:rPr>
      </w:pPr>
      <w:r>
        <w:rPr>
          <w:rFonts w:ascii="方正楷体_GBK" w:eastAsia="方正楷体_GBK" w:hAnsi="方正楷体_GBK" w:cs="方正楷体_GBK"/>
          <w:sz w:val="32"/>
          <w:szCs w:val="32"/>
        </w:rPr>
        <w:t>加强湿地保护和建设。</w:t>
      </w:r>
      <w:r>
        <w:rPr>
          <w:rFonts w:eastAsia="方正仿宋_GBK" w:cs="Times New Roman"/>
          <w:sz w:val="32"/>
          <w:szCs w:val="32"/>
          <w:shd w:val="clear" w:color="auto" w:fill="FFFFFF"/>
        </w:rPr>
        <w:t>开展湿地重大项目建设，加强湿地资源保护，扩大受保护湿地面积，推进湿地名录认定和湿地保护率监测，实施湿地保护工程。建设朱</w:t>
      </w:r>
      <w:proofErr w:type="gramStart"/>
      <w:r>
        <w:rPr>
          <w:rFonts w:eastAsia="方正仿宋_GBK" w:cs="Times New Roman"/>
          <w:sz w:val="32"/>
          <w:szCs w:val="32"/>
          <w:shd w:val="clear" w:color="auto" w:fill="FFFFFF"/>
        </w:rPr>
        <w:t>海牛角淹生态</w:t>
      </w:r>
      <w:proofErr w:type="gramEnd"/>
      <w:r>
        <w:rPr>
          <w:rFonts w:eastAsia="方正仿宋_GBK" w:cs="Times New Roman"/>
          <w:sz w:val="32"/>
          <w:szCs w:val="32"/>
          <w:shd w:val="clear" w:color="auto" w:fill="FFFFFF"/>
        </w:rPr>
        <w:t>湿地、</w:t>
      </w:r>
      <w:proofErr w:type="gramStart"/>
      <w:r>
        <w:rPr>
          <w:rFonts w:eastAsia="方正仿宋_GBK" w:cs="Times New Roman"/>
          <w:sz w:val="32"/>
          <w:szCs w:val="32"/>
          <w:shd w:val="clear" w:color="auto" w:fill="FFFFFF"/>
        </w:rPr>
        <w:t>皂河湿地</w:t>
      </w:r>
      <w:proofErr w:type="gramEnd"/>
      <w:r>
        <w:rPr>
          <w:rFonts w:eastAsia="方正仿宋_GBK" w:cs="Times New Roman"/>
          <w:sz w:val="32"/>
          <w:szCs w:val="32"/>
          <w:shd w:val="clear" w:color="auto" w:fill="FFFFFF"/>
        </w:rPr>
        <w:t>公园</w:t>
      </w:r>
      <w:r>
        <w:rPr>
          <w:rFonts w:eastAsia="方正仿宋_GBK" w:cs="Times New Roman"/>
          <w:spacing w:val="-6"/>
          <w:sz w:val="32"/>
          <w:szCs w:val="32"/>
          <w:shd w:val="clear" w:color="auto" w:fill="FFFFFF"/>
        </w:rPr>
        <w:t>、宿迁市</w:t>
      </w:r>
      <w:proofErr w:type="gramStart"/>
      <w:r>
        <w:rPr>
          <w:rFonts w:eastAsia="方正仿宋_GBK" w:cs="Times New Roman"/>
          <w:spacing w:val="-6"/>
          <w:sz w:val="32"/>
          <w:szCs w:val="32"/>
          <w:shd w:val="clear" w:color="auto" w:fill="FFFFFF"/>
        </w:rPr>
        <w:t>月堤湖湿地</w:t>
      </w:r>
      <w:proofErr w:type="gramEnd"/>
      <w:r>
        <w:rPr>
          <w:rFonts w:eastAsia="方正仿宋_GBK" w:cs="Times New Roman"/>
          <w:spacing w:val="-6"/>
          <w:sz w:val="32"/>
          <w:szCs w:val="32"/>
          <w:shd w:val="clear" w:color="auto" w:fill="FFFFFF"/>
        </w:rPr>
        <w:t>公园、洋河湿地公园、两河水源涵养生态湿地、泗阳县黄河故道湿地公园、白鹭湾湿地、五里湖湿地公园等。</w:t>
      </w:r>
    </w:p>
    <w:p w14:paraId="0810A941"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4" w:name="_Toc166600495"/>
      <w:r>
        <w:rPr>
          <w:rFonts w:ascii="方正黑体_GBK" w:eastAsia="方正黑体_GBK" w:hAnsi="方正黑体_GBK" w:cs="方正黑体_GBK"/>
          <w:b w:val="0"/>
          <w:bCs w:val="0"/>
          <w:sz w:val="32"/>
          <w:szCs w:val="32"/>
        </w:rPr>
        <w:t>环洪泽湖重点区域</w:t>
      </w:r>
      <w:bookmarkEnd w:id="34"/>
    </w:p>
    <w:p w14:paraId="0239E60E"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加强洪泽湖综合整治。</w:t>
      </w:r>
      <w:r>
        <w:rPr>
          <w:rFonts w:eastAsia="方正仿宋_GBK" w:cs="Times New Roman"/>
          <w:sz w:val="32"/>
          <w:szCs w:val="32"/>
          <w:shd w:val="clear" w:color="auto" w:fill="FFFFFF"/>
        </w:rPr>
        <w:t>严控洪泽湖管理保护范围，建立湖泊水域岸线自然资源总量管理、全面节约和违规退出制度，严厉打击涉水违法犯罪；全面清理违法圈圩养殖，依法依规推</w:t>
      </w:r>
      <w:proofErr w:type="gramStart"/>
      <w:r>
        <w:rPr>
          <w:rFonts w:eastAsia="方正仿宋_GBK" w:cs="Times New Roman"/>
          <w:sz w:val="32"/>
          <w:szCs w:val="32"/>
          <w:shd w:val="clear" w:color="auto" w:fill="FFFFFF"/>
        </w:rPr>
        <w:t>进退圩还湖</w:t>
      </w:r>
      <w:proofErr w:type="gramEnd"/>
      <w:r>
        <w:rPr>
          <w:rFonts w:eastAsia="方正仿宋_GBK" w:cs="Times New Roman"/>
          <w:sz w:val="32"/>
          <w:szCs w:val="32"/>
          <w:shd w:val="clear" w:color="auto" w:fill="FFFFFF"/>
        </w:rPr>
        <w:t>还湿；建立河湖休养生息制度，推进湖滨带生态修复，建设生态缓冲系统，大力削减入湖污染物总量；大力发展绿色生态产业，推动洪泽湖生态旅游和生态农业发展。</w:t>
      </w:r>
    </w:p>
    <w:p w14:paraId="023B467C"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推进洪泽湖湿地建设。</w:t>
      </w:r>
      <w:r>
        <w:rPr>
          <w:rFonts w:eastAsia="方正仿宋_GBK" w:cs="Times New Roman"/>
          <w:sz w:val="32"/>
          <w:szCs w:val="32"/>
          <w:shd w:val="clear" w:color="auto" w:fill="FFFFFF"/>
        </w:rPr>
        <w:t>开展洪泽湖附近湿地重大项目建设，加强湿地资源保护，扩大受保护湿地面积，推进湿地名录认定和湿地保护率监测，实施湿地保护工程。围绕洪泽湖良好生态基底，探索以文化服务支撑生态产品价值实现的多样化模式。</w:t>
      </w:r>
    </w:p>
    <w:p w14:paraId="370BBAA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加强泗洪成子湖“生态岛”试验区工程。</w:t>
      </w:r>
      <w:r>
        <w:rPr>
          <w:rFonts w:eastAsia="方正仿宋_GBK" w:cs="Times New Roman"/>
          <w:sz w:val="32"/>
          <w:szCs w:val="32"/>
          <w:shd w:val="clear" w:color="auto" w:fill="FFFFFF"/>
        </w:rPr>
        <w:t>通过锚</w:t>
      </w:r>
      <w:proofErr w:type="gramStart"/>
      <w:r>
        <w:rPr>
          <w:rFonts w:eastAsia="方正仿宋_GBK" w:cs="Times New Roman"/>
          <w:sz w:val="32"/>
          <w:szCs w:val="32"/>
          <w:shd w:val="clear" w:color="auto" w:fill="FFFFFF"/>
        </w:rPr>
        <w:t>定建成</w:t>
      </w:r>
      <w:proofErr w:type="gramEnd"/>
      <w:r>
        <w:rPr>
          <w:rFonts w:eastAsia="方正仿宋_GBK" w:cs="Times New Roman"/>
          <w:sz w:val="32"/>
          <w:szCs w:val="32"/>
          <w:shd w:val="clear" w:color="auto" w:fill="FFFFFF"/>
        </w:rPr>
        <w:t>水绿</w:t>
      </w:r>
      <w:r>
        <w:rPr>
          <w:rFonts w:eastAsia="方正仿宋_GBK" w:cs="Times New Roman"/>
          <w:sz w:val="32"/>
          <w:szCs w:val="32"/>
          <w:shd w:val="clear" w:color="auto" w:fill="FFFFFF"/>
        </w:rPr>
        <w:lastRenderedPageBreak/>
        <w:t>交融、水鸟群飞、生态经济、民生幸福的泗洪成子湖生态岛试验区</w:t>
      </w:r>
      <w:r>
        <w:rPr>
          <w:rFonts w:eastAsia="方正仿宋_GBK" w:cs="Times New Roman"/>
          <w:sz w:val="32"/>
          <w:szCs w:val="32"/>
          <w:shd w:val="clear" w:color="auto" w:fill="FFFFFF"/>
        </w:rPr>
        <w:t>“</w:t>
      </w:r>
      <w:r>
        <w:rPr>
          <w:rFonts w:eastAsia="方正仿宋_GBK" w:cs="Times New Roman"/>
          <w:sz w:val="32"/>
          <w:szCs w:val="32"/>
          <w:shd w:val="clear" w:color="auto" w:fill="FFFFFF"/>
        </w:rPr>
        <w:t>大斑块</w:t>
      </w:r>
      <w:r>
        <w:rPr>
          <w:rFonts w:eastAsia="方正仿宋_GBK" w:cs="Times New Roman"/>
          <w:sz w:val="32"/>
          <w:szCs w:val="32"/>
          <w:shd w:val="clear" w:color="auto" w:fill="FFFFFF"/>
        </w:rPr>
        <w:t>”</w:t>
      </w:r>
      <w:r>
        <w:rPr>
          <w:rFonts w:eastAsia="方正仿宋_GBK" w:cs="Times New Roman"/>
          <w:sz w:val="32"/>
          <w:szCs w:val="32"/>
          <w:shd w:val="clear" w:color="auto" w:fill="FFFFFF"/>
        </w:rPr>
        <w:t>目标，基于成子湖自然生态空间本底，构建</w:t>
      </w:r>
      <w:r>
        <w:rPr>
          <w:rFonts w:eastAsia="方正仿宋_GBK" w:cs="Times New Roman"/>
          <w:sz w:val="32"/>
          <w:szCs w:val="32"/>
          <w:shd w:val="clear" w:color="auto" w:fill="FFFFFF"/>
        </w:rPr>
        <w:t>“</w:t>
      </w:r>
      <w:proofErr w:type="gramStart"/>
      <w:r>
        <w:rPr>
          <w:rFonts w:eastAsia="方正仿宋_GBK" w:cs="Times New Roman"/>
          <w:sz w:val="32"/>
          <w:szCs w:val="32"/>
          <w:shd w:val="clear" w:color="auto" w:fill="FFFFFF"/>
        </w:rPr>
        <w:t>一</w:t>
      </w:r>
      <w:proofErr w:type="gramEnd"/>
      <w:r>
        <w:rPr>
          <w:rFonts w:eastAsia="方正仿宋_GBK" w:cs="Times New Roman"/>
          <w:sz w:val="32"/>
          <w:szCs w:val="32"/>
          <w:shd w:val="clear" w:color="auto" w:fill="FFFFFF"/>
        </w:rPr>
        <w:t>核二廊二区多点</w:t>
      </w:r>
      <w:r>
        <w:rPr>
          <w:rFonts w:eastAsia="方正仿宋_GBK" w:cs="Times New Roman"/>
          <w:sz w:val="32"/>
          <w:szCs w:val="32"/>
          <w:shd w:val="clear" w:color="auto" w:fill="FFFFFF"/>
        </w:rPr>
        <w:t>”</w:t>
      </w:r>
      <w:r>
        <w:rPr>
          <w:rFonts w:eastAsia="方正仿宋_GBK" w:cs="Times New Roman"/>
          <w:sz w:val="32"/>
          <w:szCs w:val="32"/>
          <w:shd w:val="clear" w:color="auto" w:fill="FFFFFF"/>
        </w:rPr>
        <w:t>的生物多样性保护空间格局，形成</w:t>
      </w:r>
      <w:proofErr w:type="gramStart"/>
      <w:r>
        <w:rPr>
          <w:rFonts w:eastAsia="方正仿宋_GBK" w:cs="Times New Roman"/>
          <w:sz w:val="32"/>
          <w:szCs w:val="32"/>
          <w:shd w:val="clear" w:color="auto" w:fill="FFFFFF"/>
        </w:rPr>
        <w:t>成</w:t>
      </w:r>
      <w:proofErr w:type="gramEnd"/>
      <w:r>
        <w:rPr>
          <w:rFonts w:eastAsia="方正仿宋_GBK" w:cs="Times New Roman"/>
          <w:sz w:val="32"/>
          <w:szCs w:val="32"/>
          <w:shd w:val="clear" w:color="auto" w:fill="FFFFFF"/>
        </w:rPr>
        <w:t>子湖核心区、延伸区、屏障区三级生物多样性保护体系。通过开展生物多样性调查监测、开展物种保护、改善动植物生境、建立物种保护小区、外来物种入侵防控、生物多样性可持续开发利用、制度创新举措等</w:t>
      </w:r>
      <w:r>
        <w:rPr>
          <w:rFonts w:eastAsia="方正仿宋_GBK" w:cs="Times New Roman"/>
          <w:sz w:val="32"/>
          <w:szCs w:val="32"/>
          <w:shd w:val="clear" w:color="auto" w:fill="FFFFFF"/>
        </w:rPr>
        <w:t>7</w:t>
      </w:r>
      <w:r>
        <w:rPr>
          <w:rFonts w:eastAsia="方正仿宋_GBK" w:cs="Times New Roman"/>
          <w:sz w:val="32"/>
          <w:szCs w:val="32"/>
          <w:shd w:val="clear" w:color="auto" w:fill="FFFFFF"/>
        </w:rPr>
        <w:t>大类、</w:t>
      </w:r>
      <w:r>
        <w:rPr>
          <w:rFonts w:eastAsia="方正仿宋_GBK" w:cs="Times New Roman"/>
          <w:sz w:val="32"/>
          <w:szCs w:val="32"/>
          <w:shd w:val="clear" w:color="auto" w:fill="FFFFFF"/>
        </w:rPr>
        <w:t>28</w:t>
      </w:r>
      <w:r>
        <w:rPr>
          <w:rFonts w:eastAsia="方正仿宋_GBK" w:cs="Times New Roman"/>
          <w:sz w:val="32"/>
          <w:szCs w:val="32"/>
          <w:shd w:val="clear" w:color="auto" w:fill="FFFFFF"/>
        </w:rPr>
        <w:t>小类建设任务。</w:t>
      </w:r>
    </w:p>
    <w:p w14:paraId="5804343C"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全面提升水环境。</w:t>
      </w:r>
      <w:r>
        <w:rPr>
          <w:rFonts w:eastAsia="方正仿宋_GBK" w:cs="Times New Roman"/>
          <w:sz w:val="32"/>
          <w:szCs w:val="32"/>
          <w:shd w:val="clear" w:color="auto" w:fill="FFFFFF"/>
        </w:rPr>
        <w:t>开展洪泽湖</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和生态清淤工程，提升水体透明度，恢复湖区水质和生态系统结构，通过修筑生态岸线（驳岸）、建设浅滩湿地、退渔（田）还湿、种植耐污植物等途径，建设湖泊近岸缓冲带，拦截入湖污染物；通过入湖河道黑臭水整治工程，推进入湖河道水环境综合治理，</w:t>
      </w:r>
      <w:proofErr w:type="gramStart"/>
      <w:r>
        <w:rPr>
          <w:rFonts w:eastAsia="方正仿宋_GBK" w:cs="Times New Roman"/>
          <w:sz w:val="32"/>
          <w:szCs w:val="32"/>
          <w:shd w:val="clear" w:color="auto" w:fill="FFFFFF"/>
        </w:rPr>
        <w:t>实施控源截污</w:t>
      </w:r>
      <w:proofErr w:type="gramEnd"/>
      <w:r>
        <w:rPr>
          <w:rFonts w:eastAsia="方正仿宋_GBK" w:cs="Times New Roman"/>
          <w:sz w:val="32"/>
          <w:szCs w:val="32"/>
          <w:shd w:val="clear" w:color="auto" w:fill="FFFFFF"/>
        </w:rPr>
        <w:t>、入河排污口安装、河道生态岸线建设等项目，提升河道周边水环境、提高河道入湖水质。</w:t>
      </w:r>
    </w:p>
    <w:p w14:paraId="3454D45D"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5" w:name="_Toc166600496"/>
      <w:r>
        <w:rPr>
          <w:rFonts w:ascii="方正黑体_GBK" w:eastAsia="方正黑体_GBK" w:hAnsi="方正黑体_GBK" w:cs="方正黑体_GBK"/>
          <w:b w:val="0"/>
          <w:bCs w:val="0"/>
          <w:sz w:val="32"/>
          <w:szCs w:val="32"/>
        </w:rPr>
        <w:t>环骆马湖重点区域</w:t>
      </w:r>
      <w:bookmarkEnd w:id="35"/>
    </w:p>
    <w:p w14:paraId="3563C33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实施骆马湖生态保护修复。</w:t>
      </w:r>
      <w:r>
        <w:rPr>
          <w:rFonts w:eastAsia="方正仿宋_GBK" w:cs="Times New Roman"/>
          <w:sz w:val="32"/>
          <w:szCs w:val="32"/>
          <w:shd w:val="clear" w:color="auto" w:fill="FFFFFF"/>
        </w:rPr>
        <w:t>优化流域生态水量配置，确保湖体及支流生态需水量；加强骆马湖水源地保护管理，开展骆马湖蓝藻专项防治，有效实现蓝藻管控，保障水源地用水安全；加强沿湖酒店餐饮业污染防治，完善配套环境基础设施建设；巩固骆马湖禁止采砂成果，建立长效禁采机制；继续实施骆马湖</w:t>
      </w:r>
      <w:proofErr w:type="gramStart"/>
      <w:r>
        <w:rPr>
          <w:rFonts w:eastAsia="方正仿宋_GBK" w:cs="Times New Roman"/>
          <w:sz w:val="32"/>
          <w:szCs w:val="32"/>
          <w:shd w:val="clear" w:color="auto" w:fill="FFFFFF"/>
        </w:rPr>
        <w:t>退圩还</w:t>
      </w:r>
      <w:proofErr w:type="gramEnd"/>
      <w:r>
        <w:rPr>
          <w:rFonts w:eastAsia="方正仿宋_GBK" w:cs="Times New Roman"/>
          <w:sz w:val="32"/>
          <w:szCs w:val="32"/>
          <w:shd w:val="clear" w:color="auto" w:fill="FFFFFF"/>
        </w:rPr>
        <w:t>湖、</w:t>
      </w:r>
      <w:proofErr w:type="gramStart"/>
      <w:r>
        <w:rPr>
          <w:rFonts w:eastAsia="方正仿宋_GBK" w:cs="Times New Roman"/>
          <w:sz w:val="32"/>
          <w:szCs w:val="32"/>
          <w:shd w:val="clear" w:color="auto" w:fill="FFFFFF"/>
        </w:rPr>
        <w:t>退渔还</w:t>
      </w:r>
      <w:proofErr w:type="gramEnd"/>
      <w:r>
        <w:rPr>
          <w:rFonts w:eastAsia="方正仿宋_GBK" w:cs="Times New Roman"/>
          <w:sz w:val="32"/>
          <w:szCs w:val="32"/>
          <w:shd w:val="clear" w:color="auto" w:fill="FFFFFF"/>
        </w:rPr>
        <w:t>湖工程，积极推进骆马湖生态建设工程，持续恢复湖区自由生态；开展湖区及入湖河道水生态系统修复，提高生态系</w:t>
      </w:r>
      <w:r>
        <w:rPr>
          <w:rFonts w:eastAsia="方正仿宋_GBK" w:cs="Times New Roman"/>
          <w:sz w:val="32"/>
          <w:szCs w:val="32"/>
          <w:shd w:val="clear" w:color="auto" w:fill="FFFFFF"/>
        </w:rPr>
        <w:lastRenderedPageBreak/>
        <w:t>统稳定性，推进环骆马湖森林生态绿廊建设。</w:t>
      </w:r>
    </w:p>
    <w:p w14:paraId="4F44B6C6"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6" w:name="_Toc166600497"/>
      <w:r>
        <w:rPr>
          <w:rFonts w:ascii="方正黑体_GBK" w:eastAsia="方正黑体_GBK" w:hAnsi="方正黑体_GBK" w:cs="方正黑体_GBK"/>
          <w:b w:val="0"/>
          <w:bCs w:val="0"/>
          <w:sz w:val="32"/>
          <w:szCs w:val="32"/>
        </w:rPr>
        <w:t>城镇重点区域</w:t>
      </w:r>
      <w:bookmarkEnd w:id="36"/>
    </w:p>
    <w:p w14:paraId="1A24A0B3"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统筹保护和修复城镇各类自然生态系统。</w:t>
      </w:r>
      <w:r>
        <w:rPr>
          <w:rFonts w:eastAsia="方正仿宋_GBK" w:cs="Times New Roman"/>
          <w:sz w:val="32"/>
          <w:szCs w:val="32"/>
          <w:shd w:val="clear" w:color="auto" w:fill="FFFFFF"/>
        </w:rPr>
        <w:t>连通河湖水系，构建绿地系统，结合现状蓝色水系，</w:t>
      </w:r>
      <w:proofErr w:type="gramStart"/>
      <w:r>
        <w:rPr>
          <w:rFonts w:eastAsia="方正仿宋_GBK" w:cs="Times New Roman"/>
          <w:sz w:val="32"/>
          <w:szCs w:val="32"/>
          <w:shd w:val="clear" w:color="auto" w:fill="FFFFFF"/>
        </w:rPr>
        <w:t>完善城</w:t>
      </w:r>
      <w:proofErr w:type="gramEnd"/>
      <w:r>
        <w:rPr>
          <w:rFonts w:eastAsia="方正仿宋_GBK" w:cs="Times New Roman"/>
          <w:sz w:val="32"/>
          <w:szCs w:val="32"/>
          <w:shd w:val="clear" w:color="auto" w:fill="FFFFFF"/>
        </w:rPr>
        <w:t>内外蓝绿交织的生态网络，减少城市灾害，提高城市韧性。合理组织城镇土地开发利用，提高土地的经济承载能力和土地收益率，提高城镇土地的利用率和经济产出率。推进绿地系统完善，建设多类型城市绿地公园，提高绿地服务半径，实施城市森林抚育改造、林相改造，提升森林景观，构建城市绿化网络，缓解城市热岛效应，提供优质开敞空间，打造道路沿线及环城绿色廊道，提升城市人居生态品质。</w:t>
      </w:r>
    </w:p>
    <w:p w14:paraId="0A35B38B" w14:textId="77777777" w:rsidR="005C387E" w:rsidRDefault="00000000">
      <w:pPr>
        <w:overflowPunct w:val="0"/>
        <w:spacing w:line="53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构建城市更新生态溢价的地价调节机制。</w:t>
      </w:r>
      <w:r>
        <w:rPr>
          <w:rFonts w:eastAsia="方正仿宋_GBK" w:cs="Times New Roman"/>
          <w:sz w:val="32"/>
          <w:szCs w:val="32"/>
          <w:shd w:val="clear" w:color="auto" w:fill="FFFFFF"/>
        </w:rPr>
        <w:t>通过城市用地更新、景观构建、设施改造等，提升城市生态产品供给潜力。探索城市生态产品供给的地价更新机制，捕获景观附加价值以实现生态溢价，推动低效用地再利用和美丽宜居城市建设。加强同国土空间规划、城市设计的衔接，以土地资源资产增值为目标，完善生态产品价值实现导向的详细规划。</w:t>
      </w:r>
    </w:p>
    <w:p w14:paraId="49359E08" w14:textId="77777777" w:rsidR="005C387E" w:rsidRDefault="00000000">
      <w:pPr>
        <w:pStyle w:val="2"/>
        <w:keepNext w:val="0"/>
        <w:keepLines w:val="0"/>
        <w:numPr>
          <w:ilvl w:val="1"/>
          <w:numId w:val="9"/>
        </w:numPr>
        <w:overflowPunct w:val="0"/>
        <w:spacing w:beforeLines="50" w:before="204" w:afterLines="50" w:after="204" w:line="530" w:lineRule="exact"/>
        <w:ind w:left="0" w:firstLine="0"/>
        <w:rPr>
          <w:rFonts w:ascii="方正黑体_GBK" w:eastAsia="方正黑体_GBK" w:hAnsi="方正黑体_GBK" w:cs="方正黑体_GBK" w:hint="eastAsia"/>
          <w:b w:val="0"/>
          <w:bCs w:val="0"/>
          <w:sz w:val="32"/>
          <w:szCs w:val="32"/>
        </w:rPr>
      </w:pPr>
      <w:bookmarkStart w:id="37" w:name="_Toc166600498"/>
      <w:r>
        <w:rPr>
          <w:rFonts w:ascii="方正黑体_GBK" w:eastAsia="方正黑体_GBK" w:hAnsi="方正黑体_GBK" w:cs="方正黑体_GBK"/>
          <w:b w:val="0"/>
          <w:bCs w:val="0"/>
          <w:sz w:val="32"/>
          <w:szCs w:val="32"/>
        </w:rPr>
        <w:t>西南岗地重点区域</w:t>
      </w:r>
      <w:bookmarkEnd w:id="37"/>
    </w:p>
    <w:p w14:paraId="28FC7E23"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推进开展全域土地综合整治。</w:t>
      </w:r>
      <w:r>
        <w:rPr>
          <w:rFonts w:eastAsia="方正仿宋_GBK" w:cs="Times New Roman"/>
          <w:sz w:val="32"/>
          <w:szCs w:val="32"/>
          <w:shd w:val="clear" w:color="auto" w:fill="FFFFFF"/>
        </w:rPr>
        <w:t>开展全域土地综合整治，以提高区域农村生态环境质量，通过土地综合整治，合理开展耕地田块整理、完善农田设施配套；系统推进农用地景观生态修复；科学开展农田轮作休耕，推动农业减肥减药增效，改善农田土壤理化性状，提升土壤肥力，促进农田生态系统的生物多样性恢复；</w:t>
      </w:r>
      <w:r>
        <w:rPr>
          <w:rFonts w:eastAsia="方正仿宋_GBK" w:cs="Times New Roman"/>
          <w:sz w:val="32"/>
          <w:szCs w:val="32"/>
          <w:shd w:val="clear" w:color="auto" w:fill="FFFFFF"/>
        </w:rPr>
        <w:lastRenderedPageBreak/>
        <w:t>引导园艺和养殖业绿色化发展，推进土壤质量较差地区的土壤修复，提升农田水土环境质量。加快推进增减挂钩和占补平衡等土地整治项目，切实加强新增耕地后期管护。</w:t>
      </w:r>
    </w:p>
    <w:p w14:paraId="797FC766" w14:textId="77777777" w:rsidR="005C387E" w:rsidRDefault="00000000">
      <w:pPr>
        <w:overflowPunct w:val="0"/>
        <w:spacing w:line="550" w:lineRule="exact"/>
        <w:ind w:firstLine="640"/>
        <w:rPr>
          <w:rFonts w:eastAsia="方正仿宋_GBK" w:cs="Times New Roman"/>
          <w:sz w:val="32"/>
          <w:szCs w:val="32"/>
          <w:shd w:val="clear" w:color="auto" w:fill="FFFFFF"/>
        </w:rPr>
      </w:pPr>
      <w:r>
        <w:rPr>
          <w:rFonts w:ascii="方正楷体_GBK" w:eastAsia="方正楷体_GBK" w:hAnsi="方正楷体_GBK" w:cs="方正楷体_GBK"/>
          <w:sz w:val="32"/>
          <w:szCs w:val="32"/>
        </w:rPr>
        <w:t>开展水源涵养功能建设。</w:t>
      </w:r>
      <w:r>
        <w:rPr>
          <w:rFonts w:eastAsia="方正仿宋_GBK" w:cs="Times New Roman"/>
          <w:sz w:val="32"/>
          <w:szCs w:val="32"/>
          <w:shd w:val="clear" w:color="auto" w:fill="FFFFFF"/>
        </w:rPr>
        <w:t>以红旗水库、先锋水库等为核心，开展水库湿地生态修复，提升湿地固碳、防洪、调蓄、水源涵养等生态服务功能。开展徐洪河、怀洪新河等河道综合治理、水源涵养林带建设和生态网络建设，改善河道周边生态环境，提高洪泽湖入湖水质。实施森林补植、林相改造，健全保护和监测管理体系，保护森林生态系统资源物种资源有效恢复、生态系统稳定性逐步增强、水土保持能力不断提升。</w:t>
      </w:r>
      <w:bookmarkStart w:id="38" w:name="_Toc166600499"/>
    </w:p>
    <w:p w14:paraId="36118738" w14:textId="77777777" w:rsidR="005C387E" w:rsidRDefault="00000000">
      <w:pPr>
        <w:overflowPunct w:val="0"/>
        <w:spacing w:beforeLines="100" w:before="408" w:afterLines="50" w:after="204" w:line="530" w:lineRule="exact"/>
        <w:ind w:firstLineChars="0" w:firstLine="0"/>
        <w:jc w:val="center"/>
        <w:rPr>
          <w:rFonts w:ascii="方正小标宋_GBK" w:eastAsia="方正小标宋_GBK" w:hAnsi="方正小标宋_GBK" w:cs="方正小标宋_GBK" w:hint="eastAsia"/>
          <w:kern w:val="44"/>
          <w:sz w:val="44"/>
          <w:szCs w:val="44"/>
        </w:rPr>
      </w:pPr>
      <w:r>
        <w:rPr>
          <w:rFonts w:ascii="方正小标宋_GBK" w:eastAsia="方正小标宋_GBK" w:hAnsi="方正小标宋_GBK" w:cs="方正小标宋_GBK"/>
          <w:kern w:val="44"/>
          <w:sz w:val="44"/>
          <w:szCs w:val="44"/>
        </w:rPr>
        <w:t>第六章  资金估算与实施效益</w:t>
      </w:r>
      <w:bookmarkEnd w:id="38"/>
    </w:p>
    <w:p w14:paraId="597D503A" w14:textId="77777777" w:rsidR="005C387E" w:rsidRDefault="00000000">
      <w:pPr>
        <w:pStyle w:val="2"/>
        <w:keepNext w:val="0"/>
        <w:keepLines w:val="0"/>
        <w:numPr>
          <w:ilvl w:val="0"/>
          <w:numId w:val="10"/>
        </w:numPr>
        <w:overflowPunct w:val="0"/>
        <w:spacing w:afterLines="50" w:after="204" w:line="530" w:lineRule="exact"/>
        <w:ind w:left="1049" w:hanging="1049"/>
        <w:rPr>
          <w:rFonts w:ascii="方正黑体_GBK" w:eastAsia="方正黑体_GBK" w:hAnsi="方正黑体_GBK" w:cs="方正黑体_GBK" w:hint="eastAsia"/>
          <w:b w:val="0"/>
          <w:bCs w:val="0"/>
          <w:sz w:val="32"/>
          <w:szCs w:val="32"/>
        </w:rPr>
      </w:pPr>
      <w:bookmarkStart w:id="39" w:name="_Toc166600500"/>
      <w:r>
        <w:rPr>
          <w:rFonts w:ascii="方正黑体_GBK" w:eastAsia="方正黑体_GBK" w:hAnsi="方正黑体_GBK" w:cs="方正黑体_GBK"/>
          <w:b w:val="0"/>
          <w:bCs w:val="0"/>
          <w:sz w:val="32"/>
          <w:szCs w:val="32"/>
        </w:rPr>
        <w:t>投资估算与筹措</w:t>
      </w:r>
      <w:bookmarkEnd w:id="39"/>
    </w:p>
    <w:p w14:paraId="377B9597" w14:textId="77777777" w:rsidR="005C387E" w:rsidRDefault="00000000">
      <w:pPr>
        <w:pStyle w:val="3"/>
        <w:keepNext w:val="0"/>
        <w:keepLines w:val="0"/>
        <w:numPr>
          <w:ilvl w:val="0"/>
          <w:numId w:val="0"/>
        </w:numPr>
        <w:overflowPunct w:val="0"/>
        <w:spacing w:line="53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一、投资估算</w:t>
      </w:r>
    </w:p>
    <w:p w14:paraId="1B269780"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结合宿迁市各部门</w:t>
      </w:r>
      <w:r>
        <w:rPr>
          <w:rFonts w:eastAsia="方正仿宋_GBK" w:cs="Times New Roman"/>
          <w:sz w:val="32"/>
          <w:szCs w:val="32"/>
        </w:rPr>
        <w:t>“</w:t>
      </w:r>
      <w:r>
        <w:rPr>
          <w:rFonts w:eastAsia="方正仿宋_GBK" w:cs="Times New Roman"/>
          <w:sz w:val="32"/>
          <w:szCs w:val="32"/>
        </w:rPr>
        <w:t>十四五</w:t>
      </w:r>
      <w:r>
        <w:rPr>
          <w:rFonts w:eastAsia="方正仿宋_GBK" w:cs="Times New Roman"/>
          <w:sz w:val="32"/>
          <w:szCs w:val="32"/>
        </w:rPr>
        <w:t>”</w:t>
      </w:r>
      <w:r>
        <w:rPr>
          <w:rFonts w:eastAsia="方正仿宋_GBK" w:cs="Times New Roman"/>
          <w:sz w:val="32"/>
          <w:szCs w:val="32"/>
        </w:rPr>
        <w:t>发展规划，根据重点工程项目布局的建设内容、修复措施和工程量等进行投资测算。</w:t>
      </w:r>
    </w:p>
    <w:p w14:paraId="328ED494" w14:textId="77777777" w:rsidR="005C387E" w:rsidRDefault="00000000">
      <w:pPr>
        <w:pStyle w:val="3"/>
        <w:keepNext w:val="0"/>
        <w:keepLines w:val="0"/>
        <w:numPr>
          <w:ilvl w:val="0"/>
          <w:numId w:val="0"/>
        </w:numPr>
        <w:overflowPunct w:val="0"/>
        <w:spacing w:line="53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二、资金筹措</w:t>
      </w:r>
    </w:p>
    <w:p w14:paraId="2C7E0BC2"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建设过程中应坚持多渠道筹措资金，保证重大工程顺利实施。资金来源主要包括中央投资、地方资金及社会投入等。根据《自然资源领域中央与地方财政事权和支出责任划分改革方案》和《江苏省自然资源领域省与市县财政事权和支出责任划分改革方案》要求，省域国土空间生态保护和修复重点工程投资由省和市县共同承担支出。省级财政资金重点解决区域性突出生态问</w:t>
      </w:r>
      <w:r>
        <w:rPr>
          <w:rFonts w:eastAsia="方正仿宋_GBK" w:cs="Times New Roman"/>
          <w:sz w:val="32"/>
          <w:szCs w:val="32"/>
        </w:rPr>
        <w:lastRenderedPageBreak/>
        <w:t>题，统筹跨流域、跨区域、跨市的山水林田湖草</w:t>
      </w:r>
      <w:proofErr w:type="gramStart"/>
      <w:r>
        <w:rPr>
          <w:rFonts w:eastAsia="方正仿宋_GBK" w:cs="Times New Roman"/>
          <w:sz w:val="32"/>
          <w:szCs w:val="32"/>
        </w:rPr>
        <w:t>沙系统</w:t>
      </w:r>
      <w:proofErr w:type="gramEnd"/>
      <w:r>
        <w:rPr>
          <w:rFonts w:eastAsia="方正仿宋_GBK" w:cs="Times New Roman"/>
          <w:sz w:val="32"/>
          <w:szCs w:val="32"/>
        </w:rPr>
        <w:t>治理目标任务，确保重点工程项目有序实施。市、县级国土空间生态修复规划按照有关规定，把国土空间生态修复重点工程项目分期纳入地方国民经济与社会发展规划，工程建设资金列入地方财政预算，加强生态文明建设、乡村振兴、绿色基础设施等相关资金的整合，加大对生态保护修复重点工程的资金支持力度。鼓励支持社会资本参与生态保护和修复项目建设，具体如下：</w:t>
      </w:r>
    </w:p>
    <w:p w14:paraId="7A95CAB8"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统筹整合省、市、县三级发展改革、自然资源、生态环境、农业农村、水利、林业等部门专项资金，用于生态保护修复，切实增强对项目的扶持力度，落实项目资金。</w:t>
      </w:r>
    </w:p>
    <w:p w14:paraId="5F8EEC5A"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通过</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等生态交易机制鼓励社会资本全方位投入国土空间生态保护和修复，积极争取国有银行和商业银行以及各地通过特许经营等模式的资金，推动生态保护修复，激励和规范农村集体经济组织、社会组织、工商资本、金融资本等投资或参与生态修复项目建设和管理，拓展多元化资金筹措途径。</w:t>
      </w:r>
    </w:p>
    <w:p w14:paraId="090E2E1D" w14:textId="77777777" w:rsidR="005C387E" w:rsidRDefault="00000000">
      <w:pPr>
        <w:pStyle w:val="2"/>
        <w:keepNext w:val="0"/>
        <w:keepLines w:val="0"/>
        <w:numPr>
          <w:ilvl w:val="0"/>
          <w:numId w:val="10"/>
        </w:numPr>
        <w:overflowPunct w:val="0"/>
        <w:spacing w:beforeLines="50" w:before="204" w:afterLines="50" w:after="204" w:line="530" w:lineRule="exact"/>
        <w:ind w:left="1049" w:hanging="1049"/>
        <w:rPr>
          <w:rFonts w:ascii="方正黑体_GBK" w:eastAsia="方正黑体_GBK" w:hAnsi="方正黑体_GBK" w:cs="方正黑体_GBK" w:hint="eastAsia"/>
          <w:b w:val="0"/>
          <w:bCs w:val="0"/>
          <w:sz w:val="32"/>
          <w:szCs w:val="32"/>
        </w:rPr>
      </w:pPr>
      <w:bookmarkStart w:id="40" w:name="_Toc166600501"/>
      <w:r>
        <w:rPr>
          <w:rFonts w:ascii="方正黑体_GBK" w:eastAsia="方正黑体_GBK" w:hAnsi="方正黑体_GBK" w:cs="方正黑体_GBK"/>
          <w:b w:val="0"/>
          <w:bCs w:val="0"/>
          <w:sz w:val="32"/>
          <w:szCs w:val="32"/>
        </w:rPr>
        <w:t>实施效益</w:t>
      </w:r>
      <w:bookmarkEnd w:id="40"/>
    </w:p>
    <w:p w14:paraId="000BB3DB" w14:textId="77777777" w:rsidR="005C387E" w:rsidRDefault="00000000">
      <w:pPr>
        <w:pStyle w:val="3"/>
        <w:keepNext w:val="0"/>
        <w:keepLines w:val="0"/>
        <w:numPr>
          <w:ilvl w:val="2"/>
          <w:numId w:val="11"/>
        </w:numPr>
        <w:overflowPunct w:val="0"/>
        <w:spacing w:line="53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生态效益</w:t>
      </w:r>
    </w:p>
    <w:p w14:paraId="5BFF7734"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提升宿迁市生态系统安全保障。</w:t>
      </w:r>
      <w:r>
        <w:rPr>
          <w:rFonts w:eastAsia="方正仿宋_GBK" w:cs="Times New Roman"/>
          <w:sz w:val="32"/>
          <w:szCs w:val="32"/>
        </w:rPr>
        <w:t>通过实施宿迁市国土空间生态保护和修复工程，构建生态系统保护修复整体格局，提升区域生态安全水平。将构建以</w:t>
      </w:r>
      <w:r>
        <w:rPr>
          <w:rFonts w:eastAsia="方正仿宋_GBK" w:cs="Times New Roman"/>
          <w:sz w:val="32"/>
          <w:szCs w:val="32"/>
        </w:rPr>
        <w:t>“</w:t>
      </w:r>
      <w:r>
        <w:rPr>
          <w:rFonts w:eastAsia="方正仿宋_GBK" w:cs="Times New Roman"/>
          <w:sz w:val="32"/>
          <w:szCs w:val="32"/>
        </w:rPr>
        <w:t>一带、两湖、五区、八廊、多点</w:t>
      </w:r>
      <w:r>
        <w:rPr>
          <w:rFonts w:eastAsia="方正仿宋_GBK" w:cs="Times New Roman"/>
          <w:sz w:val="32"/>
          <w:szCs w:val="32"/>
        </w:rPr>
        <w:t>”</w:t>
      </w:r>
      <w:r>
        <w:rPr>
          <w:rFonts w:eastAsia="方正仿宋_GBK" w:cs="Times New Roman"/>
          <w:sz w:val="32"/>
          <w:szCs w:val="32"/>
        </w:rPr>
        <w:t>的生态安全与生态保护修复整体格局，将进一步提升区域和流域生态安全水平。</w:t>
      </w:r>
    </w:p>
    <w:p w14:paraId="728CEAE5"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系统提升生产生活环境与水安全保障能力。</w:t>
      </w:r>
      <w:r>
        <w:rPr>
          <w:rFonts w:eastAsia="方正仿宋_GBK" w:cs="Times New Roman"/>
          <w:sz w:val="32"/>
          <w:szCs w:val="32"/>
        </w:rPr>
        <w:t>湿地质量退化、</w:t>
      </w:r>
      <w:r>
        <w:rPr>
          <w:rFonts w:eastAsia="方正仿宋_GBK" w:cs="Times New Roman"/>
          <w:sz w:val="32"/>
          <w:szCs w:val="32"/>
        </w:rPr>
        <w:lastRenderedPageBreak/>
        <w:t>河湖污染等现象得到明显改观，自然植被得到保护和修复，水土流失现象得到治理，将加大水源涵养能力和水土保持能力；矿山生态环境治理与修复将显著减少流域水土流失风险和水生态风险；通过实施湿地生态系统保护修复，全市大部分湿地得到有效保护，将显著提升湿地生态系统涵养水源、净化水质能力。同时，对流域面源污染防治、人居环境整治显著减少了流域污染源。河湖生态系统质量得到明显提升，将有效保证京杭大运河、古黄河、淮河、新沂河、淮沭河、怀洪新河、徐洪河等河流水质保持在优于</w:t>
      </w:r>
      <w:r>
        <w:rPr>
          <w:rFonts w:eastAsia="方正仿宋_GBK" w:cs="Times New Roman"/>
          <w:sz w:val="32"/>
          <w:szCs w:val="32"/>
        </w:rPr>
        <w:t>Ⅲ</w:t>
      </w:r>
      <w:proofErr w:type="gramStart"/>
      <w:r>
        <w:rPr>
          <w:rFonts w:eastAsia="方正仿宋_GBK" w:cs="Times New Roman"/>
          <w:sz w:val="32"/>
          <w:szCs w:val="32"/>
        </w:rPr>
        <w:t>类并保持</w:t>
      </w:r>
      <w:proofErr w:type="gramEnd"/>
      <w:r>
        <w:rPr>
          <w:rFonts w:eastAsia="方正仿宋_GBK" w:cs="Times New Roman"/>
          <w:sz w:val="32"/>
          <w:szCs w:val="32"/>
        </w:rPr>
        <w:t>稳定，全面改善流域水环境安全。</w:t>
      </w:r>
    </w:p>
    <w:p w14:paraId="231C34FA"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整体提升生态系统服务。</w:t>
      </w:r>
      <w:r>
        <w:rPr>
          <w:rFonts w:eastAsia="方正仿宋_GBK" w:cs="Times New Roman"/>
          <w:sz w:val="32"/>
          <w:szCs w:val="32"/>
        </w:rPr>
        <w:t>通过对东部农田河网综合保护修复区、西部平原岗地生态涵养功能提升区、南部洪泽湖湿地综合保护修复区、北部骆马湖水生态综合保护区、中部城镇建设人居环境综合提升区部署生态修复系工程，能有效减轻水土流失、美化生态环境、提升区域水质，起到保持沿岸水土的作用。随着地表植被的增加，截流水量能力提高，将提升流域水源涵养、水质净化、生物多样性服务功能。通过自然植被恢复、湿地生态系统保护修复、水土流失治理等工程措施，将提升流域水土保持生态系统服务。通过矿山生态治理，滑坡等地质灾害将进一步减少。通过水源涵养林的建设、河道生态修复，将对防洪工程起到巨大作用。通过生物多样性的恢复，将促进生态系统的平衡，减少生物入侵等灾害。</w:t>
      </w:r>
    </w:p>
    <w:p w14:paraId="0C290FF3" w14:textId="77777777" w:rsidR="005C387E" w:rsidRDefault="00000000">
      <w:pPr>
        <w:pStyle w:val="3"/>
        <w:keepNext w:val="0"/>
        <w:keepLines w:val="0"/>
        <w:numPr>
          <w:ilvl w:val="2"/>
          <w:numId w:val="11"/>
        </w:numPr>
        <w:overflowPunct w:val="0"/>
        <w:spacing w:line="53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社会效益</w:t>
      </w:r>
    </w:p>
    <w:p w14:paraId="1E558870"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树立生态生产和生态生活意识。</w:t>
      </w:r>
      <w:r>
        <w:rPr>
          <w:rFonts w:eastAsia="方正仿宋_GBK" w:cs="Times New Roman"/>
          <w:sz w:val="32"/>
          <w:szCs w:val="32"/>
        </w:rPr>
        <w:t>在宿迁市国土空间生态保护和修复规划重大工程实施过程中，注重全社会参与，将提升全社</w:t>
      </w:r>
      <w:r>
        <w:rPr>
          <w:rFonts w:eastAsia="方正仿宋_GBK" w:cs="Times New Roman"/>
          <w:sz w:val="32"/>
          <w:szCs w:val="32"/>
        </w:rPr>
        <w:lastRenderedPageBreak/>
        <w:t>会对生态保护修复重要性和价值更充分的认识。有利于树立生态价值意识，形成对自然生态敬畏的价值理念；树立生态责任和生态道德意识，逐步自觉开展生态环境保护；树立生态知识的学习教育意识，更多了解和掌握生态治理与保护的基本常识和理念。形成全社会动员，共治、共管、共享的生态文明新格局。</w:t>
      </w:r>
    </w:p>
    <w:p w14:paraId="525FFC24" w14:textId="77777777" w:rsidR="005C387E" w:rsidRDefault="00000000">
      <w:pPr>
        <w:overflowPunct w:val="0"/>
        <w:spacing w:line="530" w:lineRule="exact"/>
        <w:ind w:firstLine="640"/>
        <w:rPr>
          <w:rFonts w:eastAsia="方正仿宋_GBK" w:cs="Times New Roman"/>
          <w:sz w:val="32"/>
          <w:szCs w:val="32"/>
        </w:rPr>
      </w:pPr>
      <w:r>
        <w:rPr>
          <w:rFonts w:eastAsia="方正仿宋_GBK" w:cs="Times New Roman"/>
          <w:sz w:val="32"/>
          <w:szCs w:val="32"/>
        </w:rPr>
        <w:t>改善城乡人居环境。宿迁市国土空间生态保护和修复规划重大工程的实施，将实现农村人居环境极大改善，人居安全得到有力保障，同时也推动当地的美丽乡村建设，促进科教、文化、卫生事业的发展，群众的文化素质和身体素质得到普遍提高，经济繁荣稳定，社会和谐发展，生态改善，农民增收，改善广大农村居民生活，将增加全市人民幸福感。</w:t>
      </w:r>
    </w:p>
    <w:p w14:paraId="4758C78C" w14:textId="77777777" w:rsidR="005C387E" w:rsidRDefault="00000000">
      <w:pPr>
        <w:pStyle w:val="3"/>
        <w:keepNext w:val="0"/>
        <w:keepLines w:val="0"/>
        <w:numPr>
          <w:ilvl w:val="2"/>
          <w:numId w:val="11"/>
        </w:numPr>
        <w:overflowPunct w:val="0"/>
        <w:spacing w:line="530" w:lineRule="exact"/>
        <w:ind w:firstLineChars="200" w:firstLine="64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经济效益</w:t>
      </w:r>
    </w:p>
    <w:p w14:paraId="33EC10DD"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经济增长带动效应。</w:t>
      </w:r>
      <w:r>
        <w:rPr>
          <w:rFonts w:eastAsia="方正仿宋_GBK" w:cs="Times New Roman"/>
          <w:sz w:val="32"/>
          <w:szCs w:val="32"/>
        </w:rPr>
        <w:t>通过生态系统质量提升与生物多样性保护、矿山生态环境修复、土地整治与修复、水环境综合治理与水质提升、水土流失治理等项目，将提升整个流域生态环境质量，进而起到推动经济发展，拉动流域生产总值增长的作用，尤其是对当地生态环保产业的发展起到推动作用。新增高标准农田建设，修复污染耕地，提高农产品品质和产值，提高农村人均收入水平。</w:t>
      </w:r>
    </w:p>
    <w:p w14:paraId="024FC14F" w14:textId="77777777" w:rsidR="005C387E" w:rsidRDefault="00000000">
      <w:pPr>
        <w:overflowPunct w:val="0"/>
        <w:spacing w:line="530" w:lineRule="exact"/>
        <w:ind w:firstLine="640"/>
        <w:rPr>
          <w:rFonts w:eastAsia="方正仿宋_GBK" w:cs="Times New Roman"/>
          <w:sz w:val="32"/>
          <w:szCs w:val="32"/>
        </w:rPr>
      </w:pPr>
      <w:r>
        <w:rPr>
          <w:rFonts w:ascii="方正楷体_GBK" w:eastAsia="方正楷体_GBK" w:hAnsi="方正楷体_GBK" w:cs="方正楷体_GBK"/>
          <w:sz w:val="32"/>
          <w:szCs w:val="32"/>
        </w:rPr>
        <w:t>改善投资环境和资源利用效率。</w:t>
      </w:r>
      <w:r>
        <w:rPr>
          <w:rFonts w:eastAsia="方正仿宋_GBK" w:cs="Times New Roman"/>
          <w:sz w:val="32"/>
          <w:szCs w:val="32"/>
        </w:rPr>
        <w:t>通过宿迁市国土空间生态保护和修复规划的实施，区域水土资源得到有效利用，为市域经济快速、持续、健康、稳定发展夯实基础，注入新的活力。土地资源利用率、土地产出率、劳动生产率均可大幅度提高，推进当地绿色产业开发，有效地促进农业产业结构的调整和农村产业链的</w:t>
      </w:r>
      <w:r>
        <w:rPr>
          <w:rFonts w:eastAsia="方正仿宋_GBK" w:cs="Times New Roman"/>
          <w:sz w:val="32"/>
          <w:szCs w:val="32"/>
        </w:rPr>
        <w:lastRenderedPageBreak/>
        <w:t>升级，带动农村经济发展。</w:t>
      </w:r>
    </w:p>
    <w:p w14:paraId="48B7B111"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推进宿迁市生态绿色发展。</w:t>
      </w:r>
      <w:r>
        <w:rPr>
          <w:rFonts w:eastAsia="方正仿宋_GBK" w:cs="Times New Roman"/>
          <w:sz w:val="32"/>
          <w:szCs w:val="32"/>
        </w:rPr>
        <w:t>宿迁市的青山绿水等生态资源得到良好保护，为宿迁市发展生态旅游、生态产业、生态生活提供重要基础，更为宿迁市实现</w:t>
      </w:r>
      <w:r>
        <w:rPr>
          <w:rFonts w:eastAsia="方正仿宋_GBK" w:cs="Times New Roman"/>
          <w:sz w:val="32"/>
          <w:szCs w:val="32"/>
        </w:rPr>
        <w:t>“</w:t>
      </w:r>
      <w:r>
        <w:rPr>
          <w:rFonts w:eastAsia="方正仿宋_GBK" w:cs="Times New Roman"/>
          <w:sz w:val="32"/>
          <w:szCs w:val="32"/>
        </w:rPr>
        <w:t>江苏生态大公园</w:t>
      </w:r>
      <w:r>
        <w:rPr>
          <w:rFonts w:eastAsia="方正仿宋_GBK" w:cs="Times New Roman"/>
          <w:sz w:val="32"/>
          <w:szCs w:val="32"/>
        </w:rPr>
        <w:t>”</w:t>
      </w:r>
      <w:r>
        <w:rPr>
          <w:rFonts w:eastAsia="方正仿宋_GBK" w:cs="Times New Roman"/>
          <w:sz w:val="32"/>
          <w:szCs w:val="32"/>
        </w:rPr>
        <w:t>建设提供条件。宿迁市山水林田湖草生命共同体的生态保护修复，改善了流域生态资源质量，同时，开展生态修复多种项目，为当地创造新的致富渠道，可有效提高当地城乡居民的收入，提高生活水平。</w:t>
      </w:r>
    </w:p>
    <w:p w14:paraId="4A10A9F3" w14:textId="77777777" w:rsidR="005C387E" w:rsidRDefault="005C387E">
      <w:pPr>
        <w:pStyle w:val="1"/>
        <w:keepNext w:val="0"/>
        <w:keepLines w:val="0"/>
        <w:pageBreakBefore w:val="0"/>
        <w:numPr>
          <w:ilvl w:val="0"/>
          <w:numId w:val="0"/>
        </w:numPr>
        <w:overflowPunct w:val="0"/>
        <w:spacing w:before="0" w:after="0" w:line="550" w:lineRule="exact"/>
        <w:rPr>
          <w:rFonts w:ascii="方正小标宋_GBK" w:eastAsia="方正小标宋_GBK" w:hAnsi="方正小标宋_GBK" w:cs="方正小标宋_GBK" w:hint="eastAsia"/>
          <w:b w:val="0"/>
          <w:bCs w:val="0"/>
          <w:sz w:val="44"/>
          <w:szCs w:val="44"/>
        </w:rPr>
      </w:pPr>
      <w:bookmarkStart w:id="41" w:name="_Toc166600502"/>
    </w:p>
    <w:p w14:paraId="7C54B8C6" w14:textId="77777777" w:rsidR="005C387E" w:rsidRDefault="00000000">
      <w:pPr>
        <w:pStyle w:val="1"/>
        <w:keepNext w:val="0"/>
        <w:keepLines w:val="0"/>
        <w:pageBreakBefore w:val="0"/>
        <w:numPr>
          <w:ilvl w:val="0"/>
          <w:numId w:val="0"/>
        </w:numPr>
        <w:overflowPunct w:val="0"/>
        <w:spacing w:before="0" w:after="0" w:line="550" w:lineRule="exact"/>
        <w:rPr>
          <w:rFonts w:ascii="方正小标宋_GBK" w:eastAsia="方正小标宋_GBK" w:hAnsi="方正小标宋_GBK" w:cs="方正小标宋_GBK" w:hint="eastAsia"/>
          <w:b w:val="0"/>
          <w:bCs w:val="0"/>
          <w:sz w:val="44"/>
          <w:szCs w:val="44"/>
        </w:rPr>
      </w:pPr>
      <w:r>
        <w:rPr>
          <w:rFonts w:ascii="方正小标宋_GBK" w:eastAsia="方正小标宋_GBK" w:hAnsi="方正小标宋_GBK" w:cs="方正小标宋_GBK"/>
          <w:b w:val="0"/>
          <w:bCs w:val="0"/>
          <w:sz w:val="44"/>
          <w:szCs w:val="44"/>
        </w:rPr>
        <w:t>第七章  保障机制</w:t>
      </w:r>
      <w:bookmarkEnd w:id="41"/>
    </w:p>
    <w:p w14:paraId="59417A8A" w14:textId="77777777" w:rsidR="005C387E" w:rsidRDefault="00000000">
      <w:pPr>
        <w:overflowPunct w:val="0"/>
        <w:spacing w:beforeLines="50" w:before="204" w:line="550" w:lineRule="exact"/>
        <w:ind w:firstLine="640"/>
        <w:rPr>
          <w:rFonts w:eastAsia="方正仿宋_GBK" w:cs="Times New Roman"/>
          <w:sz w:val="32"/>
          <w:szCs w:val="32"/>
        </w:rPr>
      </w:pPr>
      <w:r>
        <w:rPr>
          <w:rFonts w:eastAsia="方正仿宋_GBK" w:cs="Times New Roman"/>
          <w:sz w:val="32"/>
          <w:szCs w:val="32"/>
        </w:rPr>
        <w:t>深入</w:t>
      </w:r>
      <w:proofErr w:type="gramStart"/>
      <w:r>
        <w:rPr>
          <w:rFonts w:eastAsia="方正仿宋_GBK" w:cs="Times New Roman"/>
          <w:sz w:val="32"/>
          <w:szCs w:val="32"/>
        </w:rPr>
        <w:t>践行</w:t>
      </w:r>
      <w:proofErr w:type="gramEnd"/>
      <w:r>
        <w:rPr>
          <w:rFonts w:eastAsia="方正仿宋_GBK" w:cs="Times New Roman"/>
          <w:sz w:val="32"/>
          <w:szCs w:val="32"/>
        </w:rPr>
        <w:t>山水林田湖草是生命共同体理念，按照生态文明建设和生态保护体制改革的总体要求，建立健全规划实施机制、加强组织领导、创新政策体系、深化技术支撑、强化监督评估、充分调动公众参与的积极性和创造性，构建激励约束并重、多元参与、全过程监管的实施保障体系，全面支撑规划主要目标任务实现和重点工程落实，形成人与自然和谐共生、协调发展的新格局。</w:t>
      </w:r>
    </w:p>
    <w:p w14:paraId="4006EEA7" w14:textId="77777777" w:rsidR="005C387E" w:rsidRDefault="00000000">
      <w:pPr>
        <w:pStyle w:val="2"/>
        <w:keepNext w:val="0"/>
        <w:keepLines w:val="0"/>
        <w:numPr>
          <w:ilvl w:val="0"/>
          <w:numId w:val="12"/>
        </w:numPr>
        <w:overflowPunct w:val="0"/>
        <w:spacing w:beforeLines="50" w:before="204" w:afterLines="50" w:after="204" w:line="530" w:lineRule="exact"/>
        <w:ind w:left="1049" w:hanging="1049"/>
        <w:rPr>
          <w:rFonts w:ascii="方正黑体_GBK" w:eastAsia="方正黑体_GBK" w:hAnsi="方正黑体_GBK" w:cs="方正黑体_GBK" w:hint="eastAsia"/>
          <w:b w:val="0"/>
          <w:bCs w:val="0"/>
          <w:sz w:val="32"/>
          <w:szCs w:val="32"/>
        </w:rPr>
      </w:pPr>
      <w:bookmarkStart w:id="42" w:name="_Toc166600503"/>
      <w:r>
        <w:rPr>
          <w:rFonts w:ascii="方正黑体_GBK" w:eastAsia="方正黑体_GBK" w:hAnsi="方正黑体_GBK" w:cs="方正黑体_GBK"/>
          <w:b w:val="0"/>
          <w:bCs w:val="0"/>
          <w:sz w:val="32"/>
          <w:szCs w:val="32"/>
        </w:rPr>
        <w:t>组织保障</w:t>
      </w:r>
      <w:bookmarkEnd w:id="42"/>
    </w:p>
    <w:p w14:paraId="64FE536F"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建立多部门共治机制，落实生态修复横向协同。</w:t>
      </w:r>
      <w:r>
        <w:rPr>
          <w:rFonts w:eastAsia="方正仿宋_GBK" w:cs="Times New Roman"/>
          <w:sz w:val="32"/>
          <w:szCs w:val="32"/>
        </w:rPr>
        <w:t>依托市委、市政府成立的江苏生态大公园建设工作领导小组，由自然资源、发改、住建、生态环境、农业农村、水利等多部门共同参与，共同组织全市生态保护和修复重点工程的统筹、协调和决策，制定实施方案，落实责任主体，细化支持政策。</w:t>
      </w:r>
    </w:p>
    <w:p w14:paraId="0BD3B034"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推进生态</w:t>
      </w:r>
      <w:proofErr w:type="gramStart"/>
      <w:r>
        <w:rPr>
          <w:rFonts w:ascii="方正楷体_GBK" w:eastAsia="方正楷体_GBK" w:hAnsi="方正楷体_GBK" w:cs="方正楷体_GBK"/>
          <w:sz w:val="32"/>
          <w:szCs w:val="32"/>
        </w:rPr>
        <w:t>修复市</w:t>
      </w:r>
      <w:proofErr w:type="gramEnd"/>
      <w:r>
        <w:rPr>
          <w:rFonts w:ascii="方正楷体_GBK" w:eastAsia="方正楷体_GBK" w:hAnsi="方正楷体_GBK" w:cs="方正楷体_GBK"/>
          <w:sz w:val="32"/>
          <w:szCs w:val="32"/>
        </w:rPr>
        <w:t>—县（区）多层级纵向传导。</w:t>
      </w:r>
      <w:r>
        <w:rPr>
          <w:rFonts w:eastAsia="方正仿宋_GBK" w:cs="Times New Roman"/>
          <w:sz w:val="32"/>
          <w:szCs w:val="32"/>
        </w:rPr>
        <w:t>按照</w:t>
      </w:r>
      <w:r>
        <w:rPr>
          <w:rFonts w:eastAsia="方正仿宋_GBK" w:cs="Times New Roman"/>
          <w:sz w:val="32"/>
          <w:szCs w:val="32"/>
        </w:rPr>
        <w:t>“</w:t>
      </w:r>
      <w:r>
        <w:rPr>
          <w:rFonts w:eastAsia="方正仿宋_GBK" w:cs="Times New Roman"/>
          <w:sz w:val="32"/>
          <w:szCs w:val="32"/>
        </w:rPr>
        <w:t>事权对</w:t>
      </w:r>
      <w:r>
        <w:rPr>
          <w:rFonts w:eastAsia="方正仿宋_GBK" w:cs="Times New Roman"/>
          <w:sz w:val="32"/>
          <w:szCs w:val="32"/>
        </w:rPr>
        <w:lastRenderedPageBreak/>
        <w:t>应、分层管控</w:t>
      </w:r>
      <w:r>
        <w:rPr>
          <w:rFonts w:eastAsia="方正仿宋_GBK" w:cs="Times New Roman"/>
          <w:sz w:val="32"/>
          <w:szCs w:val="32"/>
        </w:rPr>
        <w:t>”</w:t>
      </w:r>
      <w:r>
        <w:rPr>
          <w:rFonts w:eastAsia="方正仿宋_GBK" w:cs="Times New Roman"/>
          <w:sz w:val="32"/>
          <w:szCs w:val="32"/>
        </w:rPr>
        <w:t>的要求，设置</w:t>
      </w:r>
      <w:r>
        <w:rPr>
          <w:rFonts w:eastAsia="方正仿宋_GBK" w:cs="Times New Roman"/>
          <w:sz w:val="32"/>
          <w:szCs w:val="32"/>
        </w:rPr>
        <w:t>“</w:t>
      </w:r>
      <w:r>
        <w:rPr>
          <w:rFonts w:eastAsia="方正仿宋_GBK" w:cs="Times New Roman"/>
          <w:sz w:val="32"/>
          <w:szCs w:val="32"/>
        </w:rPr>
        <w:t>市</w:t>
      </w:r>
      <w:r>
        <w:rPr>
          <w:rFonts w:eastAsia="方正仿宋_GBK" w:cs="Times New Roman"/>
          <w:sz w:val="32"/>
          <w:szCs w:val="32"/>
        </w:rPr>
        <w:t>—</w:t>
      </w:r>
      <w:r>
        <w:rPr>
          <w:rFonts w:eastAsia="方正仿宋_GBK" w:cs="Times New Roman"/>
          <w:sz w:val="32"/>
          <w:szCs w:val="32"/>
        </w:rPr>
        <w:t>县（区）</w:t>
      </w:r>
      <w:r>
        <w:rPr>
          <w:rFonts w:eastAsia="方正仿宋_GBK" w:cs="Times New Roman"/>
          <w:sz w:val="32"/>
          <w:szCs w:val="32"/>
        </w:rPr>
        <w:t>"</w:t>
      </w:r>
      <w:r>
        <w:rPr>
          <w:rFonts w:eastAsia="方正仿宋_GBK" w:cs="Times New Roman"/>
          <w:sz w:val="32"/>
          <w:szCs w:val="32"/>
        </w:rPr>
        <w:t>规划实施纵向传导体系。从市级到县区纵向传导，将约束性指标分解至各县（区），指导各县（区）的规划编制，并明确生态修复规划作为各区县实施生态修复工程的依据。</w:t>
      </w:r>
    </w:p>
    <w:p w14:paraId="531B7D6D" w14:textId="77777777" w:rsidR="005C387E" w:rsidRDefault="00000000">
      <w:pPr>
        <w:overflowPunct w:val="0"/>
        <w:spacing w:line="550" w:lineRule="exact"/>
        <w:ind w:firstLine="640"/>
        <w:rPr>
          <w:rFonts w:eastAsia="方正仿宋_GBK" w:cs="Times New Roman"/>
          <w:spacing w:val="-6"/>
          <w:sz w:val="32"/>
          <w:szCs w:val="32"/>
        </w:rPr>
      </w:pPr>
      <w:r>
        <w:rPr>
          <w:rFonts w:ascii="方正楷体_GBK" w:eastAsia="方正楷体_GBK" w:hAnsi="方正楷体_GBK" w:cs="方正楷体_GBK"/>
          <w:sz w:val="32"/>
          <w:szCs w:val="32"/>
        </w:rPr>
        <w:t>明确国土空间生态保护修复责任清单。</w:t>
      </w:r>
      <w:r>
        <w:rPr>
          <w:rFonts w:eastAsia="方正仿宋_GBK" w:cs="Times New Roman"/>
          <w:sz w:val="32"/>
          <w:szCs w:val="32"/>
        </w:rPr>
        <w:t>确定国土空间生态保护修复责任清单，推行</w:t>
      </w:r>
      <w:r>
        <w:rPr>
          <w:rFonts w:eastAsia="方正仿宋_GBK" w:cs="Times New Roman"/>
          <w:sz w:val="32"/>
          <w:szCs w:val="32"/>
        </w:rPr>
        <w:t>“</w:t>
      </w:r>
      <w:r>
        <w:rPr>
          <w:rFonts w:eastAsia="方正仿宋_GBK" w:cs="Times New Roman"/>
          <w:sz w:val="32"/>
          <w:szCs w:val="32"/>
        </w:rPr>
        <w:t>党政同责、一岗双责</w:t>
      </w:r>
      <w:r>
        <w:rPr>
          <w:rFonts w:eastAsia="方正仿宋_GBK" w:cs="Times New Roman"/>
          <w:sz w:val="32"/>
          <w:szCs w:val="32"/>
        </w:rPr>
        <w:t>”</w:t>
      </w:r>
      <w:r>
        <w:rPr>
          <w:rFonts w:eastAsia="方正仿宋_GBK" w:cs="Times New Roman"/>
          <w:sz w:val="32"/>
          <w:szCs w:val="32"/>
        </w:rPr>
        <w:t>，实现责任</w:t>
      </w:r>
      <w:r>
        <w:rPr>
          <w:rFonts w:eastAsia="方正仿宋_GBK" w:cs="Times New Roman"/>
          <w:sz w:val="32"/>
          <w:szCs w:val="32"/>
        </w:rPr>
        <w:t>“</w:t>
      </w:r>
      <w:r>
        <w:rPr>
          <w:rFonts w:eastAsia="方正仿宋_GBK" w:cs="Times New Roman"/>
          <w:sz w:val="32"/>
          <w:szCs w:val="32"/>
        </w:rPr>
        <w:t>纵向到底</w:t>
      </w:r>
      <w:r>
        <w:rPr>
          <w:rFonts w:eastAsia="方正仿宋_GBK" w:cs="Times New Roman"/>
          <w:sz w:val="32"/>
          <w:szCs w:val="32"/>
        </w:rPr>
        <w:t>”</w:t>
      </w:r>
      <w:r>
        <w:rPr>
          <w:rFonts w:eastAsia="方正仿宋_GBK" w:cs="Times New Roman"/>
          <w:sz w:val="32"/>
          <w:szCs w:val="32"/>
        </w:rPr>
        <w:t>明确各部门承担的相关责任，</w:t>
      </w:r>
      <w:r>
        <w:rPr>
          <w:rFonts w:eastAsia="方正仿宋_GBK" w:cs="Times New Roman"/>
          <w:sz w:val="32"/>
          <w:szCs w:val="32"/>
        </w:rPr>
        <w:t>“</w:t>
      </w:r>
      <w:r>
        <w:rPr>
          <w:rFonts w:eastAsia="方正仿宋_GBK" w:cs="Times New Roman"/>
          <w:sz w:val="32"/>
          <w:szCs w:val="32"/>
        </w:rPr>
        <w:t>谁主管、谁负责</w:t>
      </w:r>
      <w:r>
        <w:rPr>
          <w:rFonts w:eastAsia="方正仿宋_GBK" w:cs="Times New Roman"/>
          <w:sz w:val="32"/>
          <w:szCs w:val="32"/>
        </w:rPr>
        <w:t>”</w:t>
      </w:r>
      <w:r>
        <w:rPr>
          <w:rFonts w:eastAsia="方正仿宋_GBK" w:cs="Times New Roman"/>
          <w:sz w:val="32"/>
          <w:szCs w:val="32"/>
        </w:rPr>
        <w:t>，全面厘清工作</w:t>
      </w:r>
      <w:r>
        <w:rPr>
          <w:rFonts w:eastAsia="方正仿宋_GBK" w:cs="Times New Roman"/>
          <w:spacing w:val="-6"/>
          <w:sz w:val="32"/>
          <w:szCs w:val="32"/>
        </w:rPr>
        <w:t>责任，做到职责</w:t>
      </w:r>
      <w:r>
        <w:rPr>
          <w:rFonts w:eastAsia="方正仿宋_GBK" w:cs="Times New Roman"/>
          <w:spacing w:val="-6"/>
          <w:sz w:val="32"/>
          <w:szCs w:val="32"/>
        </w:rPr>
        <w:t>“</w:t>
      </w:r>
      <w:r>
        <w:rPr>
          <w:rFonts w:eastAsia="方正仿宋_GBK" w:cs="Times New Roman"/>
          <w:spacing w:val="-6"/>
          <w:sz w:val="32"/>
          <w:szCs w:val="32"/>
        </w:rPr>
        <w:t>横向到边</w:t>
      </w:r>
      <w:r>
        <w:rPr>
          <w:rFonts w:eastAsia="方正仿宋_GBK" w:cs="Times New Roman"/>
          <w:spacing w:val="-6"/>
          <w:sz w:val="32"/>
          <w:szCs w:val="32"/>
        </w:rPr>
        <w:t>”</w:t>
      </w:r>
      <w:r>
        <w:rPr>
          <w:rFonts w:eastAsia="方正仿宋_GBK" w:cs="Times New Roman"/>
          <w:spacing w:val="-6"/>
          <w:sz w:val="32"/>
          <w:szCs w:val="32"/>
        </w:rPr>
        <w:t>；同时，市级人大、政协、纪委监委等部门强</w:t>
      </w:r>
      <w:r>
        <w:rPr>
          <w:rFonts w:eastAsia="方正仿宋_GBK" w:cs="Times New Roman"/>
          <w:sz w:val="32"/>
          <w:szCs w:val="32"/>
        </w:rPr>
        <w:t>化</w:t>
      </w:r>
      <w:r>
        <w:rPr>
          <w:rFonts w:eastAsia="方正仿宋_GBK" w:cs="Times New Roman"/>
          <w:spacing w:val="-6"/>
          <w:sz w:val="32"/>
          <w:szCs w:val="32"/>
        </w:rPr>
        <w:t>监督职能，督促生态保护修复工作职责落到实处。</w:t>
      </w:r>
    </w:p>
    <w:p w14:paraId="60A7A3D3"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建立国土空间生态保护修复绩效考核机制。</w:t>
      </w:r>
      <w:r>
        <w:rPr>
          <w:rFonts w:eastAsia="方正仿宋_GBK" w:cs="Times New Roman"/>
          <w:sz w:val="32"/>
          <w:szCs w:val="32"/>
        </w:rPr>
        <w:t>设定国土空间生态保护和修复绩效目标，定期考核生态保护修复专项资金使用情况、项目实施情况等，完善相关职责部门及主要负责人绩效考核体系，并制定有效的奖惩制度。</w:t>
      </w:r>
    </w:p>
    <w:p w14:paraId="1A44BEB4" w14:textId="77777777" w:rsidR="005C387E" w:rsidRDefault="00000000">
      <w:pPr>
        <w:pStyle w:val="2"/>
        <w:keepNext w:val="0"/>
        <w:keepLines w:val="0"/>
        <w:numPr>
          <w:ilvl w:val="0"/>
          <w:numId w:val="12"/>
        </w:numPr>
        <w:overflowPunct w:val="0"/>
        <w:spacing w:beforeLines="50" w:before="204" w:afterLines="50" w:after="204" w:line="530" w:lineRule="exact"/>
        <w:ind w:left="1049" w:hanging="1049"/>
        <w:rPr>
          <w:rFonts w:ascii="方正黑体_GBK" w:eastAsia="方正黑体_GBK" w:hAnsi="方正黑体_GBK" w:cs="方正黑体_GBK" w:hint="eastAsia"/>
          <w:b w:val="0"/>
          <w:bCs w:val="0"/>
          <w:sz w:val="32"/>
          <w:szCs w:val="32"/>
        </w:rPr>
      </w:pPr>
      <w:bookmarkStart w:id="43" w:name="_Toc166600504"/>
      <w:r>
        <w:rPr>
          <w:rFonts w:ascii="方正黑体_GBK" w:eastAsia="方正黑体_GBK" w:hAnsi="方正黑体_GBK" w:cs="方正黑体_GBK"/>
          <w:b w:val="0"/>
          <w:bCs w:val="0"/>
          <w:sz w:val="32"/>
          <w:szCs w:val="32"/>
        </w:rPr>
        <w:t>制度保障</w:t>
      </w:r>
      <w:bookmarkEnd w:id="43"/>
    </w:p>
    <w:p w14:paraId="5A54CC31"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加快制定各区、县生态保护修复具体行动计划。</w:t>
      </w:r>
      <w:r>
        <w:rPr>
          <w:rFonts w:eastAsia="方正仿宋_GBK" w:cs="Times New Roman"/>
          <w:sz w:val="32"/>
          <w:szCs w:val="32"/>
        </w:rPr>
        <w:t>市政府根据宿迁市生态保护和修复规划制定的目标任务及分区安排，系统部署并制定近期各区县生态保护和修复具体行动计划。组织一批典型重点项目进</w:t>
      </w:r>
      <w:r>
        <w:rPr>
          <w:rFonts w:eastAsia="方正仿宋_GBK" w:cs="Times New Roman"/>
          <w:spacing w:val="-6"/>
          <w:sz w:val="32"/>
          <w:szCs w:val="32"/>
        </w:rPr>
        <w:t>行先行试点，在试点项目实施过程中及时发现问题、解决问题、总结经验，为全面推进生态保护和修复工作提供思路。</w:t>
      </w:r>
    </w:p>
    <w:p w14:paraId="022A549D"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先试先行，探索生态产品价值实现路径。</w:t>
      </w:r>
      <w:r>
        <w:rPr>
          <w:rFonts w:eastAsia="方正仿宋_GBK" w:cs="Times New Roman"/>
          <w:sz w:val="32"/>
          <w:szCs w:val="32"/>
        </w:rPr>
        <w:t>依托森林、湿地资源优势，对接全国</w:t>
      </w:r>
      <w:proofErr w:type="gramStart"/>
      <w:r>
        <w:rPr>
          <w:rFonts w:eastAsia="方正仿宋_GBK" w:cs="Times New Roman"/>
          <w:sz w:val="32"/>
          <w:szCs w:val="32"/>
        </w:rPr>
        <w:t>现有碳汇和碳排放</w:t>
      </w:r>
      <w:proofErr w:type="gramEnd"/>
      <w:r>
        <w:rPr>
          <w:rFonts w:eastAsia="方正仿宋_GBK" w:cs="Times New Roman"/>
          <w:sz w:val="32"/>
          <w:szCs w:val="32"/>
        </w:rPr>
        <w:t>交易市场，进一步探索</w:t>
      </w:r>
      <w:proofErr w:type="gramStart"/>
      <w:r>
        <w:rPr>
          <w:rFonts w:eastAsia="方正仿宋_GBK" w:cs="Times New Roman"/>
          <w:sz w:val="32"/>
          <w:szCs w:val="32"/>
        </w:rPr>
        <w:t>碳汇产品</w:t>
      </w:r>
      <w:proofErr w:type="gramEnd"/>
      <w:r>
        <w:rPr>
          <w:rFonts w:eastAsia="方正仿宋_GBK" w:cs="Times New Roman"/>
          <w:sz w:val="32"/>
          <w:szCs w:val="32"/>
        </w:rPr>
        <w:t>开发和</w:t>
      </w:r>
      <w:proofErr w:type="gramStart"/>
      <w:r>
        <w:rPr>
          <w:rFonts w:eastAsia="方正仿宋_GBK" w:cs="Times New Roman"/>
          <w:sz w:val="32"/>
          <w:szCs w:val="32"/>
        </w:rPr>
        <w:t>碳汇</w:t>
      </w:r>
      <w:proofErr w:type="gramEnd"/>
      <w:r>
        <w:rPr>
          <w:rFonts w:eastAsia="方正仿宋_GBK" w:cs="Times New Roman"/>
          <w:sz w:val="32"/>
          <w:szCs w:val="32"/>
        </w:rPr>
        <w:t>生态价值转换。进一步挖掘农村建设用地复垦、</w:t>
      </w:r>
      <w:proofErr w:type="gramStart"/>
      <w:r>
        <w:rPr>
          <w:rFonts w:eastAsia="方正仿宋_GBK" w:cs="Times New Roman"/>
          <w:sz w:val="32"/>
          <w:szCs w:val="32"/>
        </w:rPr>
        <w:lastRenderedPageBreak/>
        <w:t>复绿潜力</w:t>
      </w:r>
      <w:proofErr w:type="gramEnd"/>
      <w:r>
        <w:rPr>
          <w:rFonts w:eastAsia="方正仿宋_GBK" w:cs="Times New Roman"/>
          <w:sz w:val="32"/>
          <w:szCs w:val="32"/>
        </w:rPr>
        <w:t>，探索构建复垦</w:t>
      </w:r>
      <w:proofErr w:type="gramStart"/>
      <w:r>
        <w:rPr>
          <w:rFonts w:eastAsia="方正仿宋_GBK" w:cs="Times New Roman"/>
          <w:sz w:val="32"/>
          <w:szCs w:val="32"/>
        </w:rPr>
        <w:t>复绿指标</w:t>
      </w:r>
      <w:proofErr w:type="gramEnd"/>
      <w:r>
        <w:rPr>
          <w:rFonts w:eastAsia="方正仿宋_GBK" w:cs="Times New Roman"/>
          <w:sz w:val="32"/>
          <w:szCs w:val="32"/>
        </w:rPr>
        <w:t>的市场交易，探索以产权交易为核心的生态产品价值实现，探索附带生态产品价值的集体经营性建设用地供地模式。探索基于城市更新的生态产品价值实现模式，以城镇基准地价片区划分为基础，定量测度生态修复、城市绿色开敞空间营造、生态廊道建设等对周边地价的影响。在洪泽湖、骆马湖</w:t>
      </w:r>
      <w:proofErr w:type="gramStart"/>
      <w:r>
        <w:rPr>
          <w:rFonts w:eastAsia="方正仿宋_GBK" w:cs="Times New Roman"/>
          <w:spacing w:val="-6"/>
          <w:sz w:val="32"/>
          <w:szCs w:val="32"/>
        </w:rPr>
        <w:t>探索水</w:t>
      </w:r>
      <w:proofErr w:type="gramEnd"/>
      <w:r>
        <w:rPr>
          <w:rFonts w:eastAsia="方正仿宋_GBK" w:cs="Times New Roman"/>
          <w:spacing w:val="-6"/>
          <w:sz w:val="32"/>
          <w:szCs w:val="32"/>
        </w:rPr>
        <w:t>环境容量交易，明确环境容量初始配额及阶段性目标，完善准</w:t>
      </w:r>
      <w:r>
        <w:rPr>
          <w:rFonts w:eastAsia="方正仿宋_GBK" w:cs="Times New Roman"/>
          <w:sz w:val="32"/>
          <w:szCs w:val="32"/>
        </w:rPr>
        <w:t>入主体清单，制定水环境容量初始配额及阶段性目标，构建</w:t>
      </w:r>
      <w:r>
        <w:rPr>
          <w:rFonts w:eastAsia="方正仿宋_GBK" w:cs="Times New Roman"/>
          <w:sz w:val="32"/>
          <w:szCs w:val="32"/>
        </w:rPr>
        <w:t>“</w:t>
      </w:r>
      <w:r>
        <w:rPr>
          <w:rFonts w:eastAsia="方正仿宋_GBK" w:cs="Times New Roman"/>
          <w:sz w:val="32"/>
          <w:szCs w:val="32"/>
        </w:rPr>
        <w:t>政府限额</w:t>
      </w:r>
      <w:r>
        <w:rPr>
          <w:rFonts w:eastAsia="方正仿宋_GBK" w:cs="Times New Roman"/>
          <w:sz w:val="32"/>
          <w:szCs w:val="32"/>
        </w:rPr>
        <w:t>+</w:t>
      </w:r>
      <w:r>
        <w:rPr>
          <w:rFonts w:eastAsia="方正仿宋_GBK" w:cs="Times New Roman"/>
          <w:sz w:val="32"/>
          <w:szCs w:val="32"/>
        </w:rPr>
        <w:t>市场流转</w:t>
      </w:r>
      <w:r>
        <w:rPr>
          <w:rFonts w:eastAsia="方正仿宋_GBK" w:cs="Times New Roman"/>
          <w:sz w:val="32"/>
          <w:szCs w:val="32"/>
        </w:rPr>
        <w:t>”</w:t>
      </w:r>
      <w:r>
        <w:rPr>
          <w:rFonts w:eastAsia="方正仿宋_GBK" w:cs="Times New Roman"/>
          <w:sz w:val="32"/>
          <w:szCs w:val="32"/>
        </w:rPr>
        <w:t>混合模式的水环境容量交易机制。</w:t>
      </w:r>
    </w:p>
    <w:p w14:paraId="2CFCB239"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完善“生态券”交易机制和建设交易平台。</w:t>
      </w:r>
      <w:r>
        <w:rPr>
          <w:rFonts w:eastAsia="方正仿宋_GBK" w:cs="Times New Roman"/>
          <w:sz w:val="32"/>
          <w:szCs w:val="32"/>
        </w:rPr>
        <w:t>强化指导泗洪县深入开展</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交易试点研究，构建</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交易体系，完善</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价值评估方法，搭建试用交易平台，建设</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项目储备库，探索</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与生态修复项目建设的联动交易机制，探索</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抵押、融资等金融方面支持，建立</w:t>
      </w:r>
      <w:r>
        <w:rPr>
          <w:rFonts w:eastAsia="方正仿宋_GBK" w:cs="Times New Roman"/>
          <w:sz w:val="32"/>
          <w:szCs w:val="32"/>
        </w:rPr>
        <w:t>“</w:t>
      </w:r>
      <w:r>
        <w:rPr>
          <w:rFonts w:eastAsia="方正仿宋_GBK" w:cs="Times New Roman"/>
          <w:sz w:val="32"/>
          <w:szCs w:val="32"/>
        </w:rPr>
        <w:t>绿票</w:t>
      </w:r>
      <w:r>
        <w:rPr>
          <w:rFonts w:eastAsia="方正仿宋_GBK" w:cs="Times New Roman"/>
          <w:sz w:val="32"/>
          <w:szCs w:val="32"/>
        </w:rPr>
        <w:t>”</w:t>
      </w:r>
      <w:r>
        <w:rPr>
          <w:rFonts w:eastAsia="方正仿宋_GBK" w:cs="Times New Roman"/>
          <w:sz w:val="32"/>
          <w:szCs w:val="32"/>
        </w:rPr>
        <w:t>生态信用积分激励制度。结合耕地、林地、湿地等生态用地分等定级成果，建立不同生态用地类型</w:t>
      </w:r>
      <w:r>
        <w:rPr>
          <w:rFonts w:eastAsia="方正仿宋_GBK" w:cs="Times New Roman"/>
          <w:sz w:val="32"/>
          <w:szCs w:val="32"/>
        </w:rPr>
        <w:t>“</w:t>
      </w:r>
      <w:r>
        <w:rPr>
          <w:rFonts w:eastAsia="方正仿宋_GBK" w:cs="Times New Roman"/>
          <w:sz w:val="32"/>
          <w:szCs w:val="32"/>
        </w:rPr>
        <w:t>生态券</w:t>
      </w:r>
      <w:r>
        <w:rPr>
          <w:rFonts w:eastAsia="方正仿宋_GBK" w:cs="Times New Roman"/>
          <w:sz w:val="32"/>
          <w:szCs w:val="32"/>
        </w:rPr>
        <w:t>”</w:t>
      </w:r>
      <w:r>
        <w:rPr>
          <w:rFonts w:eastAsia="方正仿宋_GBK" w:cs="Times New Roman"/>
          <w:sz w:val="32"/>
          <w:szCs w:val="32"/>
        </w:rPr>
        <w:t>的折算方法体系，并结合生态产品价值核算研究</w:t>
      </w:r>
      <w:r>
        <w:rPr>
          <w:rFonts w:eastAsia="方正仿宋_GBK" w:cs="Times New Roman"/>
          <w:sz w:val="32"/>
          <w:szCs w:val="32"/>
        </w:rPr>
        <w:t>“</w:t>
      </w:r>
      <w:r>
        <w:rPr>
          <w:rFonts w:eastAsia="方正仿宋_GBK" w:cs="Times New Roman"/>
          <w:sz w:val="32"/>
          <w:szCs w:val="32"/>
        </w:rPr>
        <w:t>生态券</w:t>
      </w:r>
      <w:r>
        <w:rPr>
          <w:rFonts w:eastAsia="方正仿宋_GBK" w:cs="Times New Roman"/>
          <w:sz w:val="32"/>
          <w:szCs w:val="32"/>
        </w:rPr>
        <w:t>”</w:t>
      </w:r>
      <w:r>
        <w:rPr>
          <w:rFonts w:eastAsia="方正仿宋_GBK" w:cs="Times New Roman"/>
          <w:sz w:val="32"/>
          <w:szCs w:val="32"/>
        </w:rPr>
        <w:t>定价机制，制定</w:t>
      </w:r>
      <w:r>
        <w:rPr>
          <w:rFonts w:eastAsia="方正仿宋_GBK" w:cs="Times New Roman"/>
          <w:sz w:val="32"/>
          <w:szCs w:val="32"/>
        </w:rPr>
        <w:t>“</w:t>
      </w:r>
      <w:r>
        <w:rPr>
          <w:rFonts w:eastAsia="方正仿宋_GBK" w:cs="Times New Roman"/>
          <w:sz w:val="32"/>
          <w:szCs w:val="32"/>
        </w:rPr>
        <w:t>生态券</w:t>
      </w:r>
      <w:r>
        <w:rPr>
          <w:rFonts w:eastAsia="方正仿宋_GBK" w:cs="Times New Roman"/>
          <w:sz w:val="32"/>
          <w:szCs w:val="32"/>
        </w:rPr>
        <w:t>”</w:t>
      </w:r>
      <w:r>
        <w:rPr>
          <w:rFonts w:eastAsia="方正仿宋_GBK" w:cs="Times New Roman"/>
          <w:sz w:val="32"/>
          <w:szCs w:val="32"/>
        </w:rPr>
        <w:t>使用规则，搭建</w:t>
      </w:r>
      <w:r>
        <w:rPr>
          <w:rFonts w:eastAsia="方正仿宋_GBK" w:cs="Times New Roman"/>
          <w:sz w:val="32"/>
          <w:szCs w:val="32"/>
        </w:rPr>
        <w:t>“</w:t>
      </w:r>
      <w:r>
        <w:rPr>
          <w:rFonts w:eastAsia="方正仿宋_GBK" w:cs="Times New Roman"/>
          <w:sz w:val="32"/>
          <w:szCs w:val="32"/>
        </w:rPr>
        <w:t>生态券</w:t>
      </w:r>
      <w:r>
        <w:rPr>
          <w:rFonts w:eastAsia="方正仿宋_GBK" w:cs="Times New Roman"/>
          <w:sz w:val="32"/>
          <w:szCs w:val="32"/>
        </w:rPr>
        <w:t>”</w:t>
      </w:r>
      <w:r>
        <w:rPr>
          <w:rFonts w:eastAsia="方正仿宋_GBK" w:cs="Times New Roman"/>
          <w:sz w:val="32"/>
          <w:szCs w:val="32"/>
        </w:rPr>
        <w:t>交易平台。</w:t>
      </w:r>
    </w:p>
    <w:p w14:paraId="754E0E78"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深化绿色金融改革创新。</w:t>
      </w:r>
      <w:r>
        <w:rPr>
          <w:rFonts w:eastAsia="方正仿宋_GBK" w:cs="Times New Roman"/>
          <w:sz w:val="32"/>
          <w:szCs w:val="32"/>
        </w:rPr>
        <w:t>多</w:t>
      </w:r>
      <w:proofErr w:type="gramStart"/>
      <w:r>
        <w:rPr>
          <w:rFonts w:eastAsia="方正仿宋_GBK" w:cs="Times New Roman"/>
          <w:sz w:val="32"/>
          <w:szCs w:val="32"/>
        </w:rPr>
        <w:t>措</w:t>
      </w:r>
      <w:proofErr w:type="gramEnd"/>
      <w:r>
        <w:rPr>
          <w:rFonts w:eastAsia="方正仿宋_GBK" w:cs="Times New Roman"/>
          <w:sz w:val="32"/>
          <w:szCs w:val="32"/>
        </w:rPr>
        <w:t>并举保证生态产品交易市场价格稳定，激发市场活力。创新绿色金融产品，拓宽融资渠道。鼓励金融机构推出以生态产品为对象的绿色信贷产品、绿色债券，推动形成服务于生态产品价值实现的专项融资渠道。建立农业保险机制，发挥保险保障功能，降低市场风险，为信贷的有效投入创造良好条件，疏通金融对接堵点。</w:t>
      </w:r>
    </w:p>
    <w:p w14:paraId="4E8E19AA"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lastRenderedPageBreak/>
        <w:t>多元支撑，探索生态产品价值实现保障机制</w:t>
      </w:r>
      <w:r>
        <w:rPr>
          <w:rFonts w:eastAsia="方正仿宋_GBK" w:cs="Times New Roman"/>
          <w:sz w:val="32"/>
          <w:szCs w:val="32"/>
        </w:rPr>
        <w:t>。建立纵向和横向生态保护补偿机制，制定生态补偿办法，加大补偿力度，调动各地对生态修复工作的主动性和积极性。衔接生态整治修复重点区域和重大工程，有序推进生态产品收储，增加全市生态产品供给规模。探索实施</w:t>
      </w:r>
      <w:proofErr w:type="gramStart"/>
      <w:r>
        <w:rPr>
          <w:rFonts w:eastAsia="方正仿宋_GBK" w:cs="Times New Roman"/>
          <w:sz w:val="32"/>
          <w:szCs w:val="32"/>
        </w:rPr>
        <w:t>碳汇指标</w:t>
      </w:r>
      <w:proofErr w:type="gramEnd"/>
      <w:r>
        <w:rPr>
          <w:rFonts w:eastAsia="方正仿宋_GBK" w:cs="Times New Roman"/>
          <w:sz w:val="32"/>
          <w:szCs w:val="32"/>
        </w:rPr>
        <w:t>收储交易，优先将重点能耗企业</w:t>
      </w:r>
      <w:proofErr w:type="gramStart"/>
      <w:r>
        <w:rPr>
          <w:rFonts w:eastAsia="方正仿宋_GBK" w:cs="Times New Roman"/>
          <w:sz w:val="32"/>
          <w:szCs w:val="32"/>
        </w:rPr>
        <w:t>纳入碳汇交易</w:t>
      </w:r>
      <w:proofErr w:type="gramEnd"/>
      <w:r>
        <w:rPr>
          <w:rFonts w:eastAsia="方正仿宋_GBK" w:cs="Times New Roman"/>
          <w:sz w:val="32"/>
          <w:szCs w:val="32"/>
        </w:rPr>
        <w:t>，</w:t>
      </w:r>
      <w:proofErr w:type="gramStart"/>
      <w:r>
        <w:rPr>
          <w:rFonts w:eastAsia="方正仿宋_GBK" w:cs="Times New Roman"/>
          <w:sz w:val="32"/>
          <w:szCs w:val="32"/>
        </w:rPr>
        <w:t>引导市</w:t>
      </w:r>
      <w:proofErr w:type="gramEnd"/>
      <w:r>
        <w:rPr>
          <w:rFonts w:eastAsia="方正仿宋_GBK" w:cs="Times New Roman"/>
          <w:sz w:val="32"/>
          <w:szCs w:val="32"/>
        </w:rPr>
        <w:t>域产业结构调整和经济社会绿色发展。</w:t>
      </w:r>
    </w:p>
    <w:p w14:paraId="3C7B6334"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完善国土空间生态保护修复补偿机制。</w:t>
      </w:r>
      <w:r>
        <w:rPr>
          <w:rFonts w:eastAsia="方正仿宋_GBK" w:cs="Times New Roman"/>
          <w:sz w:val="32"/>
          <w:szCs w:val="32"/>
        </w:rPr>
        <w:t>基于现行法律法规，在充分借鉴国内外自然资源资产损害赔偿典型案例的基础上，从损害赔偿原则、范围、类型、主体、标准、方式等方面，构建全民所有自然资源资产损害赔偿制度体系，推进损害成本内部化。秉持</w:t>
      </w:r>
      <w:r>
        <w:rPr>
          <w:rFonts w:eastAsia="方正仿宋_GBK" w:cs="Times New Roman"/>
          <w:sz w:val="32"/>
          <w:szCs w:val="32"/>
        </w:rPr>
        <w:t>“</w:t>
      </w:r>
      <w:r>
        <w:rPr>
          <w:rFonts w:eastAsia="方正仿宋_GBK" w:cs="Times New Roman"/>
          <w:sz w:val="32"/>
          <w:szCs w:val="32"/>
        </w:rPr>
        <w:t>谁破坏谁治理、谁受益谁补偿</w:t>
      </w:r>
      <w:r>
        <w:rPr>
          <w:rFonts w:eastAsia="方正仿宋_GBK" w:cs="Times New Roman"/>
          <w:sz w:val="32"/>
          <w:szCs w:val="32"/>
        </w:rPr>
        <w:t>”</w:t>
      </w:r>
      <w:r>
        <w:rPr>
          <w:rFonts w:eastAsia="方正仿宋_GBK" w:cs="Times New Roman"/>
          <w:sz w:val="32"/>
          <w:szCs w:val="32"/>
        </w:rPr>
        <w:t>的原则，惩治牺牲生态环境和民众利益的企业污染行为，并加强对保护生态环境企业的生态补偿。对于污染破坏生态环境的企业，根据不同的生态环境破坏类型和程度，以及区域、流域差别等制定相应补偿参考标准，以资金形式对因其生产活动造成的生态环境破坏进行补偿，履行生态补偿责任。对于保护生态环境的企业，可通过支付补偿金、减免退税、信用担保贷款、财政转移支付等具体形式进行补偿。在水利建设、围网拆除、生态公益林补偿等资金上予以重点扶持。</w:t>
      </w:r>
    </w:p>
    <w:p w14:paraId="64999090" w14:textId="77777777" w:rsidR="005C387E" w:rsidRDefault="00000000">
      <w:pPr>
        <w:pStyle w:val="2"/>
        <w:keepNext w:val="0"/>
        <w:keepLines w:val="0"/>
        <w:numPr>
          <w:ilvl w:val="0"/>
          <w:numId w:val="12"/>
        </w:numPr>
        <w:overflowPunct w:val="0"/>
        <w:spacing w:beforeLines="50" w:before="204" w:afterLines="50" w:after="204" w:line="530" w:lineRule="exact"/>
        <w:ind w:left="1049" w:hanging="1049"/>
        <w:rPr>
          <w:rFonts w:ascii="方正黑体_GBK" w:eastAsia="方正黑体_GBK" w:hAnsi="方正黑体_GBK" w:cs="方正黑体_GBK" w:hint="eastAsia"/>
          <w:b w:val="0"/>
          <w:bCs w:val="0"/>
          <w:sz w:val="32"/>
          <w:szCs w:val="32"/>
        </w:rPr>
      </w:pPr>
      <w:bookmarkStart w:id="44" w:name="_Toc166600505"/>
      <w:r>
        <w:rPr>
          <w:rFonts w:ascii="方正黑体_GBK" w:eastAsia="方正黑体_GBK" w:hAnsi="方正黑体_GBK" w:cs="方正黑体_GBK"/>
          <w:b w:val="0"/>
          <w:bCs w:val="0"/>
          <w:sz w:val="32"/>
          <w:szCs w:val="32"/>
        </w:rPr>
        <w:t>技术保障</w:t>
      </w:r>
      <w:bookmarkEnd w:id="44"/>
    </w:p>
    <w:p w14:paraId="724BD9DF"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构建国土空间生态保护修复工程监管系统。</w:t>
      </w:r>
      <w:r>
        <w:rPr>
          <w:rFonts w:eastAsia="方正仿宋_GBK" w:cs="Times New Roman"/>
          <w:sz w:val="32"/>
          <w:szCs w:val="32"/>
        </w:rPr>
        <w:t>国土空间生态保护和修复工程监管系统，采用信息化手段对各县（区）国土空间生态修复项目从规划、立项、设计与预算、实施竣工验收进行全</w:t>
      </w:r>
      <w:r>
        <w:rPr>
          <w:rFonts w:eastAsia="方正仿宋_GBK" w:cs="Times New Roman"/>
          <w:sz w:val="32"/>
          <w:szCs w:val="32"/>
        </w:rPr>
        <w:lastRenderedPageBreak/>
        <w:t>生命周期精细化管理，实现基于生态现状的规划范围可查、实施区域可看、管理流程可溯、实施效果可评的生态保护和</w:t>
      </w:r>
      <w:proofErr w:type="gramStart"/>
      <w:r>
        <w:rPr>
          <w:rFonts w:eastAsia="方正仿宋_GBK" w:cs="Times New Roman"/>
          <w:sz w:val="32"/>
          <w:szCs w:val="32"/>
        </w:rPr>
        <w:t>修复全业务链</w:t>
      </w:r>
      <w:proofErr w:type="gramEnd"/>
      <w:r>
        <w:rPr>
          <w:rFonts w:eastAsia="方正仿宋_GBK" w:cs="Times New Roman"/>
          <w:sz w:val="32"/>
          <w:szCs w:val="32"/>
        </w:rPr>
        <w:t>管理，提升国土空间治理体系和治理能力的现代化水平，为宿迁市国土生态</w:t>
      </w:r>
      <w:proofErr w:type="gramStart"/>
      <w:r>
        <w:rPr>
          <w:rFonts w:eastAsia="方正仿宋_GBK" w:cs="Times New Roman"/>
          <w:sz w:val="32"/>
          <w:szCs w:val="32"/>
        </w:rPr>
        <w:t>修复全</w:t>
      </w:r>
      <w:proofErr w:type="gramEnd"/>
      <w:r>
        <w:rPr>
          <w:rFonts w:eastAsia="方正仿宋_GBK" w:cs="Times New Roman"/>
          <w:sz w:val="32"/>
          <w:szCs w:val="32"/>
        </w:rPr>
        <w:t>业务、全过程进行管控，统筹实施生态保护修复和效果评估，开展山水林田湖草综合治理信息化治理提供重要支撑。</w:t>
      </w:r>
    </w:p>
    <w:p w14:paraId="62F23FFD"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建立统一的生态环境监测预警网络。</w:t>
      </w:r>
      <w:r>
        <w:rPr>
          <w:rFonts w:eastAsia="方正仿宋_GBK" w:cs="Times New Roman"/>
          <w:spacing w:val="-6"/>
          <w:sz w:val="32"/>
          <w:szCs w:val="32"/>
        </w:rPr>
        <w:t>统一布局、规划建设覆盖环境质量、重点污染源、生态状况的生态环境监测网络，实现市域环境质量、重点污</w:t>
      </w:r>
      <w:r>
        <w:rPr>
          <w:rFonts w:eastAsia="方正仿宋_GBK" w:cs="Times New Roman"/>
          <w:sz w:val="32"/>
          <w:szCs w:val="32"/>
        </w:rPr>
        <w:t>染源、生态状况</w:t>
      </w:r>
      <w:proofErr w:type="gramStart"/>
      <w:r>
        <w:rPr>
          <w:rFonts w:eastAsia="方正仿宋_GBK" w:cs="Times New Roman"/>
          <w:sz w:val="32"/>
          <w:szCs w:val="32"/>
        </w:rPr>
        <w:t>监测全</w:t>
      </w:r>
      <w:proofErr w:type="gramEnd"/>
      <w:r>
        <w:rPr>
          <w:rFonts w:eastAsia="方正仿宋_GBK" w:cs="Times New Roman"/>
          <w:sz w:val="32"/>
          <w:szCs w:val="32"/>
        </w:rPr>
        <w:t>覆盖。加强饮用水水源监测能力建设，建立地表水水质监测系统。强化区域生态环境状</w:t>
      </w:r>
      <w:r>
        <w:rPr>
          <w:rFonts w:eastAsia="方正仿宋_GBK" w:cs="Times New Roman"/>
          <w:spacing w:val="-6"/>
          <w:sz w:val="32"/>
          <w:szCs w:val="32"/>
        </w:rPr>
        <w:t>况定期监测与评估，特别是自然保护区、生态保护红线、重要生态功能区等重要生态保护区域，提高水生生物、陆生生物监测能力。</w:t>
      </w:r>
    </w:p>
    <w:p w14:paraId="028DB00B"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组建国土空间生态保护修复专家库。</w:t>
      </w:r>
      <w:r>
        <w:rPr>
          <w:rFonts w:eastAsia="方正仿宋_GBK" w:cs="Times New Roman"/>
          <w:sz w:val="32"/>
          <w:szCs w:val="32"/>
        </w:rPr>
        <w:t>组建规划、林业、水环境、土壤修复、地质各领域的咨询专家库及规划咨询团队，主要指导和服务于各县（区）国土空间综合整治、重点生态功能区山水林田湖草生态保护和修复等工程项目各类技术文本、项目验收的评定审查，发挥专家专业技术优势，提高履行国土空间生态修复职责的科学性。</w:t>
      </w:r>
    </w:p>
    <w:p w14:paraId="10A75563"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促进生态保护修复技术研发。</w:t>
      </w:r>
      <w:r>
        <w:rPr>
          <w:rFonts w:eastAsia="方正仿宋_GBK" w:cs="Times New Roman"/>
          <w:sz w:val="32"/>
          <w:szCs w:val="32"/>
        </w:rPr>
        <w:t>针对宿迁现阶段的主要生态环境问题，鼓励研究和探索流域水生态和水环境治理修复技术、不同类型退化生态系统恢复技术等生态保护修复领域的前沿科技，加强与科研院所、高校的合作，推进核心技术创新集成，加强环保技术研发和科研成果转化，提升宿迁在生态治理领域的技术保</w:t>
      </w:r>
      <w:r>
        <w:rPr>
          <w:rFonts w:eastAsia="方正仿宋_GBK" w:cs="Times New Roman"/>
          <w:sz w:val="32"/>
          <w:szCs w:val="32"/>
        </w:rPr>
        <w:lastRenderedPageBreak/>
        <w:t>障能力，培育和建设一批符合</w:t>
      </w:r>
      <w:proofErr w:type="gramStart"/>
      <w:r>
        <w:rPr>
          <w:rFonts w:eastAsia="方正仿宋_GBK" w:cs="Times New Roman"/>
          <w:sz w:val="32"/>
          <w:szCs w:val="32"/>
        </w:rPr>
        <w:t>宿</w:t>
      </w:r>
      <w:proofErr w:type="gramEnd"/>
      <w:r>
        <w:rPr>
          <w:rFonts w:eastAsia="方正仿宋_GBK" w:cs="Times New Roman"/>
          <w:sz w:val="32"/>
          <w:szCs w:val="32"/>
        </w:rPr>
        <w:t>迁建设要求示范工程，实现生态系统综合治理的自主可控，为同类型地区开展国土空间生态保护和修复提供借鉴和参考。</w:t>
      </w:r>
    </w:p>
    <w:p w14:paraId="7E838411" w14:textId="77777777" w:rsidR="005C387E" w:rsidRDefault="00000000">
      <w:pPr>
        <w:pStyle w:val="2"/>
        <w:keepNext w:val="0"/>
        <w:keepLines w:val="0"/>
        <w:numPr>
          <w:ilvl w:val="0"/>
          <w:numId w:val="12"/>
        </w:numPr>
        <w:overflowPunct w:val="0"/>
        <w:spacing w:beforeLines="50" w:before="204" w:afterLines="50" w:after="204" w:line="550" w:lineRule="exact"/>
        <w:ind w:left="1049" w:hanging="1049"/>
        <w:rPr>
          <w:rFonts w:ascii="方正黑体_GBK" w:eastAsia="方正黑体_GBK" w:hAnsi="方正黑体_GBK" w:cs="方正黑体_GBK" w:hint="eastAsia"/>
          <w:b w:val="0"/>
          <w:bCs w:val="0"/>
          <w:sz w:val="32"/>
          <w:szCs w:val="32"/>
        </w:rPr>
      </w:pPr>
      <w:bookmarkStart w:id="45" w:name="_Toc166600506"/>
      <w:r>
        <w:rPr>
          <w:rFonts w:ascii="方正黑体_GBK" w:eastAsia="方正黑体_GBK" w:hAnsi="方正黑体_GBK" w:cs="方正黑体_GBK"/>
          <w:b w:val="0"/>
          <w:bCs w:val="0"/>
          <w:sz w:val="32"/>
          <w:szCs w:val="32"/>
        </w:rPr>
        <w:t>资金保障</w:t>
      </w:r>
      <w:bookmarkEnd w:id="45"/>
    </w:p>
    <w:p w14:paraId="166E6D80"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积极争取上级生态保护修复专项资金。</w:t>
      </w:r>
      <w:r>
        <w:rPr>
          <w:rFonts w:eastAsia="方正仿宋_GBK" w:cs="Times New Roman"/>
          <w:sz w:val="32"/>
          <w:szCs w:val="32"/>
        </w:rPr>
        <w:t>及时跟踪掌握中央、省级各领域重大资金安排动向，积极谋划山水林田湖草沙一体化保护修复、全域土地综合整治等生态修复项目，积极争取国家和省级省级财政</w:t>
      </w:r>
      <w:proofErr w:type="gramStart"/>
      <w:r>
        <w:rPr>
          <w:rFonts w:eastAsia="方正仿宋_GBK" w:cs="Times New Roman"/>
          <w:sz w:val="32"/>
          <w:szCs w:val="32"/>
        </w:rPr>
        <w:t>专项奖补资金</w:t>
      </w:r>
      <w:proofErr w:type="gramEnd"/>
      <w:r>
        <w:rPr>
          <w:rFonts w:eastAsia="方正仿宋_GBK" w:cs="Times New Roman"/>
          <w:sz w:val="32"/>
          <w:szCs w:val="32"/>
        </w:rPr>
        <w:t>。</w:t>
      </w:r>
    </w:p>
    <w:p w14:paraId="256B7B94"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地方政府自筹生态保护修复专项资金。</w:t>
      </w:r>
      <w:r>
        <w:rPr>
          <w:rFonts w:eastAsia="方正仿宋_GBK" w:cs="Times New Roman"/>
          <w:sz w:val="32"/>
          <w:szCs w:val="32"/>
        </w:rPr>
        <w:t>除上级生态修复专项资金用于专项支出外，区域其他生态修复项目聚焦于生态系统受损、开展修复最迫切的重点区域和工程，由市政府财政预算新增投入，统筹安排。一是挖掘土地综合整治项目产生的土地规划指标收益；二是统筹和整合国土空间生态保护修复工程涉及的相关部门及专项资金，如：地质灾害防治、矿山地质环境恢复治理、土地综合整治、高标准基本农田建设、湿地保护和国土绿化等资金，充分发挥资金的规模效应和叠加效应；三是通过向国开行申请政策性中长期低息贷款。</w:t>
      </w:r>
    </w:p>
    <w:p w14:paraId="27709976"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积极吸引社会资本参与生态保护修复。</w:t>
      </w:r>
      <w:r>
        <w:rPr>
          <w:rFonts w:eastAsia="方正仿宋_GBK" w:cs="Times New Roman"/>
          <w:sz w:val="32"/>
          <w:szCs w:val="32"/>
        </w:rPr>
        <w:t>积极吸引社会资本参与国土空间生态保护和修复，一通过特许经营、投资补助、政府购买服务等多种方式，大力推广政府和社会资本合作模式，引导基金支持，吸引社会资本投入生态修复工程项目中；二以生态修复后生态环境改善带动社会资本投资，进而带动产业发展和生态</w:t>
      </w:r>
      <w:r>
        <w:rPr>
          <w:rFonts w:eastAsia="方正仿宋_GBK" w:cs="Times New Roman"/>
          <w:sz w:val="32"/>
          <w:szCs w:val="32"/>
        </w:rPr>
        <w:lastRenderedPageBreak/>
        <w:t>就业；三通过社会资本集中投入、建设运营推进生态修复，带动旅游发展等。</w:t>
      </w:r>
    </w:p>
    <w:p w14:paraId="25BBFC4A" w14:textId="77777777" w:rsidR="005C387E" w:rsidRDefault="00000000">
      <w:pPr>
        <w:pStyle w:val="2"/>
        <w:keepNext w:val="0"/>
        <w:keepLines w:val="0"/>
        <w:numPr>
          <w:ilvl w:val="0"/>
          <w:numId w:val="12"/>
        </w:numPr>
        <w:overflowPunct w:val="0"/>
        <w:spacing w:afterLines="50" w:after="204" w:line="550" w:lineRule="exact"/>
        <w:ind w:left="1049" w:hanging="1049"/>
        <w:rPr>
          <w:rFonts w:ascii="方正黑体_GBK" w:eastAsia="方正黑体_GBK" w:hAnsi="方正黑体_GBK" w:cs="方正黑体_GBK" w:hint="eastAsia"/>
          <w:b w:val="0"/>
          <w:bCs w:val="0"/>
          <w:sz w:val="32"/>
          <w:szCs w:val="32"/>
        </w:rPr>
      </w:pPr>
      <w:bookmarkStart w:id="46" w:name="OLE_LINK16"/>
      <w:bookmarkStart w:id="47" w:name="OLE_LINK17"/>
      <w:bookmarkStart w:id="48" w:name="_Toc166600507"/>
      <w:r>
        <w:rPr>
          <w:rFonts w:ascii="方正黑体_GBK" w:eastAsia="方正黑体_GBK" w:hAnsi="方正黑体_GBK" w:cs="方正黑体_GBK"/>
          <w:b w:val="0"/>
          <w:bCs w:val="0"/>
          <w:sz w:val="32"/>
          <w:szCs w:val="32"/>
        </w:rPr>
        <w:t>公众参与</w:t>
      </w:r>
      <w:bookmarkEnd w:id="46"/>
      <w:bookmarkEnd w:id="47"/>
      <w:bookmarkEnd w:id="48"/>
    </w:p>
    <w:p w14:paraId="37CA741B"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组织多领域、多学科专家论证。</w:t>
      </w:r>
      <w:r>
        <w:rPr>
          <w:rFonts w:eastAsia="方正仿宋_GBK" w:cs="Times New Roman"/>
          <w:sz w:val="32"/>
          <w:szCs w:val="32"/>
        </w:rPr>
        <w:t>规划完成后，由市自然资源和规划局组织，邀请相关学科领域专家、相关部门技术专家，对规划方案的可行性、合理性展开论证，提高规划的科学性、合理性。在专家评审后，整理、分析专家意见建议，进一步完善规划成果，按规定程序进行上报审批。</w:t>
      </w:r>
    </w:p>
    <w:p w14:paraId="6CD505C0"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加强规划信息的公开。</w:t>
      </w:r>
      <w:r>
        <w:rPr>
          <w:rFonts w:eastAsia="方正仿宋_GBK" w:cs="Times New Roman"/>
          <w:sz w:val="32"/>
          <w:szCs w:val="32"/>
        </w:rPr>
        <w:t>方案编制完成后，将方案内容图件及重点项目位置、规模、建设内容、投资金额、资金来源、建设过程和预期效益等进行公开公示，让公众充分了解各个程序、环节，切实发挥公众监督作用。进一步完善信息公开途径和形式，推动生态保护修复领域的</w:t>
      </w:r>
      <w:r>
        <w:rPr>
          <w:rFonts w:eastAsia="方正仿宋_GBK" w:cs="Times New Roman"/>
          <w:sz w:val="32"/>
          <w:szCs w:val="32"/>
        </w:rPr>
        <w:t>“</w:t>
      </w:r>
      <w:r>
        <w:rPr>
          <w:rFonts w:eastAsia="方正仿宋_GBK" w:cs="Times New Roman"/>
          <w:sz w:val="32"/>
          <w:szCs w:val="32"/>
        </w:rPr>
        <w:t>互联网</w:t>
      </w:r>
      <w:r>
        <w:rPr>
          <w:rFonts w:eastAsia="方正仿宋_GBK" w:cs="Times New Roman"/>
          <w:sz w:val="32"/>
          <w:szCs w:val="32"/>
        </w:rPr>
        <w:t>+”</w:t>
      </w:r>
      <w:r>
        <w:rPr>
          <w:rFonts w:eastAsia="方正仿宋_GBK" w:cs="Times New Roman"/>
          <w:sz w:val="32"/>
          <w:szCs w:val="32"/>
        </w:rPr>
        <w:t>创新模式，丰富信息公开载体，增强信息公开的主动性、有效性。</w:t>
      </w:r>
    </w:p>
    <w:p w14:paraId="434A7DB4" w14:textId="77777777" w:rsidR="005C387E" w:rsidRDefault="00000000">
      <w:pPr>
        <w:overflowPunct w:val="0"/>
        <w:spacing w:line="550" w:lineRule="exact"/>
        <w:ind w:firstLine="640"/>
        <w:rPr>
          <w:rFonts w:eastAsia="方正仿宋_GBK" w:cs="Times New Roman"/>
          <w:sz w:val="32"/>
          <w:szCs w:val="32"/>
        </w:rPr>
      </w:pPr>
      <w:r>
        <w:rPr>
          <w:rFonts w:ascii="方正楷体_GBK" w:eastAsia="方正楷体_GBK" w:hAnsi="方正楷体_GBK" w:cs="方正楷体_GBK"/>
          <w:sz w:val="32"/>
          <w:szCs w:val="32"/>
        </w:rPr>
        <w:t>引导公众参与生态保护修复。</w:t>
      </w:r>
      <w:r>
        <w:rPr>
          <w:rFonts w:eastAsia="方正仿宋_GBK" w:cs="Times New Roman"/>
          <w:sz w:val="32"/>
          <w:szCs w:val="32"/>
        </w:rPr>
        <w:t>提高公众生态保护修复意识，充分利用报纸、电视、广播、手机短信、网络平台等新闻媒体平台，加大对国土空间生态保护和修复规划的宣传力度，倡导绿色健康生活方式，开展志愿服务等公益活动，充分调动和激发广大市民参与的积极性，营造公众参与的良好氛围。搭建公众参与平台，创新运用新媒体手段，畅通信访与投诉渠道，通过公开听证、网络征集等形式，充分听取公众对重大决策和工程项目的意见，切实保障群众的自身利益。</w:t>
      </w:r>
    </w:p>
    <w:p w14:paraId="1BC52C0C" w14:textId="77777777" w:rsidR="005C387E" w:rsidRDefault="00000000">
      <w:pPr>
        <w:overflowPunct w:val="0"/>
        <w:spacing w:line="550" w:lineRule="exact"/>
        <w:ind w:firstLine="640"/>
        <w:rPr>
          <w:rFonts w:eastAsia="方正仿宋_GBK" w:cs="Times New Roman"/>
          <w:sz w:val="32"/>
          <w:szCs w:val="32"/>
        </w:rPr>
      </w:pPr>
      <w:r>
        <w:rPr>
          <w:rFonts w:eastAsia="方正仿宋_GBK" w:cs="Times New Roman"/>
          <w:sz w:val="32"/>
          <w:szCs w:val="32"/>
        </w:rPr>
        <w:lastRenderedPageBreak/>
        <w:t>附件：</w:t>
      </w:r>
      <w:r>
        <w:rPr>
          <w:rFonts w:eastAsia="方正仿宋_GBK" w:cs="Times New Roman"/>
          <w:sz w:val="32"/>
          <w:szCs w:val="32"/>
        </w:rPr>
        <w:t xml:space="preserve">1. </w:t>
      </w:r>
      <w:r>
        <w:rPr>
          <w:rFonts w:eastAsia="方正仿宋_GBK" w:cs="Times New Roman"/>
          <w:sz w:val="32"/>
          <w:szCs w:val="32"/>
        </w:rPr>
        <w:t>宿迁市国土空间生态保护和修复规划指标表</w:t>
      </w:r>
    </w:p>
    <w:p w14:paraId="76379109"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2. </w:t>
      </w:r>
      <w:r>
        <w:rPr>
          <w:rFonts w:eastAsia="方正仿宋_GBK" w:cs="Times New Roman"/>
          <w:sz w:val="32"/>
          <w:szCs w:val="32"/>
        </w:rPr>
        <w:t>宿迁市国土空间生态保护和修复重点区域表</w:t>
      </w:r>
    </w:p>
    <w:p w14:paraId="4CC40DD0"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3. </w:t>
      </w:r>
      <w:r>
        <w:rPr>
          <w:rFonts w:eastAsia="方正仿宋_GBK" w:cs="Times New Roman"/>
          <w:sz w:val="32"/>
          <w:szCs w:val="32"/>
        </w:rPr>
        <w:t>宿迁市国土空间生态保护和修复重点工程项目表</w:t>
      </w:r>
    </w:p>
    <w:p w14:paraId="1852D508"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4. </w:t>
      </w:r>
      <w:r>
        <w:rPr>
          <w:rFonts w:eastAsia="方正仿宋_GBK" w:cs="Times New Roman"/>
          <w:sz w:val="32"/>
          <w:szCs w:val="32"/>
        </w:rPr>
        <w:t>气候（降雨量）图</w:t>
      </w:r>
    </w:p>
    <w:p w14:paraId="3CC36009"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5. </w:t>
      </w:r>
      <w:r>
        <w:rPr>
          <w:rFonts w:eastAsia="方正仿宋_GBK" w:cs="Times New Roman"/>
          <w:sz w:val="32"/>
          <w:szCs w:val="32"/>
        </w:rPr>
        <w:t>气候（气温）图</w:t>
      </w:r>
    </w:p>
    <w:p w14:paraId="2E4801BA"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6. </w:t>
      </w:r>
      <w:r>
        <w:rPr>
          <w:rFonts w:eastAsia="方正仿宋_GBK" w:cs="Times New Roman"/>
          <w:sz w:val="32"/>
          <w:szCs w:val="32"/>
        </w:rPr>
        <w:t>地貌图</w:t>
      </w:r>
    </w:p>
    <w:p w14:paraId="1B7708DA"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7. </w:t>
      </w:r>
      <w:r>
        <w:rPr>
          <w:rFonts w:eastAsia="方正仿宋_GBK" w:cs="Times New Roman"/>
          <w:sz w:val="32"/>
          <w:szCs w:val="32"/>
        </w:rPr>
        <w:t>流域水系图</w:t>
      </w:r>
    </w:p>
    <w:p w14:paraId="409B433A"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8. </w:t>
      </w:r>
      <w:r>
        <w:rPr>
          <w:rFonts w:eastAsia="方正仿宋_GBK" w:cs="Times New Roman"/>
          <w:sz w:val="32"/>
          <w:szCs w:val="32"/>
        </w:rPr>
        <w:t>遥感影像图</w:t>
      </w:r>
    </w:p>
    <w:p w14:paraId="1F6ECC1C"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9. </w:t>
      </w:r>
      <w:r>
        <w:rPr>
          <w:rFonts w:eastAsia="方正仿宋_GBK" w:cs="Times New Roman"/>
          <w:sz w:val="32"/>
          <w:szCs w:val="32"/>
        </w:rPr>
        <w:t>国土空间土地利用现状图</w:t>
      </w:r>
    </w:p>
    <w:p w14:paraId="7898FEF2"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10. </w:t>
      </w:r>
      <w:r>
        <w:rPr>
          <w:rFonts w:eastAsia="方正仿宋_GBK" w:cs="Times New Roman"/>
          <w:sz w:val="32"/>
          <w:szCs w:val="32"/>
        </w:rPr>
        <w:t>国土空间</w:t>
      </w:r>
      <w:r>
        <w:rPr>
          <w:rFonts w:eastAsia="方正仿宋_GBK" w:cs="Times New Roman"/>
          <w:sz w:val="32"/>
          <w:szCs w:val="32"/>
        </w:rPr>
        <w:t>“</w:t>
      </w:r>
      <w:r>
        <w:rPr>
          <w:rFonts w:eastAsia="方正仿宋_GBK" w:cs="Times New Roman"/>
          <w:sz w:val="32"/>
          <w:szCs w:val="32"/>
        </w:rPr>
        <w:t>三区三线</w:t>
      </w:r>
      <w:r>
        <w:rPr>
          <w:rFonts w:eastAsia="方正仿宋_GBK" w:cs="Times New Roman"/>
          <w:sz w:val="32"/>
          <w:szCs w:val="32"/>
        </w:rPr>
        <w:t>”</w:t>
      </w:r>
      <w:r>
        <w:rPr>
          <w:rFonts w:eastAsia="方正仿宋_GBK" w:cs="Times New Roman"/>
          <w:sz w:val="32"/>
          <w:szCs w:val="32"/>
        </w:rPr>
        <w:t>划定图</w:t>
      </w:r>
    </w:p>
    <w:p w14:paraId="207993A2"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11. </w:t>
      </w:r>
      <w:r>
        <w:rPr>
          <w:rFonts w:eastAsia="方正仿宋_GBK" w:cs="Times New Roman"/>
          <w:sz w:val="32"/>
          <w:szCs w:val="32"/>
        </w:rPr>
        <w:t>生态系统分布图</w:t>
      </w:r>
    </w:p>
    <w:p w14:paraId="7321824B"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12. </w:t>
      </w:r>
      <w:r>
        <w:rPr>
          <w:rFonts w:eastAsia="方正仿宋_GBK" w:cs="Times New Roman"/>
          <w:sz w:val="32"/>
          <w:szCs w:val="32"/>
        </w:rPr>
        <w:t>生态系统服务功能重要性评价分析图</w:t>
      </w:r>
    </w:p>
    <w:p w14:paraId="67906C48"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13. </w:t>
      </w:r>
      <w:r>
        <w:rPr>
          <w:rFonts w:eastAsia="方正仿宋_GBK" w:cs="Times New Roman"/>
          <w:sz w:val="32"/>
          <w:szCs w:val="32"/>
        </w:rPr>
        <w:t>水环境敏感性评价分析图</w:t>
      </w:r>
    </w:p>
    <w:p w14:paraId="2A96FBDF"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14. </w:t>
      </w:r>
      <w:r>
        <w:rPr>
          <w:rFonts w:eastAsia="方正仿宋_GBK" w:cs="Times New Roman"/>
          <w:sz w:val="32"/>
          <w:szCs w:val="32"/>
        </w:rPr>
        <w:t>水土流失敏感性评价分析图</w:t>
      </w:r>
    </w:p>
    <w:p w14:paraId="7D495B32"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15. </w:t>
      </w:r>
      <w:r>
        <w:rPr>
          <w:rFonts w:eastAsia="方正仿宋_GBK" w:cs="Times New Roman"/>
          <w:sz w:val="32"/>
          <w:szCs w:val="32"/>
        </w:rPr>
        <w:t>生态环境敏感性评价分析图</w:t>
      </w:r>
    </w:p>
    <w:p w14:paraId="023C8E6B"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16. </w:t>
      </w:r>
      <w:r>
        <w:rPr>
          <w:rFonts w:eastAsia="方正仿宋_GBK" w:cs="Times New Roman"/>
          <w:sz w:val="32"/>
          <w:szCs w:val="32"/>
        </w:rPr>
        <w:t>生态系统恢复力评价分析图</w:t>
      </w:r>
    </w:p>
    <w:p w14:paraId="68305F15"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17. </w:t>
      </w:r>
      <w:r>
        <w:rPr>
          <w:rFonts w:eastAsia="方正仿宋_GBK" w:cs="Times New Roman"/>
          <w:sz w:val="32"/>
          <w:szCs w:val="32"/>
        </w:rPr>
        <w:t>国土空间生态修复分区图</w:t>
      </w:r>
    </w:p>
    <w:p w14:paraId="22BC9C06"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18. </w:t>
      </w:r>
      <w:r>
        <w:rPr>
          <w:rFonts w:eastAsia="方正仿宋_GBK" w:cs="Times New Roman"/>
          <w:sz w:val="32"/>
          <w:szCs w:val="32"/>
        </w:rPr>
        <w:t>生态安全网格图</w:t>
      </w:r>
    </w:p>
    <w:p w14:paraId="38BA522B"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19. </w:t>
      </w:r>
      <w:r>
        <w:rPr>
          <w:rFonts w:eastAsia="方正仿宋_GBK" w:cs="Times New Roman"/>
          <w:sz w:val="32"/>
          <w:szCs w:val="32"/>
        </w:rPr>
        <w:t>市域国土空间生态修复总体格局图</w:t>
      </w:r>
    </w:p>
    <w:p w14:paraId="5EEF1A1B"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20. </w:t>
      </w:r>
      <w:r>
        <w:rPr>
          <w:rFonts w:eastAsia="方正仿宋_GBK" w:cs="Times New Roman"/>
          <w:sz w:val="32"/>
          <w:szCs w:val="32"/>
        </w:rPr>
        <w:t>重点修复区域图</w:t>
      </w:r>
    </w:p>
    <w:p w14:paraId="15C95986" w14:textId="77777777" w:rsidR="005C387E" w:rsidRDefault="00000000">
      <w:pPr>
        <w:overflowPunct w:val="0"/>
        <w:spacing w:line="550" w:lineRule="exact"/>
        <w:ind w:firstLineChars="500" w:firstLine="1600"/>
        <w:rPr>
          <w:rFonts w:eastAsia="方正仿宋_GBK" w:cs="Times New Roman"/>
          <w:sz w:val="32"/>
          <w:szCs w:val="32"/>
        </w:rPr>
      </w:pPr>
      <w:r>
        <w:rPr>
          <w:rFonts w:eastAsia="方正仿宋_GBK" w:cs="Times New Roman"/>
          <w:sz w:val="32"/>
          <w:szCs w:val="32"/>
        </w:rPr>
        <w:t xml:space="preserve">21. </w:t>
      </w:r>
      <w:r>
        <w:rPr>
          <w:rFonts w:eastAsia="方正仿宋_GBK" w:cs="Times New Roman"/>
          <w:sz w:val="32"/>
          <w:szCs w:val="32"/>
        </w:rPr>
        <w:t>生态保护修复重点工程布局图</w:t>
      </w:r>
    </w:p>
    <w:p w14:paraId="687C29BE" w14:textId="77777777" w:rsidR="005C387E" w:rsidRDefault="005C387E">
      <w:pPr>
        <w:overflowPunct w:val="0"/>
        <w:spacing w:line="550" w:lineRule="exact"/>
        <w:ind w:firstLineChars="500" w:firstLine="1600"/>
        <w:rPr>
          <w:rFonts w:eastAsia="方正仿宋_GBK" w:cs="Times New Roman"/>
          <w:sz w:val="32"/>
          <w:szCs w:val="32"/>
        </w:rPr>
        <w:sectPr w:rsidR="005C387E">
          <w:headerReference w:type="default" r:id="rId18"/>
          <w:footerReference w:type="default" r:id="rId19"/>
          <w:headerReference w:type="first" r:id="rId20"/>
          <w:footerReference w:type="first" r:id="rId21"/>
          <w:pgSz w:w="11906" w:h="16838"/>
          <w:pgMar w:top="2098" w:right="1531" w:bottom="1928" w:left="1531" w:header="851" w:footer="1474" w:gutter="0"/>
          <w:cols w:space="0"/>
          <w:docGrid w:type="lines" w:linePitch="408"/>
        </w:sectPr>
      </w:pPr>
    </w:p>
    <w:p w14:paraId="7E5A4379" w14:textId="77777777" w:rsidR="005C387E" w:rsidRDefault="00000000">
      <w:pPr>
        <w:pStyle w:val="14"/>
        <w:tabs>
          <w:tab w:val="left" w:pos="1500"/>
        </w:tabs>
        <w:spacing w:line="440" w:lineRule="exact"/>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w:t>
      </w:r>
    </w:p>
    <w:p w14:paraId="67DB76E9" w14:textId="77777777" w:rsidR="005C387E" w:rsidRDefault="00000000">
      <w:pPr>
        <w:pStyle w:val="aff0"/>
        <w:spacing w:beforeLines="20" w:before="84" w:line="360" w:lineRule="exact"/>
        <w:rPr>
          <w:rFonts w:ascii="Times New Roman" w:eastAsia="方正小标宋_GBK" w:hAnsi="Times New Roman" w:cs="Times New Roman"/>
          <w:sz w:val="44"/>
          <w:szCs w:val="44"/>
        </w:rPr>
      </w:pPr>
      <w:r>
        <w:rPr>
          <w:rFonts w:ascii="Times New Roman" w:eastAsia="方正小标宋_GBK" w:hAnsi="Times New Roman" w:cs="Times New Roman"/>
          <w:sz w:val="44"/>
          <w:szCs w:val="44"/>
        </w:rPr>
        <w:t>宿迁市国土空间生态保护和修复规划指标表</w:t>
      </w:r>
    </w:p>
    <w:tbl>
      <w:tblPr>
        <w:tblW w:w="5000" w:type="pct"/>
        <w:jc w:val="center"/>
        <w:tblCellMar>
          <w:left w:w="23" w:type="dxa"/>
          <w:right w:w="23" w:type="dxa"/>
        </w:tblCellMar>
        <w:tblLook w:val="04A0" w:firstRow="1" w:lastRow="0" w:firstColumn="1" w:lastColumn="0" w:noHBand="0" w:noVBand="1"/>
      </w:tblPr>
      <w:tblGrid>
        <w:gridCol w:w="1235"/>
        <w:gridCol w:w="4920"/>
        <w:gridCol w:w="1573"/>
        <w:gridCol w:w="1413"/>
        <w:gridCol w:w="1652"/>
        <w:gridCol w:w="1715"/>
        <w:gridCol w:w="1712"/>
      </w:tblGrid>
      <w:tr w:rsidR="005C387E" w14:paraId="73BA4E32" w14:textId="77777777">
        <w:trPr>
          <w:trHeight w:val="289"/>
          <w:jc w:val="center"/>
        </w:trPr>
        <w:tc>
          <w:tcPr>
            <w:tcW w:w="434"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96DAF85" w14:textId="77777777" w:rsidR="005C387E" w:rsidRDefault="00000000">
            <w:pPr>
              <w:pStyle w:val="afa"/>
              <w:spacing w:line="240" w:lineRule="auto"/>
              <w:ind w:firstLineChars="0" w:firstLine="0"/>
              <w:rPr>
                <w:rFonts w:eastAsia="方正黑体_GBK" w:cs="Times New Roman"/>
              </w:rPr>
            </w:pPr>
            <w:r>
              <w:rPr>
                <w:rFonts w:eastAsia="方正黑体_GBK" w:cs="Times New Roman"/>
              </w:rPr>
              <w:t>序号</w:t>
            </w:r>
          </w:p>
        </w:tc>
        <w:tc>
          <w:tcPr>
            <w:tcW w:w="1730" w:type="pct"/>
            <w:tcBorders>
              <w:top w:val="single" w:sz="4" w:space="0" w:color="auto"/>
              <w:left w:val="nil"/>
              <w:bottom w:val="single" w:sz="4" w:space="0" w:color="auto"/>
              <w:right w:val="single" w:sz="4" w:space="0" w:color="auto"/>
            </w:tcBorders>
            <w:shd w:val="clear" w:color="000000" w:fill="FFFFFF"/>
            <w:noWrap/>
            <w:vAlign w:val="center"/>
          </w:tcPr>
          <w:p w14:paraId="2FF36A38" w14:textId="77777777" w:rsidR="005C387E" w:rsidRDefault="00000000">
            <w:pPr>
              <w:pStyle w:val="afa"/>
              <w:spacing w:line="240" w:lineRule="auto"/>
              <w:ind w:firstLineChars="0" w:firstLine="0"/>
              <w:rPr>
                <w:rFonts w:eastAsia="方正黑体_GBK" w:cs="Times New Roman"/>
              </w:rPr>
            </w:pPr>
            <w:r>
              <w:rPr>
                <w:rFonts w:eastAsia="方正黑体_GBK" w:cs="Times New Roman"/>
              </w:rPr>
              <w:t>指标名称</w:t>
            </w:r>
          </w:p>
        </w:tc>
        <w:tc>
          <w:tcPr>
            <w:tcW w:w="553" w:type="pct"/>
            <w:tcBorders>
              <w:top w:val="single" w:sz="4" w:space="0" w:color="auto"/>
              <w:left w:val="nil"/>
              <w:bottom w:val="single" w:sz="4" w:space="0" w:color="auto"/>
              <w:right w:val="single" w:sz="4" w:space="0" w:color="auto"/>
            </w:tcBorders>
            <w:shd w:val="clear" w:color="000000" w:fill="FFFFFF"/>
            <w:noWrap/>
            <w:vAlign w:val="center"/>
          </w:tcPr>
          <w:p w14:paraId="283EA536" w14:textId="77777777" w:rsidR="005C387E" w:rsidRDefault="00000000">
            <w:pPr>
              <w:pStyle w:val="afa"/>
              <w:spacing w:line="240" w:lineRule="auto"/>
              <w:ind w:firstLineChars="0" w:firstLine="0"/>
              <w:rPr>
                <w:rFonts w:eastAsia="方正黑体_GBK" w:cs="Times New Roman"/>
              </w:rPr>
            </w:pPr>
            <w:r>
              <w:rPr>
                <w:rFonts w:eastAsia="方正黑体_GBK" w:cs="Times New Roman"/>
              </w:rPr>
              <w:t>单位</w:t>
            </w:r>
          </w:p>
        </w:tc>
        <w:tc>
          <w:tcPr>
            <w:tcW w:w="497" w:type="pct"/>
            <w:tcBorders>
              <w:top w:val="single" w:sz="4" w:space="0" w:color="auto"/>
              <w:left w:val="nil"/>
              <w:bottom w:val="single" w:sz="4" w:space="0" w:color="auto"/>
              <w:right w:val="single" w:sz="4" w:space="0" w:color="auto"/>
            </w:tcBorders>
            <w:shd w:val="clear" w:color="000000" w:fill="FFFFFF"/>
            <w:noWrap/>
            <w:vAlign w:val="center"/>
          </w:tcPr>
          <w:p w14:paraId="0654CB4F" w14:textId="77777777" w:rsidR="005C387E" w:rsidRDefault="00000000">
            <w:pPr>
              <w:pStyle w:val="afa"/>
              <w:spacing w:line="240" w:lineRule="auto"/>
              <w:ind w:firstLineChars="0" w:firstLine="0"/>
              <w:rPr>
                <w:rFonts w:eastAsia="方正黑体_GBK" w:cs="Times New Roman"/>
              </w:rPr>
            </w:pPr>
            <w:r>
              <w:rPr>
                <w:rFonts w:eastAsia="方正黑体_GBK" w:cs="Times New Roman"/>
              </w:rPr>
              <w:t>2021</w:t>
            </w:r>
            <w:r>
              <w:rPr>
                <w:rFonts w:eastAsia="方正黑体_GBK" w:cs="Times New Roman"/>
              </w:rPr>
              <w:t>年</w:t>
            </w:r>
          </w:p>
        </w:tc>
        <w:tc>
          <w:tcPr>
            <w:tcW w:w="581" w:type="pct"/>
            <w:tcBorders>
              <w:top w:val="single" w:sz="4" w:space="0" w:color="auto"/>
              <w:left w:val="nil"/>
              <w:bottom w:val="single" w:sz="4" w:space="0" w:color="auto"/>
              <w:right w:val="single" w:sz="4" w:space="0" w:color="auto"/>
            </w:tcBorders>
            <w:shd w:val="clear" w:color="000000" w:fill="FFFFFF"/>
            <w:noWrap/>
            <w:vAlign w:val="center"/>
          </w:tcPr>
          <w:p w14:paraId="7E083C22" w14:textId="77777777" w:rsidR="005C387E" w:rsidRDefault="00000000">
            <w:pPr>
              <w:pStyle w:val="afa"/>
              <w:spacing w:line="240" w:lineRule="auto"/>
              <w:ind w:firstLineChars="0" w:firstLine="0"/>
              <w:rPr>
                <w:rFonts w:eastAsia="方正黑体_GBK" w:cs="Times New Roman"/>
              </w:rPr>
            </w:pPr>
            <w:r>
              <w:rPr>
                <w:rFonts w:eastAsia="方正黑体_GBK" w:cs="Times New Roman"/>
              </w:rPr>
              <w:t>2025</w:t>
            </w:r>
            <w:r>
              <w:rPr>
                <w:rFonts w:eastAsia="方正黑体_GBK" w:cs="Times New Roman"/>
              </w:rPr>
              <w:t>年</w:t>
            </w:r>
          </w:p>
        </w:tc>
        <w:tc>
          <w:tcPr>
            <w:tcW w:w="602" w:type="pct"/>
            <w:tcBorders>
              <w:top w:val="single" w:sz="4" w:space="0" w:color="auto"/>
              <w:left w:val="nil"/>
              <w:bottom w:val="single" w:sz="4" w:space="0" w:color="auto"/>
              <w:right w:val="single" w:sz="4" w:space="0" w:color="auto"/>
            </w:tcBorders>
            <w:shd w:val="clear" w:color="000000" w:fill="FFFFFF"/>
            <w:noWrap/>
            <w:vAlign w:val="center"/>
          </w:tcPr>
          <w:p w14:paraId="1CF7EB86" w14:textId="77777777" w:rsidR="005C387E" w:rsidRDefault="00000000">
            <w:pPr>
              <w:pStyle w:val="afa"/>
              <w:spacing w:line="240" w:lineRule="auto"/>
              <w:ind w:firstLineChars="0" w:firstLine="0"/>
              <w:rPr>
                <w:rFonts w:eastAsia="方正黑体_GBK" w:cs="Times New Roman"/>
              </w:rPr>
            </w:pPr>
            <w:r>
              <w:rPr>
                <w:rFonts w:eastAsia="方正黑体_GBK" w:cs="Times New Roman"/>
              </w:rPr>
              <w:t>2035</w:t>
            </w:r>
            <w:r>
              <w:rPr>
                <w:rFonts w:eastAsia="方正黑体_GBK" w:cs="Times New Roman"/>
              </w:rPr>
              <w:t>年</w:t>
            </w:r>
          </w:p>
        </w:tc>
        <w:tc>
          <w:tcPr>
            <w:tcW w:w="602" w:type="pct"/>
            <w:tcBorders>
              <w:top w:val="single" w:sz="4" w:space="0" w:color="auto"/>
              <w:left w:val="nil"/>
              <w:bottom w:val="single" w:sz="4" w:space="0" w:color="auto"/>
              <w:right w:val="single" w:sz="4" w:space="0" w:color="auto"/>
            </w:tcBorders>
            <w:shd w:val="clear" w:color="000000" w:fill="FFFFFF"/>
            <w:noWrap/>
            <w:vAlign w:val="center"/>
          </w:tcPr>
          <w:p w14:paraId="6E13413A" w14:textId="77777777" w:rsidR="005C387E" w:rsidRDefault="00000000">
            <w:pPr>
              <w:pStyle w:val="afa"/>
              <w:spacing w:line="240" w:lineRule="auto"/>
              <w:ind w:firstLineChars="0" w:firstLine="0"/>
              <w:rPr>
                <w:rFonts w:eastAsia="方正黑体_GBK" w:cs="Times New Roman"/>
              </w:rPr>
            </w:pPr>
            <w:r>
              <w:rPr>
                <w:rFonts w:eastAsia="方正黑体_GBK" w:cs="Times New Roman"/>
              </w:rPr>
              <w:t>属性</w:t>
            </w:r>
          </w:p>
        </w:tc>
      </w:tr>
      <w:tr w:rsidR="005C387E" w14:paraId="116E42A7"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4D56C56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w:t>
            </w:r>
          </w:p>
        </w:tc>
        <w:tc>
          <w:tcPr>
            <w:tcW w:w="1730" w:type="pct"/>
            <w:tcBorders>
              <w:top w:val="nil"/>
              <w:left w:val="nil"/>
              <w:bottom w:val="single" w:sz="4" w:space="0" w:color="auto"/>
              <w:right w:val="single" w:sz="4" w:space="0" w:color="auto"/>
            </w:tcBorders>
            <w:shd w:val="clear" w:color="000000" w:fill="FFFFFF"/>
            <w:noWrap/>
            <w:vAlign w:val="center"/>
          </w:tcPr>
          <w:p w14:paraId="14DF05C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生态保护红</w:t>
            </w:r>
            <w:proofErr w:type="gramStart"/>
            <w:r>
              <w:rPr>
                <w:rFonts w:eastAsia="方正仿宋_GBK" w:cs="Times New Roman"/>
              </w:rPr>
              <w:t>线面积</w:t>
            </w:r>
            <w:proofErr w:type="gramEnd"/>
          </w:p>
        </w:tc>
        <w:tc>
          <w:tcPr>
            <w:tcW w:w="553" w:type="pct"/>
            <w:tcBorders>
              <w:top w:val="nil"/>
              <w:left w:val="nil"/>
              <w:bottom w:val="single" w:sz="4" w:space="0" w:color="auto"/>
              <w:right w:val="single" w:sz="4" w:space="0" w:color="auto"/>
            </w:tcBorders>
            <w:shd w:val="clear" w:color="000000" w:fill="FFFFFF"/>
            <w:noWrap/>
            <w:vAlign w:val="center"/>
          </w:tcPr>
          <w:p w14:paraId="4AECD66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平方千米</w:t>
            </w:r>
          </w:p>
        </w:tc>
        <w:tc>
          <w:tcPr>
            <w:tcW w:w="497" w:type="pct"/>
            <w:tcBorders>
              <w:top w:val="nil"/>
              <w:left w:val="nil"/>
              <w:bottom w:val="single" w:sz="4" w:space="0" w:color="auto"/>
              <w:right w:val="single" w:sz="4" w:space="0" w:color="auto"/>
            </w:tcBorders>
            <w:shd w:val="clear" w:color="000000" w:fill="FFFFFF"/>
            <w:noWrap/>
            <w:vAlign w:val="center"/>
          </w:tcPr>
          <w:p w14:paraId="7AEA92C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1070.97</w:t>
            </w:r>
          </w:p>
        </w:tc>
        <w:tc>
          <w:tcPr>
            <w:tcW w:w="581" w:type="pct"/>
            <w:tcBorders>
              <w:top w:val="nil"/>
              <w:left w:val="nil"/>
              <w:bottom w:val="single" w:sz="4" w:space="0" w:color="auto"/>
              <w:right w:val="single" w:sz="4" w:space="0" w:color="auto"/>
            </w:tcBorders>
            <w:shd w:val="clear" w:color="000000" w:fill="FFFFFF"/>
            <w:noWrap/>
            <w:vAlign w:val="center"/>
          </w:tcPr>
          <w:p w14:paraId="140D8FD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1070.97</w:t>
            </w:r>
          </w:p>
        </w:tc>
        <w:tc>
          <w:tcPr>
            <w:tcW w:w="602" w:type="pct"/>
            <w:tcBorders>
              <w:top w:val="nil"/>
              <w:left w:val="nil"/>
              <w:bottom w:val="single" w:sz="4" w:space="0" w:color="auto"/>
              <w:right w:val="single" w:sz="4" w:space="0" w:color="auto"/>
            </w:tcBorders>
            <w:shd w:val="clear" w:color="000000" w:fill="FFFFFF"/>
            <w:noWrap/>
            <w:vAlign w:val="center"/>
          </w:tcPr>
          <w:p w14:paraId="67542A1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1070.97</w:t>
            </w:r>
          </w:p>
        </w:tc>
        <w:tc>
          <w:tcPr>
            <w:tcW w:w="602" w:type="pct"/>
            <w:tcBorders>
              <w:top w:val="nil"/>
              <w:left w:val="nil"/>
              <w:bottom w:val="single" w:sz="4" w:space="0" w:color="auto"/>
              <w:right w:val="single" w:sz="4" w:space="0" w:color="auto"/>
            </w:tcBorders>
            <w:shd w:val="clear" w:color="000000" w:fill="FFFFFF"/>
            <w:noWrap/>
            <w:vAlign w:val="center"/>
          </w:tcPr>
          <w:p w14:paraId="22E0497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约束性</w:t>
            </w:r>
          </w:p>
        </w:tc>
      </w:tr>
      <w:tr w:rsidR="005C387E" w14:paraId="5FF77B24"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4DFFC8E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2</w:t>
            </w:r>
          </w:p>
        </w:tc>
        <w:tc>
          <w:tcPr>
            <w:tcW w:w="1730" w:type="pct"/>
            <w:tcBorders>
              <w:top w:val="nil"/>
              <w:left w:val="nil"/>
              <w:bottom w:val="single" w:sz="4" w:space="0" w:color="auto"/>
              <w:right w:val="single" w:sz="4" w:space="0" w:color="auto"/>
            </w:tcBorders>
            <w:shd w:val="clear" w:color="000000" w:fill="FFFFFF"/>
            <w:noWrap/>
            <w:vAlign w:val="center"/>
          </w:tcPr>
          <w:p w14:paraId="68CAFD4A" w14:textId="77777777" w:rsidR="005C387E" w:rsidRDefault="00000000">
            <w:pPr>
              <w:pStyle w:val="afa"/>
              <w:spacing w:line="240" w:lineRule="auto"/>
              <w:ind w:firstLineChars="0" w:firstLine="0"/>
              <w:rPr>
                <w:rFonts w:eastAsia="方正仿宋_GBK" w:cs="Times New Roman"/>
              </w:rPr>
            </w:pPr>
            <w:r>
              <w:rPr>
                <w:rFonts w:eastAsia="方正仿宋_GBK" w:cs="Times New Roman"/>
              </w:rPr>
              <w:t>耕地保有量</w:t>
            </w:r>
          </w:p>
        </w:tc>
        <w:tc>
          <w:tcPr>
            <w:tcW w:w="553" w:type="pct"/>
            <w:tcBorders>
              <w:top w:val="nil"/>
              <w:left w:val="nil"/>
              <w:bottom w:val="single" w:sz="4" w:space="0" w:color="auto"/>
              <w:right w:val="single" w:sz="4" w:space="0" w:color="auto"/>
            </w:tcBorders>
            <w:shd w:val="clear" w:color="000000" w:fill="FFFFFF"/>
            <w:noWrap/>
            <w:vAlign w:val="center"/>
          </w:tcPr>
          <w:p w14:paraId="4E63E2A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万亩</w:t>
            </w:r>
          </w:p>
        </w:tc>
        <w:tc>
          <w:tcPr>
            <w:tcW w:w="497" w:type="pct"/>
            <w:tcBorders>
              <w:top w:val="nil"/>
              <w:left w:val="nil"/>
              <w:bottom w:val="single" w:sz="4" w:space="0" w:color="auto"/>
              <w:right w:val="single" w:sz="4" w:space="0" w:color="auto"/>
            </w:tcBorders>
            <w:shd w:val="clear" w:color="000000" w:fill="FFFFFF"/>
            <w:noWrap/>
            <w:vAlign w:val="center"/>
          </w:tcPr>
          <w:p w14:paraId="68FA707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6ABA4D1D" w14:textId="77777777" w:rsidR="005C387E" w:rsidRDefault="00000000">
            <w:pPr>
              <w:pStyle w:val="afa"/>
              <w:spacing w:line="240" w:lineRule="auto"/>
              <w:ind w:firstLineChars="0" w:firstLine="0"/>
              <w:rPr>
                <w:rFonts w:eastAsia="方正仿宋_GBK" w:cs="Times New Roman"/>
              </w:rPr>
            </w:pPr>
            <w:r>
              <w:rPr>
                <w:rFonts w:ascii="方正仿宋_GBK" w:eastAsia="方正仿宋_GBK" w:hAnsi="方正仿宋_GBK" w:cs="方正仿宋_GBK" w:hint="eastAsia"/>
              </w:rPr>
              <w:t>≥</w:t>
            </w:r>
            <w:r>
              <w:rPr>
                <w:rFonts w:eastAsia="方正仿宋_GBK" w:cs="Times New Roman"/>
              </w:rPr>
              <w:t>602.21</w:t>
            </w:r>
          </w:p>
        </w:tc>
        <w:tc>
          <w:tcPr>
            <w:tcW w:w="602" w:type="pct"/>
            <w:tcBorders>
              <w:top w:val="nil"/>
              <w:left w:val="nil"/>
              <w:bottom w:val="single" w:sz="4" w:space="0" w:color="auto"/>
              <w:right w:val="single" w:sz="4" w:space="0" w:color="auto"/>
            </w:tcBorders>
            <w:shd w:val="clear" w:color="000000" w:fill="FFFFFF"/>
            <w:noWrap/>
            <w:vAlign w:val="center"/>
          </w:tcPr>
          <w:p w14:paraId="082D4C59" w14:textId="77777777" w:rsidR="005C387E" w:rsidRDefault="00000000">
            <w:pPr>
              <w:pStyle w:val="afa"/>
              <w:spacing w:line="240" w:lineRule="auto"/>
              <w:ind w:firstLineChars="0" w:firstLine="0"/>
              <w:rPr>
                <w:rFonts w:eastAsia="方正仿宋_GBK" w:cs="Times New Roman"/>
              </w:rPr>
            </w:pPr>
            <w:r>
              <w:rPr>
                <w:rFonts w:ascii="方正仿宋_GBK" w:eastAsia="方正仿宋_GBK" w:hAnsi="方正仿宋_GBK" w:cs="方正仿宋_GBK"/>
              </w:rPr>
              <w:t>≥</w:t>
            </w:r>
            <w:r>
              <w:rPr>
                <w:rFonts w:eastAsia="方正仿宋_GBK" w:cs="Times New Roman"/>
              </w:rPr>
              <w:t>602.21</w:t>
            </w:r>
          </w:p>
        </w:tc>
        <w:tc>
          <w:tcPr>
            <w:tcW w:w="602" w:type="pct"/>
            <w:tcBorders>
              <w:top w:val="nil"/>
              <w:left w:val="nil"/>
              <w:bottom w:val="single" w:sz="4" w:space="0" w:color="auto"/>
              <w:right w:val="single" w:sz="4" w:space="0" w:color="auto"/>
            </w:tcBorders>
            <w:shd w:val="clear" w:color="000000" w:fill="FFFFFF"/>
            <w:noWrap/>
            <w:vAlign w:val="center"/>
          </w:tcPr>
          <w:p w14:paraId="4CD69AA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约束性</w:t>
            </w:r>
          </w:p>
        </w:tc>
      </w:tr>
      <w:tr w:rsidR="005C387E" w14:paraId="65D8DEA6"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343BEDB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3</w:t>
            </w:r>
          </w:p>
        </w:tc>
        <w:tc>
          <w:tcPr>
            <w:tcW w:w="1730" w:type="pct"/>
            <w:tcBorders>
              <w:top w:val="nil"/>
              <w:left w:val="nil"/>
              <w:bottom w:val="single" w:sz="4" w:space="0" w:color="auto"/>
              <w:right w:val="single" w:sz="4" w:space="0" w:color="auto"/>
            </w:tcBorders>
            <w:shd w:val="clear" w:color="000000" w:fill="FFFFFF"/>
            <w:noWrap/>
            <w:vAlign w:val="center"/>
          </w:tcPr>
          <w:p w14:paraId="7A1A826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永久基本农田面积</w:t>
            </w:r>
          </w:p>
        </w:tc>
        <w:tc>
          <w:tcPr>
            <w:tcW w:w="553" w:type="pct"/>
            <w:tcBorders>
              <w:top w:val="nil"/>
              <w:left w:val="nil"/>
              <w:bottom w:val="single" w:sz="4" w:space="0" w:color="auto"/>
              <w:right w:val="single" w:sz="4" w:space="0" w:color="auto"/>
            </w:tcBorders>
            <w:shd w:val="clear" w:color="000000" w:fill="FFFFFF"/>
            <w:noWrap/>
            <w:vAlign w:val="center"/>
          </w:tcPr>
          <w:p w14:paraId="660A9BB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万亩</w:t>
            </w:r>
          </w:p>
        </w:tc>
        <w:tc>
          <w:tcPr>
            <w:tcW w:w="497" w:type="pct"/>
            <w:tcBorders>
              <w:top w:val="nil"/>
              <w:left w:val="nil"/>
              <w:bottom w:val="single" w:sz="4" w:space="0" w:color="auto"/>
              <w:right w:val="single" w:sz="4" w:space="0" w:color="auto"/>
            </w:tcBorders>
            <w:shd w:val="clear" w:color="000000" w:fill="FFFFFF"/>
            <w:noWrap/>
            <w:vAlign w:val="center"/>
          </w:tcPr>
          <w:p w14:paraId="400488B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543.02</w:t>
            </w:r>
          </w:p>
        </w:tc>
        <w:tc>
          <w:tcPr>
            <w:tcW w:w="581" w:type="pct"/>
            <w:tcBorders>
              <w:top w:val="nil"/>
              <w:left w:val="nil"/>
              <w:bottom w:val="single" w:sz="4" w:space="0" w:color="auto"/>
              <w:right w:val="single" w:sz="4" w:space="0" w:color="auto"/>
            </w:tcBorders>
            <w:shd w:val="clear" w:color="000000" w:fill="FFFFFF"/>
            <w:noWrap/>
            <w:vAlign w:val="center"/>
          </w:tcPr>
          <w:p w14:paraId="08FE523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543.02</w:t>
            </w:r>
          </w:p>
        </w:tc>
        <w:tc>
          <w:tcPr>
            <w:tcW w:w="602" w:type="pct"/>
            <w:tcBorders>
              <w:top w:val="nil"/>
              <w:left w:val="nil"/>
              <w:bottom w:val="single" w:sz="4" w:space="0" w:color="auto"/>
              <w:right w:val="single" w:sz="4" w:space="0" w:color="auto"/>
            </w:tcBorders>
            <w:shd w:val="clear" w:color="000000" w:fill="FFFFFF"/>
            <w:noWrap/>
            <w:vAlign w:val="center"/>
          </w:tcPr>
          <w:p w14:paraId="1FA3D6A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543.02</w:t>
            </w:r>
          </w:p>
        </w:tc>
        <w:tc>
          <w:tcPr>
            <w:tcW w:w="602" w:type="pct"/>
            <w:tcBorders>
              <w:top w:val="nil"/>
              <w:left w:val="nil"/>
              <w:bottom w:val="single" w:sz="4" w:space="0" w:color="auto"/>
              <w:right w:val="single" w:sz="4" w:space="0" w:color="auto"/>
            </w:tcBorders>
            <w:shd w:val="clear" w:color="000000" w:fill="FFFFFF"/>
            <w:noWrap/>
            <w:vAlign w:val="center"/>
          </w:tcPr>
          <w:p w14:paraId="6B6D942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约束性</w:t>
            </w:r>
          </w:p>
        </w:tc>
      </w:tr>
      <w:tr w:rsidR="005C387E" w14:paraId="386282E2"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4BE281B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4</w:t>
            </w:r>
          </w:p>
        </w:tc>
        <w:tc>
          <w:tcPr>
            <w:tcW w:w="1730" w:type="pct"/>
            <w:tcBorders>
              <w:top w:val="nil"/>
              <w:left w:val="nil"/>
              <w:bottom w:val="single" w:sz="4" w:space="0" w:color="auto"/>
              <w:right w:val="single" w:sz="4" w:space="0" w:color="auto"/>
            </w:tcBorders>
            <w:shd w:val="clear" w:color="000000" w:fill="FFFFFF"/>
            <w:noWrap/>
            <w:vAlign w:val="center"/>
          </w:tcPr>
          <w:p w14:paraId="4B97032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林木覆盖率</w:t>
            </w:r>
          </w:p>
        </w:tc>
        <w:tc>
          <w:tcPr>
            <w:tcW w:w="553" w:type="pct"/>
            <w:tcBorders>
              <w:top w:val="nil"/>
              <w:left w:val="nil"/>
              <w:bottom w:val="single" w:sz="4" w:space="0" w:color="auto"/>
              <w:right w:val="single" w:sz="4" w:space="0" w:color="auto"/>
            </w:tcBorders>
            <w:shd w:val="clear" w:color="000000" w:fill="FFFFFF"/>
            <w:noWrap/>
            <w:vAlign w:val="center"/>
          </w:tcPr>
          <w:p w14:paraId="7B61A9F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497" w:type="pct"/>
            <w:tcBorders>
              <w:top w:val="nil"/>
              <w:left w:val="nil"/>
              <w:bottom w:val="single" w:sz="4" w:space="0" w:color="auto"/>
              <w:right w:val="single" w:sz="4" w:space="0" w:color="auto"/>
            </w:tcBorders>
            <w:shd w:val="clear" w:color="000000" w:fill="FFFFFF"/>
            <w:noWrap/>
            <w:vAlign w:val="center"/>
          </w:tcPr>
          <w:p w14:paraId="6CC15F2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29.84</w:t>
            </w:r>
          </w:p>
        </w:tc>
        <w:tc>
          <w:tcPr>
            <w:tcW w:w="581" w:type="pct"/>
            <w:tcBorders>
              <w:top w:val="nil"/>
              <w:left w:val="nil"/>
              <w:bottom w:val="single" w:sz="4" w:space="0" w:color="auto"/>
              <w:right w:val="single" w:sz="4" w:space="0" w:color="auto"/>
            </w:tcBorders>
            <w:shd w:val="clear" w:color="000000" w:fill="FFFFFF"/>
            <w:noWrap/>
            <w:vAlign w:val="center"/>
          </w:tcPr>
          <w:p w14:paraId="516C953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保持稳定</w:t>
            </w:r>
          </w:p>
        </w:tc>
        <w:tc>
          <w:tcPr>
            <w:tcW w:w="602" w:type="pct"/>
            <w:tcBorders>
              <w:top w:val="nil"/>
              <w:left w:val="nil"/>
              <w:bottom w:val="single" w:sz="4" w:space="0" w:color="auto"/>
              <w:right w:val="single" w:sz="4" w:space="0" w:color="auto"/>
            </w:tcBorders>
            <w:shd w:val="clear" w:color="000000" w:fill="FFFFFF"/>
            <w:noWrap/>
            <w:vAlign w:val="center"/>
          </w:tcPr>
          <w:p w14:paraId="4DA5396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保持稳定</w:t>
            </w:r>
          </w:p>
        </w:tc>
        <w:tc>
          <w:tcPr>
            <w:tcW w:w="602" w:type="pct"/>
            <w:tcBorders>
              <w:top w:val="nil"/>
              <w:left w:val="nil"/>
              <w:bottom w:val="single" w:sz="4" w:space="0" w:color="auto"/>
              <w:right w:val="single" w:sz="4" w:space="0" w:color="auto"/>
            </w:tcBorders>
            <w:shd w:val="clear" w:color="000000" w:fill="FFFFFF"/>
            <w:noWrap/>
            <w:vAlign w:val="center"/>
          </w:tcPr>
          <w:p w14:paraId="5698A0E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约束性</w:t>
            </w:r>
          </w:p>
        </w:tc>
      </w:tr>
      <w:tr w:rsidR="005C387E" w14:paraId="1EA1B705"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3643E95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5</w:t>
            </w:r>
          </w:p>
        </w:tc>
        <w:tc>
          <w:tcPr>
            <w:tcW w:w="1730" w:type="pct"/>
            <w:tcBorders>
              <w:top w:val="nil"/>
              <w:left w:val="nil"/>
              <w:bottom w:val="single" w:sz="4" w:space="0" w:color="auto"/>
              <w:right w:val="single" w:sz="4" w:space="0" w:color="auto"/>
            </w:tcBorders>
            <w:shd w:val="clear" w:color="000000" w:fill="FFFFFF"/>
            <w:noWrap/>
            <w:vAlign w:val="center"/>
          </w:tcPr>
          <w:p w14:paraId="665AEB18"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湿地保护率</w:t>
            </w:r>
          </w:p>
        </w:tc>
        <w:tc>
          <w:tcPr>
            <w:tcW w:w="553" w:type="pct"/>
            <w:tcBorders>
              <w:top w:val="nil"/>
              <w:left w:val="nil"/>
              <w:bottom w:val="single" w:sz="4" w:space="0" w:color="auto"/>
              <w:right w:val="single" w:sz="4" w:space="0" w:color="auto"/>
            </w:tcBorders>
            <w:shd w:val="clear" w:color="000000" w:fill="FFFFFF"/>
            <w:noWrap/>
            <w:vAlign w:val="center"/>
          </w:tcPr>
          <w:p w14:paraId="48F9DEA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497" w:type="pct"/>
            <w:tcBorders>
              <w:top w:val="nil"/>
              <w:left w:val="nil"/>
              <w:bottom w:val="single" w:sz="4" w:space="0" w:color="auto"/>
              <w:right w:val="single" w:sz="4" w:space="0" w:color="auto"/>
            </w:tcBorders>
            <w:shd w:val="clear" w:color="000000" w:fill="FFFFFF"/>
            <w:noWrap/>
            <w:vAlign w:val="center"/>
          </w:tcPr>
          <w:p w14:paraId="34E035F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54.82</w:t>
            </w:r>
          </w:p>
        </w:tc>
        <w:tc>
          <w:tcPr>
            <w:tcW w:w="581" w:type="pct"/>
            <w:tcBorders>
              <w:top w:val="nil"/>
              <w:left w:val="nil"/>
              <w:bottom w:val="single" w:sz="4" w:space="0" w:color="auto"/>
              <w:right w:val="single" w:sz="4" w:space="0" w:color="auto"/>
            </w:tcBorders>
            <w:shd w:val="clear" w:color="000000" w:fill="FFFFFF"/>
            <w:noWrap/>
            <w:vAlign w:val="center"/>
          </w:tcPr>
          <w:p w14:paraId="18840C05" w14:textId="77777777" w:rsidR="005C387E" w:rsidRDefault="00000000">
            <w:pPr>
              <w:pStyle w:val="afa"/>
              <w:spacing w:line="240" w:lineRule="auto"/>
              <w:ind w:firstLineChars="0" w:firstLine="0"/>
              <w:rPr>
                <w:rFonts w:eastAsia="方正仿宋_GBK" w:cs="Times New Roman"/>
              </w:rPr>
            </w:pPr>
            <w:r>
              <w:rPr>
                <w:rFonts w:ascii="方正仿宋_GBK" w:eastAsia="方正仿宋_GBK" w:hAnsi="方正仿宋_GBK" w:cs="方正仿宋_GBK"/>
              </w:rPr>
              <w:t>≥</w:t>
            </w:r>
            <w:r>
              <w:rPr>
                <w:rFonts w:eastAsia="方正仿宋_GBK" w:cs="Times New Roman"/>
              </w:rPr>
              <w:t>54.82</w:t>
            </w:r>
          </w:p>
        </w:tc>
        <w:tc>
          <w:tcPr>
            <w:tcW w:w="602" w:type="pct"/>
            <w:tcBorders>
              <w:top w:val="nil"/>
              <w:left w:val="nil"/>
              <w:bottom w:val="single" w:sz="4" w:space="0" w:color="auto"/>
              <w:right w:val="single" w:sz="4" w:space="0" w:color="auto"/>
            </w:tcBorders>
            <w:shd w:val="clear" w:color="000000" w:fill="FFFFFF"/>
            <w:noWrap/>
            <w:vAlign w:val="center"/>
          </w:tcPr>
          <w:p w14:paraId="1CCDDEE1" w14:textId="77777777" w:rsidR="005C387E" w:rsidRDefault="00000000">
            <w:pPr>
              <w:pStyle w:val="afa"/>
              <w:spacing w:line="240" w:lineRule="auto"/>
              <w:ind w:firstLineChars="0" w:firstLine="0"/>
              <w:rPr>
                <w:rFonts w:eastAsia="方正仿宋_GBK" w:cs="Times New Roman"/>
              </w:rPr>
            </w:pPr>
            <w:r>
              <w:rPr>
                <w:rFonts w:ascii="方正仿宋_GBK" w:eastAsia="方正仿宋_GBK" w:hAnsi="方正仿宋_GBK" w:cs="方正仿宋_GBK"/>
              </w:rPr>
              <w:t>≥</w:t>
            </w:r>
            <w:r>
              <w:rPr>
                <w:rFonts w:eastAsia="方正仿宋_GBK" w:cs="Times New Roman"/>
              </w:rPr>
              <w:t>54.82</w:t>
            </w:r>
          </w:p>
        </w:tc>
        <w:tc>
          <w:tcPr>
            <w:tcW w:w="602" w:type="pct"/>
            <w:tcBorders>
              <w:top w:val="nil"/>
              <w:left w:val="nil"/>
              <w:bottom w:val="single" w:sz="4" w:space="0" w:color="auto"/>
              <w:right w:val="single" w:sz="4" w:space="0" w:color="auto"/>
            </w:tcBorders>
            <w:shd w:val="clear" w:color="000000" w:fill="FFFFFF"/>
            <w:noWrap/>
            <w:vAlign w:val="center"/>
          </w:tcPr>
          <w:p w14:paraId="20EC270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249FD1D2"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3CF70A3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6</w:t>
            </w:r>
          </w:p>
        </w:tc>
        <w:tc>
          <w:tcPr>
            <w:tcW w:w="1730" w:type="pct"/>
            <w:tcBorders>
              <w:top w:val="nil"/>
              <w:left w:val="nil"/>
              <w:bottom w:val="single" w:sz="4" w:space="0" w:color="auto"/>
              <w:right w:val="single" w:sz="4" w:space="0" w:color="auto"/>
            </w:tcBorders>
            <w:shd w:val="clear" w:color="000000" w:fill="FFFFFF"/>
            <w:noWrap/>
            <w:vAlign w:val="center"/>
          </w:tcPr>
          <w:p w14:paraId="6C50B4A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重要河湖自然岸线保有率</w:t>
            </w:r>
          </w:p>
        </w:tc>
        <w:tc>
          <w:tcPr>
            <w:tcW w:w="553" w:type="pct"/>
            <w:tcBorders>
              <w:top w:val="nil"/>
              <w:left w:val="nil"/>
              <w:bottom w:val="single" w:sz="4" w:space="0" w:color="auto"/>
              <w:right w:val="single" w:sz="4" w:space="0" w:color="auto"/>
            </w:tcBorders>
            <w:shd w:val="clear" w:color="000000" w:fill="FFFFFF"/>
            <w:noWrap/>
            <w:vAlign w:val="center"/>
          </w:tcPr>
          <w:p w14:paraId="6F304DFA"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497" w:type="pct"/>
            <w:tcBorders>
              <w:top w:val="nil"/>
              <w:left w:val="nil"/>
              <w:bottom w:val="single" w:sz="4" w:space="0" w:color="auto"/>
              <w:right w:val="single" w:sz="4" w:space="0" w:color="auto"/>
            </w:tcBorders>
            <w:shd w:val="clear" w:color="000000" w:fill="FFFFFF"/>
            <w:noWrap/>
            <w:vAlign w:val="center"/>
          </w:tcPr>
          <w:p w14:paraId="2B2C56D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5F0C936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30</w:t>
            </w:r>
          </w:p>
        </w:tc>
        <w:tc>
          <w:tcPr>
            <w:tcW w:w="602" w:type="pct"/>
            <w:tcBorders>
              <w:top w:val="nil"/>
              <w:left w:val="nil"/>
              <w:bottom w:val="single" w:sz="4" w:space="0" w:color="auto"/>
              <w:right w:val="single" w:sz="4" w:space="0" w:color="auto"/>
            </w:tcBorders>
            <w:shd w:val="clear" w:color="000000" w:fill="FFFFFF"/>
            <w:noWrap/>
            <w:vAlign w:val="center"/>
          </w:tcPr>
          <w:p w14:paraId="007ED43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35</w:t>
            </w:r>
          </w:p>
        </w:tc>
        <w:tc>
          <w:tcPr>
            <w:tcW w:w="602" w:type="pct"/>
            <w:tcBorders>
              <w:top w:val="nil"/>
              <w:left w:val="nil"/>
              <w:bottom w:val="single" w:sz="4" w:space="0" w:color="auto"/>
              <w:right w:val="single" w:sz="4" w:space="0" w:color="auto"/>
            </w:tcBorders>
            <w:shd w:val="clear" w:color="000000" w:fill="FFFFFF"/>
            <w:noWrap/>
            <w:vAlign w:val="center"/>
          </w:tcPr>
          <w:p w14:paraId="1C9F417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5EAE3CCB"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224124D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7</w:t>
            </w:r>
          </w:p>
        </w:tc>
        <w:tc>
          <w:tcPr>
            <w:tcW w:w="1730" w:type="pct"/>
            <w:tcBorders>
              <w:top w:val="nil"/>
              <w:left w:val="nil"/>
              <w:bottom w:val="single" w:sz="4" w:space="0" w:color="auto"/>
              <w:right w:val="single" w:sz="4" w:space="0" w:color="auto"/>
            </w:tcBorders>
            <w:shd w:val="clear" w:color="000000" w:fill="FFFFFF"/>
            <w:noWrap/>
            <w:vAlign w:val="center"/>
          </w:tcPr>
          <w:p w14:paraId="383023F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重要河湖水功能区水质达标率</w:t>
            </w:r>
          </w:p>
        </w:tc>
        <w:tc>
          <w:tcPr>
            <w:tcW w:w="553" w:type="pct"/>
            <w:tcBorders>
              <w:top w:val="nil"/>
              <w:left w:val="nil"/>
              <w:bottom w:val="single" w:sz="4" w:space="0" w:color="auto"/>
              <w:right w:val="single" w:sz="4" w:space="0" w:color="auto"/>
            </w:tcBorders>
            <w:shd w:val="clear" w:color="000000" w:fill="FFFFFF"/>
            <w:noWrap/>
            <w:vAlign w:val="center"/>
          </w:tcPr>
          <w:p w14:paraId="29E1801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1681" w:type="pct"/>
            <w:gridSpan w:val="3"/>
            <w:tcBorders>
              <w:top w:val="single" w:sz="4" w:space="0" w:color="auto"/>
              <w:left w:val="nil"/>
              <w:bottom w:val="single" w:sz="4" w:space="0" w:color="auto"/>
              <w:right w:val="single" w:sz="4" w:space="0" w:color="000000"/>
            </w:tcBorders>
            <w:shd w:val="clear" w:color="000000" w:fill="FFFFFF"/>
            <w:vAlign w:val="center"/>
          </w:tcPr>
          <w:p w14:paraId="4AFC703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达到国家最严格水资源管理考核目标要求</w:t>
            </w:r>
          </w:p>
        </w:tc>
        <w:tc>
          <w:tcPr>
            <w:tcW w:w="602" w:type="pct"/>
            <w:tcBorders>
              <w:top w:val="nil"/>
              <w:left w:val="nil"/>
              <w:bottom w:val="single" w:sz="4" w:space="0" w:color="auto"/>
              <w:right w:val="single" w:sz="4" w:space="0" w:color="auto"/>
            </w:tcBorders>
            <w:shd w:val="clear" w:color="000000" w:fill="FFFFFF"/>
            <w:noWrap/>
            <w:vAlign w:val="center"/>
          </w:tcPr>
          <w:p w14:paraId="5169B0B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约束性</w:t>
            </w:r>
          </w:p>
        </w:tc>
      </w:tr>
      <w:tr w:rsidR="005C387E" w14:paraId="3CC3FDAE"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5D5F146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8</w:t>
            </w:r>
          </w:p>
        </w:tc>
        <w:tc>
          <w:tcPr>
            <w:tcW w:w="1730" w:type="pct"/>
            <w:tcBorders>
              <w:top w:val="nil"/>
              <w:left w:val="nil"/>
              <w:bottom w:val="single" w:sz="4" w:space="0" w:color="auto"/>
              <w:right w:val="single" w:sz="4" w:space="0" w:color="auto"/>
            </w:tcBorders>
            <w:shd w:val="clear" w:color="000000" w:fill="FFFFFF"/>
            <w:noWrap/>
            <w:vAlign w:val="center"/>
          </w:tcPr>
          <w:p w14:paraId="239FB44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生态廊道连通性</w:t>
            </w:r>
          </w:p>
        </w:tc>
        <w:tc>
          <w:tcPr>
            <w:tcW w:w="553" w:type="pct"/>
            <w:tcBorders>
              <w:top w:val="nil"/>
              <w:left w:val="nil"/>
              <w:bottom w:val="single" w:sz="4" w:space="0" w:color="auto"/>
              <w:right w:val="single" w:sz="4" w:space="0" w:color="auto"/>
            </w:tcBorders>
            <w:shd w:val="clear" w:color="000000" w:fill="FFFFFF"/>
            <w:noWrap/>
            <w:vAlign w:val="center"/>
          </w:tcPr>
          <w:p w14:paraId="40D2D17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连通度</w:t>
            </w:r>
          </w:p>
        </w:tc>
        <w:tc>
          <w:tcPr>
            <w:tcW w:w="497" w:type="pct"/>
            <w:tcBorders>
              <w:top w:val="nil"/>
              <w:left w:val="nil"/>
              <w:bottom w:val="single" w:sz="4" w:space="0" w:color="auto"/>
              <w:right w:val="single" w:sz="4" w:space="0" w:color="auto"/>
            </w:tcBorders>
            <w:shd w:val="clear" w:color="000000" w:fill="FFFFFF"/>
            <w:noWrap/>
            <w:vAlign w:val="center"/>
          </w:tcPr>
          <w:p w14:paraId="72BBAB3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24A4FC2F"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持续改善</w:t>
            </w:r>
          </w:p>
        </w:tc>
        <w:tc>
          <w:tcPr>
            <w:tcW w:w="602" w:type="pct"/>
            <w:tcBorders>
              <w:top w:val="nil"/>
              <w:left w:val="nil"/>
              <w:bottom w:val="single" w:sz="4" w:space="0" w:color="auto"/>
              <w:right w:val="single" w:sz="4" w:space="0" w:color="auto"/>
            </w:tcBorders>
            <w:shd w:val="clear" w:color="000000" w:fill="FFFFFF"/>
            <w:noWrap/>
            <w:vAlign w:val="center"/>
          </w:tcPr>
          <w:p w14:paraId="686B5364"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持续改善</w:t>
            </w:r>
          </w:p>
        </w:tc>
        <w:tc>
          <w:tcPr>
            <w:tcW w:w="602" w:type="pct"/>
            <w:tcBorders>
              <w:top w:val="nil"/>
              <w:left w:val="nil"/>
              <w:bottom w:val="single" w:sz="4" w:space="0" w:color="auto"/>
              <w:right w:val="single" w:sz="4" w:space="0" w:color="auto"/>
            </w:tcBorders>
            <w:shd w:val="clear" w:color="000000" w:fill="FFFFFF"/>
            <w:noWrap/>
            <w:vAlign w:val="center"/>
          </w:tcPr>
          <w:p w14:paraId="786B05A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73DB8051"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45E7D05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9</w:t>
            </w:r>
          </w:p>
        </w:tc>
        <w:tc>
          <w:tcPr>
            <w:tcW w:w="1730" w:type="pct"/>
            <w:tcBorders>
              <w:top w:val="nil"/>
              <w:left w:val="nil"/>
              <w:bottom w:val="single" w:sz="4" w:space="0" w:color="auto"/>
              <w:right w:val="single" w:sz="4" w:space="0" w:color="auto"/>
            </w:tcBorders>
            <w:shd w:val="clear" w:color="000000" w:fill="FFFFFF"/>
            <w:noWrap/>
            <w:vAlign w:val="center"/>
          </w:tcPr>
          <w:p w14:paraId="69310C3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水域空间保有量</w:t>
            </w:r>
          </w:p>
        </w:tc>
        <w:tc>
          <w:tcPr>
            <w:tcW w:w="553" w:type="pct"/>
            <w:tcBorders>
              <w:top w:val="nil"/>
              <w:left w:val="nil"/>
              <w:bottom w:val="single" w:sz="4" w:space="0" w:color="auto"/>
              <w:right w:val="single" w:sz="4" w:space="0" w:color="auto"/>
            </w:tcBorders>
            <w:shd w:val="clear" w:color="000000" w:fill="FFFFFF"/>
            <w:noWrap/>
            <w:vAlign w:val="center"/>
          </w:tcPr>
          <w:p w14:paraId="19AEC66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平方公里</w:t>
            </w:r>
          </w:p>
        </w:tc>
        <w:tc>
          <w:tcPr>
            <w:tcW w:w="497" w:type="pct"/>
            <w:tcBorders>
              <w:top w:val="nil"/>
              <w:left w:val="nil"/>
              <w:bottom w:val="single" w:sz="4" w:space="0" w:color="auto"/>
              <w:right w:val="single" w:sz="4" w:space="0" w:color="auto"/>
            </w:tcBorders>
            <w:shd w:val="clear" w:color="000000" w:fill="FFFFFF"/>
            <w:noWrap/>
            <w:vAlign w:val="center"/>
          </w:tcPr>
          <w:p w14:paraId="60FDC27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02195A4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1868.9</w:t>
            </w:r>
          </w:p>
        </w:tc>
        <w:tc>
          <w:tcPr>
            <w:tcW w:w="602" w:type="pct"/>
            <w:tcBorders>
              <w:top w:val="nil"/>
              <w:left w:val="nil"/>
              <w:bottom w:val="single" w:sz="4" w:space="0" w:color="auto"/>
              <w:right w:val="single" w:sz="4" w:space="0" w:color="auto"/>
            </w:tcBorders>
            <w:shd w:val="clear" w:color="000000" w:fill="FFFFFF"/>
            <w:noWrap/>
            <w:vAlign w:val="center"/>
          </w:tcPr>
          <w:p w14:paraId="21A8CE2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1868.9</w:t>
            </w:r>
          </w:p>
        </w:tc>
        <w:tc>
          <w:tcPr>
            <w:tcW w:w="602" w:type="pct"/>
            <w:tcBorders>
              <w:top w:val="nil"/>
              <w:left w:val="nil"/>
              <w:bottom w:val="single" w:sz="4" w:space="0" w:color="auto"/>
              <w:right w:val="single" w:sz="4" w:space="0" w:color="auto"/>
            </w:tcBorders>
            <w:shd w:val="clear" w:color="000000" w:fill="FFFFFF"/>
            <w:noWrap/>
            <w:vAlign w:val="center"/>
          </w:tcPr>
          <w:p w14:paraId="63F973C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4F0F3967"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46D69A4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10</w:t>
            </w:r>
          </w:p>
        </w:tc>
        <w:tc>
          <w:tcPr>
            <w:tcW w:w="1730" w:type="pct"/>
            <w:tcBorders>
              <w:top w:val="nil"/>
              <w:left w:val="nil"/>
              <w:bottom w:val="single" w:sz="4" w:space="0" w:color="auto"/>
              <w:right w:val="single" w:sz="4" w:space="0" w:color="auto"/>
            </w:tcBorders>
            <w:shd w:val="clear" w:color="000000" w:fill="FFFFFF"/>
            <w:noWrap/>
            <w:vAlign w:val="center"/>
          </w:tcPr>
          <w:p w14:paraId="31E8D97A"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中心城市建成区绿化覆盖率</w:t>
            </w:r>
          </w:p>
        </w:tc>
        <w:tc>
          <w:tcPr>
            <w:tcW w:w="553" w:type="pct"/>
            <w:tcBorders>
              <w:top w:val="nil"/>
              <w:left w:val="nil"/>
              <w:bottom w:val="single" w:sz="4" w:space="0" w:color="auto"/>
              <w:right w:val="single" w:sz="4" w:space="0" w:color="auto"/>
            </w:tcBorders>
            <w:shd w:val="clear" w:color="000000" w:fill="FFFFFF"/>
            <w:noWrap/>
            <w:vAlign w:val="center"/>
          </w:tcPr>
          <w:p w14:paraId="4CEBEEB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497" w:type="pct"/>
            <w:tcBorders>
              <w:top w:val="nil"/>
              <w:left w:val="nil"/>
              <w:bottom w:val="single" w:sz="4" w:space="0" w:color="auto"/>
              <w:right w:val="single" w:sz="4" w:space="0" w:color="auto"/>
            </w:tcBorders>
            <w:shd w:val="clear" w:color="000000" w:fill="FFFFFF"/>
            <w:noWrap/>
            <w:vAlign w:val="center"/>
          </w:tcPr>
          <w:p w14:paraId="1230E02F" w14:textId="77777777" w:rsidR="005C387E" w:rsidRDefault="00000000">
            <w:pPr>
              <w:pStyle w:val="afa"/>
              <w:spacing w:line="240" w:lineRule="auto"/>
              <w:ind w:firstLineChars="0" w:firstLine="0"/>
              <w:rPr>
                <w:rFonts w:eastAsia="方正仿宋_GBK" w:cs="Times New Roman"/>
              </w:rPr>
            </w:pPr>
            <w:r>
              <w:rPr>
                <w:rFonts w:eastAsia="方正仿宋_GBK" w:cs="Times New Roman"/>
              </w:rPr>
              <w:t>45</w:t>
            </w:r>
          </w:p>
        </w:tc>
        <w:tc>
          <w:tcPr>
            <w:tcW w:w="581" w:type="pct"/>
            <w:tcBorders>
              <w:top w:val="nil"/>
              <w:left w:val="nil"/>
              <w:bottom w:val="single" w:sz="4" w:space="0" w:color="auto"/>
              <w:right w:val="single" w:sz="4" w:space="0" w:color="auto"/>
            </w:tcBorders>
            <w:shd w:val="clear" w:color="000000" w:fill="FFFFFF"/>
            <w:noWrap/>
            <w:vAlign w:val="center"/>
          </w:tcPr>
          <w:p w14:paraId="7815236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45</w:t>
            </w:r>
          </w:p>
        </w:tc>
        <w:tc>
          <w:tcPr>
            <w:tcW w:w="602" w:type="pct"/>
            <w:tcBorders>
              <w:top w:val="nil"/>
              <w:left w:val="nil"/>
              <w:bottom w:val="single" w:sz="4" w:space="0" w:color="auto"/>
              <w:right w:val="single" w:sz="4" w:space="0" w:color="auto"/>
            </w:tcBorders>
            <w:shd w:val="clear" w:color="000000" w:fill="FFFFFF"/>
            <w:noWrap/>
            <w:vAlign w:val="center"/>
          </w:tcPr>
          <w:p w14:paraId="5DFCB07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45</w:t>
            </w:r>
          </w:p>
        </w:tc>
        <w:tc>
          <w:tcPr>
            <w:tcW w:w="602" w:type="pct"/>
            <w:tcBorders>
              <w:top w:val="nil"/>
              <w:left w:val="nil"/>
              <w:bottom w:val="single" w:sz="4" w:space="0" w:color="auto"/>
              <w:right w:val="single" w:sz="4" w:space="0" w:color="auto"/>
            </w:tcBorders>
            <w:shd w:val="clear" w:color="000000" w:fill="FFFFFF"/>
            <w:noWrap/>
            <w:vAlign w:val="center"/>
          </w:tcPr>
          <w:p w14:paraId="420B858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1DB74CCA"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161A13B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11</w:t>
            </w:r>
          </w:p>
        </w:tc>
        <w:tc>
          <w:tcPr>
            <w:tcW w:w="1730" w:type="pct"/>
            <w:tcBorders>
              <w:top w:val="nil"/>
              <w:left w:val="nil"/>
              <w:bottom w:val="single" w:sz="4" w:space="0" w:color="auto"/>
              <w:right w:val="single" w:sz="4" w:space="0" w:color="auto"/>
            </w:tcBorders>
            <w:shd w:val="clear" w:color="000000" w:fill="FFFFFF"/>
            <w:noWrap/>
            <w:vAlign w:val="center"/>
          </w:tcPr>
          <w:p w14:paraId="017216AA"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中心城市人均公园绿地面积</w:t>
            </w:r>
          </w:p>
        </w:tc>
        <w:tc>
          <w:tcPr>
            <w:tcW w:w="553" w:type="pct"/>
            <w:tcBorders>
              <w:top w:val="nil"/>
              <w:left w:val="nil"/>
              <w:bottom w:val="single" w:sz="4" w:space="0" w:color="auto"/>
              <w:right w:val="single" w:sz="4" w:space="0" w:color="auto"/>
            </w:tcBorders>
            <w:shd w:val="clear" w:color="000000" w:fill="FFFFFF"/>
            <w:noWrap/>
            <w:vAlign w:val="center"/>
          </w:tcPr>
          <w:p w14:paraId="10DC356D"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平方米</w:t>
            </w:r>
            <w:r>
              <w:rPr>
                <w:rFonts w:eastAsia="方正仿宋_GBK" w:cs="Times New Roman"/>
              </w:rPr>
              <w:t>/</w:t>
            </w:r>
            <w:r>
              <w:rPr>
                <w:rFonts w:eastAsia="方正仿宋_GBK" w:cs="Times New Roman"/>
              </w:rPr>
              <w:t>人</w:t>
            </w:r>
          </w:p>
        </w:tc>
        <w:tc>
          <w:tcPr>
            <w:tcW w:w="497" w:type="pct"/>
            <w:tcBorders>
              <w:top w:val="nil"/>
              <w:left w:val="nil"/>
              <w:bottom w:val="single" w:sz="4" w:space="0" w:color="auto"/>
              <w:right w:val="single" w:sz="4" w:space="0" w:color="auto"/>
            </w:tcBorders>
            <w:shd w:val="clear" w:color="000000" w:fill="FFFFFF"/>
            <w:noWrap/>
            <w:vAlign w:val="center"/>
          </w:tcPr>
          <w:p w14:paraId="6AFA5CE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21CA179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15</w:t>
            </w:r>
          </w:p>
        </w:tc>
        <w:tc>
          <w:tcPr>
            <w:tcW w:w="602" w:type="pct"/>
            <w:tcBorders>
              <w:top w:val="nil"/>
              <w:left w:val="nil"/>
              <w:bottom w:val="single" w:sz="4" w:space="0" w:color="auto"/>
              <w:right w:val="single" w:sz="4" w:space="0" w:color="auto"/>
            </w:tcBorders>
            <w:shd w:val="clear" w:color="000000" w:fill="FFFFFF"/>
            <w:noWrap/>
            <w:vAlign w:val="center"/>
          </w:tcPr>
          <w:p w14:paraId="60F8CB9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15</w:t>
            </w:r>
          </w:p>
        </w:tc>
        <w:tc>
          <w:tcPr>
            <w:tcW w:w="602" w:type="pct"/>
            <w:tcBorders>
              <w:top w:val="nil"/>
              <w:left w:val="nil"/>
              <w:bottom w:val="single" w:sz="4" w:space="0" w:color="auto"/>
              <w:right w:val="single" w:sz="4" w:space="0" w:color="auto"/>
            </w:tcBorders>
            <w:shd w:val="clear" w:color="000000" w:fill="FFFFFF"/>
            <w:noWrap/>
            <w:vAlign w:val="center"/>
          </w:tcPr>
          <w:p w14:paraId="43A7F6E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121FDCE0"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1C09B18F"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12</w:t>
            </w:r>
          </w:p>
        </w:tc>
        <w:tc>
          <w:tcPr>
            <w:tcW w:w="1730" w:type="pct"/>
            <w:tcBorders>
              <w:top w:val="nil"/>
              <w:left w:val="nil"/>
              <w:bottom w:val="nil"/>
              <w:right w:val="single" w:sz="4" w:space="0" w:color="auto"/>
            </w:tcBorders>
            <w:shd w:val="clear" w:color="000000" w:fill="FFFFFF"/>
            <w:noWrap/>
            <w:vAlign w:val="center"/>
          </w:tcPr>
          <w:p w14:paraId="3AED7C1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山水林田湖草沙一体化保护和修复面积</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43BD45BB"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公顷</w:t>
            </w:r>
          </w:p>
        </w:tc>
        <w:tc>
          <w:tcPr>
            <w:tcW w:w="497" w:type="pct"/>
            <w:tcBorders>
              <w:top w:val="nil"/>
              <w:left w:val="nil"/>
              <w:bottom w:val="single" w:sz="4" w:space="0" w:color="auto"/>
              <w:right w:val="single" w:sz="4" w:space="0" w:color="auto"/>
            </w:tcBorders>
            <w:shd w:val="clear" w:color="000000" w:fill="FFFFFF"/>
            <w:noWrap/>
            <w:vAlign w:val="center"/>
          </w:tcPr>
          <w:p w14:paraId="4F29018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732D90A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17702</w:t>
            </w:r>
          </w:p>
        </w:tc>
        <w:tc>
          <w:tcPr>
            <w:tcW w:w="602" w:type="pct"/>
            <w:tcBorders>
              <w:top w:val="nil"/>
              <w:left w:val="nil"/>
              <w:bottom w:val="single" w:sz="4" w:space="0" w:color="auto"/>
              <w:right w:val="single" w:sz="4" w:space="0" w:color="auto"/>
            </w:tcBorders>
            <w:shd w:val="clear" w:color="000000" w:fill="FFFFFF"/>
            <w:noWrap/>
            <w:vAlign w:val="center"/>
          </w:tcPr>
          <w:p w14:paraId="36126DD8" w14:textId="77777777" w:rsidR="005C387E" w:rsidRDefault="00000000">
            <w:pPr>
              <w:pStyle w:val="afa"/>
              <w:spacing w:line="240" w:lineRule="auto"/>
              <w:ind w:firstLineChars="0" w:firstLine="0"/>
              <w:rPr>
                <w:rFonts w:eastAsia="方正仿宋_GBK" w:cs="Times New Roman"/>
              </w:rPr>
            </w:pPr>
            <w:r>
              <w:rPr>
                <w:rFonts w:eastAsia="方正仿宋_GBK" w:cs="Times New Roman"/>
              </w:rPr>
              <w:t>26811</w:t>
            </w:r>
          </w:p>
        </w:tc>
        <w:tc>
          <w:tcPr>
            <w:tcW w:w="602" w:type="pct"/>
            <w:tcBorders>
              <w:top w:val="nil"/>
              <w:left w:val="nil"/>
              <w:bottom w:val="single" w:sz="4" w:space="0" w:color="auto"/>
              <w:right w:val="single" w:sz="4" w:space="0" w:color="auto"/>
            </w:tcBorders>
            <w:shd w:val="clear" w:color="000000" w:fill="FFFFFF"/>
            <w:noWrap/>
            <w:vAlign w:val="center"/>
          </w:tcPr>
          <w:p w14:paraId="7C0CCCF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5E4CA27D"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6B69393E"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13</w:t>
            </w:r>
          </w:p>
        </w:tc>
        <w:tc>
          <w:tcPr>
            <w:tcW w:w="1730" w:type="pct"/>
            <w:tcBorders>
              <w:top w:val="single" w:sz="4" w:space="0" w:color="auto"/>
              <w:left w:val="nil"/>
              <w:bottom w:val="single" w:sz="4" w:space="0" w:color="auto"/>
              <w:right w:val="single" w:sz="4" w:space="0" w:color="auto"/>
            </w:tcBorders>
            <w:shd w:val="clear" w:color="000000" w:fill="FFFFFF"/>
            <w:noWrap/>
            <w:vAlign w:val="center"/>
          </w:tcPr>
          <w:p w14:paraId="3EC5DE6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河湖岸线生态修复长度</w:t>
            </w:r>
          </w:p>
        </w:tc>
        <w:tc>
          <w:tcPr>
            <w:tcW w:w="553" w:type="pct"/>
            <w:tcBorders>
              <w:top w:val="nil"/>
              <w:left w:val="nil"/>
              <w:bottom w:val="single" w:sz="4" w:space="0" w:color="auto"/>
              <w:right w:val="single" w:sz="4" w:space="0" w:color="auto"/>
            </w:tcBorders>
            <w:shd w:val="clear" w:color="000000" w:fill="FFFFFF"/>
            <w:noWrap/>
            <w:vAlign w:val="center"/>
          </w:tcPr>
          <w:p w14:paraId="47F12DF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千米</w:t>
            </w:r>
          </w:p>
        </w:tc>
        <w:tc>
          <w:tcPr>
            <w:tcW w:w="497" w:type="pct"/>
            <w:tcBorders>
              <w:top w:val="nil"/>
              <w:left w:val="nil"/>
              <w:bottom w:val="single" w:sz="4" w:space="0" w:color="auto"/>
              <w:right w:val="single" w:sz="4" w:space="0" w:color="auto"/>
            </w:tcBorders>
            <w:shd w:val="clear" w:color="000000" w:fill="FFFFFF"/>
            <w:noWrap/>
            <w:vAlign w:val="center"/>
          </w:tcPr>
          <w:p w14:paraId="0A7C565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5F07F3C8" w14:textId="77777777" w:rsidR="005C387E" w:rsidRDefault="00000000">
            <w:pPr>
              <w:pStyle w:val="afa"/>
              <w:spacing w:line="240" w:lineRule="auto"/>
              <w:ind w:firstLineChars="0" w:firstLine="0"/>
              <w:rPr>
                <w:rFonts w:eastAsia="方正仿宋_GBK" w:cs="Times New Roman"/>
              </w:rPr>
            </w:pPr>
            <w:r>
              <w:rPr>
                <w:rFonts w:eastAsia="方正仿宋_GBK" w:cs="Times New Roman"/>
              </w:rPr>
              <w:t>618</w:t>
            </w:r>
          </w:p>
        </w:tc>
        <w:tc>
          <w:tcPr>
            <w:tcW w:w="602" w:type="pct"/>
            <w:tcBorders>
              <w:top w:val="nil"/>
              <w:left w:val="nil"/>
              <w:bottom w:val="single" w:sz="4" w:space="0" w:color="auto"/>
              <w:right w:val="single" w:sz="4" w:space="0" w:color="auto"/>
            </w:tcBorders>
            <w:shd w:val="clear" w:color="000000" w:fill="FFFFFF"/>
            <w:noWrap/>
            <w:vAlign w:val="center"/>
          </w:tcPr>
          <w:p w14:paraId="4F202CC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1138</w:t>
            </w:r>
          </w:p>
        </w:tc>
        <w:tc>
          <w:tcPr>
            <w:tcW w:w="602" w:type="pct"/>
            <w:tcBorders>
              <w:top w:val="nil"/>
              <w:left w:val="nil"/>
              <w:bottom w:val="single" w:sz="4" w:space="0" w:color="auto"/>
              <w:right w:val="single" w:sz="4" w:space="0" w:color="auto"/>
            </w:tcBorders>
            <w:shd w:val="clear" w:color="000000" w:fill="FFFFFF"/>
            <w:noWrap/>
            <w:vAlign w:val="center"/>
          </w:tcPr>
          <w:p w14:paraId="2061AD9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04D4B1F4"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3D02773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14</w:t>
            </w:r>
          </w:p>
        </w:tc>
        <w:tc>
          <w:tcPr>
            <w:tcW w:w="1730" w:type="pct"/>
            <w:tcBorders>
              <w:top w:val="nil"/>
              <w:left w:val="nil"/>
              <w:bottom w:val="single" w:sz="4" w:space="0" w:color="auto"/>
              <w:right w:val="single" w:sz="4" w:space="0" w:color="auto"/>
            </w:tcBorders>
            <w:shd w:val="clear" w:color="000000" w:fill="FFFFFF"/>
            <w:noWrap/>
            <w:vAlign w:val="center"/>
          </w:tcPr>
          <w:p w14:paraId="22A36E3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重要生态廊道修复或建设长度</w:t>
            </w:r>
          </w:p>
        </w:tc>
        <w:tc>
          <w:tcPr>
            <w:tcW w:w="553" w:type="pct"/>
            <w:tcBorders>
              <w:top w:val="nil"/>
              <w:left w:val="nil"/>
              <w:bottom w:val="single" w:sz="4" w:space="0" w:color="auto"/>
              <w:right w:val="single" w:sz="4" w:space="0" w:color="auto"/>
            </w:tcBorders>
            <w:shd w:val="clear" w:color="000000" w:fill="FFFFFF"/>
            <w:noWrap/>
            <w:vAlign w:val="center"/>
          </w:tcPr>
          <w:p w14:paraId="72C7FE88"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公顷</w:t>
            </w:r>
          </w:p>
        </w:tc>
        <w:tc>
          <w:tcPr>
            <w:tcW w:w="497" w:type="pct"/>
            <w:tcBorders>
              <w:top w:val="nil"/>
              <w:left w:val="nil"/>
              <w:bottom w:val="single" w:sz="4" w:space="0" w:color="auto"/>
              <w:right w:val="single" w:sz="4" w:space="0" w:color="auto"/>
            </w:tcBorders>
            <w:shd w:val="clear" w:color="000000" w:fill="FFFFFF"/>
            <w:noWrap/>
            <w:vAlign w:val="center"/>
          </w:tcPr>
          <w:p w14:paraId="7D7C9D5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30AD0F36" w14:textId="77777777" w:rsidR="005C387E" w:rsidRDefault="00000000">
            <w:pPr>
              <w:pStyle w:val="afa"/>
              <w:spacing w:line="240" w:lineRule="auto"/>
              <w:ind w:firstLineChars="0" w:firstLine="0"/>
              <w:rPr>
                <w:rFonts w:eastAsia="方正仿宋_GBK" w:cs="Times New Roman"/>
              </w:rPr>
            </w:pPr>
            <w:r>
              <w:rPr>
                <w:rFonts w:eastAsia="方正仿宋_GBK" w:cs="Times New Roman"/>
              </w:rPr>
              <w:t>731</w:t>
            </w:r>
          </w:p>
        </w:tc>
        <w:tc>
          <w:tcPr>
            <w:tcW w:w="602" w:type="pct"/>
            <w:tcBorders>
              <w:top w:val="nil"/>
              <w:left w:val="nil"/>
              <w:bottom w:val="single" w:sz="4" w:space="0" w:color="auto"/>
              <w:right w:val="single" w:sz="4" w:space="0" w:color="auto"/>
            </w:tcBorders>
            <w:shd w:val="clear" w:color="000000" w:fill="FFFFFF"/>
            <w:noWrap/>
            <w:vAlign w:val="center"/>
          </w:tcPr>
          <w:p w14:paraId="7A2D672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1332</w:t>
            </w:r>
          </w:p>
        </w:tc>
        <w:tc>
          <w:tcPr>
            <w:tcW w:w="602" w:type="pct"/>
            <w:tcBorders>
              <w:top w:val="nil"/>
              <w:left w:val="nil"/>
              <w:bottom w:val="single" w:sz="4" w:space="0" w:color="auto"/>
              <w:right w:val="single" w:sz="4" w:space="0" w:color="auto"/>
            </w:tcBorders>
            <w:shd w:val="clear" w:color="000000" w:fill="FFFFFF"/>
            <w:noWrap/>
            <w:vAlign w:val="center"/>
          </w:tcPr>
          <w:p w14:paraId="3ADB298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3C8269D2"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6EBBA0E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15</w:t>
            </w:r>
          </w:p>
        </w:tc>
        <w:tc>
          <w:tcPr>
            <w:tcW w:w="1730" w:type="pct"/>
            <w:tcBorders>
              <w:top w:val="nil"/>
              <w:left w:val="nil"/>
              <w:bottom w:val="single" w:sz="4" w:space="0" w:color="auto"/>
              <w:right w:val="single" w:sz="4" w:space="0" w:color="auto"/>
            </w:tcBorders>
            <w:shd w:val="clear" w:color="000000" w:fill="FFFFFF"/>
            <w:noWrap/>
            <w:vAlign w:val="center"/>
          </w:tcPr>
          <w:p w14:paraId="2F19824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国土综合整治面积</w:t>
            </w:r>
          </w:p>
        </w:tc>
        <w:tc>
          <w:tcPr>
            <w:tcW w:w="553" w:type="pct"/>
            <w:tcBorders>
              <w:top w:val="nil"/>
              <w:left w:val="nil"/>
              <w:bottom w:val="single" w:sz="4" w:space="0" w:color="auto"/>
              <w:right w:val="single" w:sz="4" w:space="0" w:color="auto"/>
            </w:tcBorders>
            <w:shd w:val="clear" w:color="000000" w:fill="FFFFFF"/>
            <w:noWrap/>
            <w:vAlign w:val="center"/>
          </w:tcPr>
          <w:p w14:paraId="00A7EA7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公顷</w:t>
            </w:r>
          </w:p>
        </w:tc>
        <w:tc>
          <w:tcPr>
            <w:tcW w:w="497" w:type="pct"/>
            <w:tcBorders>
              <w:top w:val="nil"/>
              <w:left w:val="nil"/>
              <w:bottom w:val="single" w:sz="4" w:space="0" w:color="auto"/>
              <w:right w:val="single" w:sz="4" w:space="0" w:color="auto"/>
            </w:tcBorders>
            <w:shd w:val="clear" w:color="000000" w:fill="FFFFFF"/>
            <w:noWrap/>
            <w:vAlign w:val="center"/>
          </w:tcPr>
          <w:p w14:paraId="44D97BD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6670C6F0" w14:textId="77777777" w:rsidR="005C387E" w:rsidRDefault="00000000">
            <w:pPr>
              <w:pStyle w:val="afa"/>
              <w:spacing w:line="240" w:lineRule="auto"/>
              <w:ind w:firstLineChars="0" w:firstLine="0"/>
              <w:rPr>
                <w:rFonts w:eastAsia="方正仿宋_GBK" w:cs="Times New Roman"/>
              </w:rPr>
            </w:pPr>
            <w:r>
              <w:rPr>
                <w:rFonts w:eastAsia="方正仿宋_GBK" w:cs="Times New Roman"/>
              </w:rPr>
              <w:t>9234</w:t>
            </w:r>
          </w:p>
        </w:tc>
        <w:tc>
          <w:tcPr>
            <w:tcW w:w="602" w:type="pct"/>
            <w:tcBorders>
              <w:top w:val="nil"/>
              <w:left w:val="nil"/>
              <w:bottom w:val="single" w:sz="4" w:space="0" w:color="auto"/>
              <w:right w:val="single" w:sz="4" w:space="0" w:color="auto"/>
            </w:tcBorders>
            <w:shd w:val="clear" w:color="000000" w:fill="FFFFFF"/>
            <w:noWrap/>
            <w:vAlign w:val="center"/>
          </w:tcPr>
          <w:p w14:paraId="0F8CD6B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14607</w:t>
            </w:r>
          </w:p>
        </w:tc>
        <w:tc>
          <w:tcPr>
            <w:tcW w:w="602" w:type="pct"/>
            <w:tcBorders>
              <w:top w:val="nil"/>
              <w:left w:val="nil"/>
              <w:bottom w:val="single" w:sz="4" w:space="0" w:color="auto"/>
              <w:right w:val="single" w:sz="4" w:space="0" w:color="auto"/>
            </w:tcBorders>
            <w:shd w:val="clear" w:color="000000" w:fill="FFFFFF"/>
            <w:noWrap/>
            <w:vAlign w:val="center"/>
          </w:tcPr>
          <w:p w14:paraId="2915985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6FA16A8D"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72226ECF"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16</w:t>
            </w:r>
          </w:p>
        </w:tc>
        <w:tc>
          <w:tcPr>
            <w:tcW w:w="1730" w:type="pct"/>
            <w:tcBorders>
              <w:top w:val="nil"/>
              <w:left w:val="nil"/>
              <w:bottom w:val="single" w:sz="4" w:space="0" w:color="auto"/>
              <w:right w:val="single" w:sz="4" w:space="0" w:color="auto"/>
            </w:tcBorders>
            <w:shd w:val="clear" w:color="000000" w:fill="FFFFFF"/>
            <w:noWrap/>
            <w:vAlign w:val="center"/>
          </w:tcPr>
          <w:p w14:paraId="2E01ED04"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新建（改造）高标准农田建设面积</w:t>
            </w:r>
          </w:p>
        </w:tc>
        <w:tc>
          <w:tcPr>
            <w:tcW w:w="553" w:type="pct"/>
            <w:tcBorders>
              <w:top w:val="nil"/>
              <w:left w:val="nil"/>
              <w:bottom w:val="single" w:sz="4" w:space="0" w:color="auto"/>
              <w:right w:val="single" w:sz="4" w:space="0" w:color="auto"/>
            </w:tcBorders>
            <w:shd w:val="clear" w:color="000000" w:fill="FFFFFF"/>
            <w:noWrap/>
            <w:vAlign w:val="center"/>
          </w:tcPr>
          <w:p w14:paraId="1AEE88FF" w14:textId="77777777" w:rsidR="005C387E" w:rsidRDefault="00000000">
            <w:pPr>
              <w:pStyle w:val="afa"/>
              <w:spacing w:line="240" w:lineRule="auto"/>
              <w:ind w:firstLineChars="0" w:firstLine="0"/>
              <w:rPr>
                <w:rFonts w:eastAsia="方正仿宋_GBK" w:cs="Times New Roman"/>
              </w:rPr>
            </w:pPr>
            <w:r>
              <w:rPr>
                <w:rFonts w:eastAsia="方正仿宋_GBK" w:cs="Times New Roman"/>
              </w:rPr>
              <w:t>万亩</w:t>
            </w:r>
          </w:p>
        </w:tc>
        <w:tc>
          <w:tcPr>
            <w:tcW w:w="497" w:type="pct"/>
            <w:tcBorders>
              <w:top w:val="nil"/>
              <w:left w:val="nil"/>
              <w:bottom w:val="single" w:sz="4" w:space="0" w:color="auto"/>
              <w:right w:val="single" w:sz="4" w:space="0" w:color="auto"/>
            </w:tcBorders>
            <w:shd w:val="clear" w:color="000000" w:fill="FFFFFF"/>
            <w:noWrap/>
            <w:vAlign w:val="center"/>
          </w:tcPr>
          <w:p w14:paraId="4C0A709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478EDF9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177.50</w:t>
            </w:r>
          </w:p>
        </w:tc>
        <w:tc>
          <w:tcPr>
            <w:tcW w:w="602" w:type="pct"/>
            <w:tcBorders>
              <w:top w:val="nil"/>
              <w:left w:val="nil"/>
              <w:bottom w:val="single" w:sz="4" w:space="0" w:color="auto"/>
              <w:right w:val="single" w:sz="4" w:space="0" w:color="auto"/>
            </w:tcBorders>
            <w:shd w:val="clear" w:color="000000" w:fill="FFFFFF"/>
            <w:noWrap/>
            <w:vAlign w:val="center"/>
          </w:tcPr>
          <w:p w14:paraId="4F23C82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357.50</w:t>
            </w:r>
          </w:p>
        </w:tc>
        <w:tc>
          <w:tcPr>
            <w:tcW w:w="602" w:type="pct"/>
            <w:tcBorders>
              <w:top w:val="nil"/>
              <w:left w:val="nil"/>
              <w:bottom w:val="single" w:sz="4" w:space="0" w:color="auto"/>
              <w:right w:val="single" w:sz="4" w:space="0" w:color="auto"/>
            </w:tcBorders>
            <w:shd w:val="clear" w:color="000000" w:fill="FFFFFF"/>
            <w:noWrap/>
            <w:vAlign w:val="center"/>
          </w:tcPr>
          <w:p w14:paraId="2AC200B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49B0211E" w14:textId="77777777">
        <w:trPr>
          <w:trHeight w:val="340"/>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1E81A4C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17</w:t>
            </w:r>
          </w:p>
        </w:tc>
        <w:tc>
          <w:tcPr>
            <w:tcW w:w="1730" w:type="pct"/>
            <w:tcBorders>
              <w:top w:val="nil"/>
              <w:left w:val="nil"/>
              <w:bottom w:val="single" w:sz="4" w:space="0" w:color="auto"/>
              <w:right w:val="single" w:sz="4" w:space="0" w:color="auto"/>
            </w:tcBorders>
            <w:shd w:val="clear" w:color="000000" w:fill="FFFFFF"/>
            <w:noWrap/>
            <w:vAlign w:val="center"/>
          </w:tcPr>
          <w:p w14:paraId="6E9B1C04" w14:textId="77777777" w:rsidR="005C387E" w:rsidRDefault="00000000">
            <w:pPr>
              <w:pStyle w:val="afa"/>
              <w:spacing w:line="240" w:lineRule="auto"/>
              <w:ind w:firstLineChars="0" w:firstLine="0"/>
              <w:rPr>
                <w:rFonts w:eastAsia="方正仿宋_GBK" w:cs="Times New Roman"/>
              </w:rPr>
            </w:pPr>
            <w:r>
              <w:rPr>
                <w:rFonts w:eastAsia="方正仿宋_GBK" w:cs="Times New Roman"/>
              </w:rPr>
              <w:t>湿地修复治理面积</w:t>
            </w:r>
          </w:p>
        </w:tc>
        <w:tc>
          <w:tcPr>
            <w:tcW w:w="553" w:type="pct"/>
            <w:tcBorders>
              <w:top w:val="nil"/>
              <w:left w:val="nil"/>
              <w:bottom w:val="single" w:sz="4" w:space="0" w:color="auto"/>
              <w:right w:val="single" w:sz="4" w:space="0" w:color="auto"/>
            </w:tcBorders>
            <w:shd w:val="clear" w:color="000000" w:fill="FFFFFF"/>
            <w:noWrap/>
            <w:vAlign w:val="center"/>
          </w:tcPr>
          <w:p w14:paraId="4F8EA85C"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公顷</w:t>
            </w:r>
          </w:p>
        </w:tc>
        <w:tc>
          <w:tcPr>
            <w:tcW w:w="497" w:type="pct"/>
            <w:tcBorders>
              <w:top w:val="nil"/>
              <w:left w:val="nil"/>
              <w:bottom w:val="single" w:sz="4" w:space="0" w:color="auto"/>
              <w:right w:val="single" w:sz="4" w:space="0" w:color="auto"/>
            </w:tcBorders>
            <w:shd w:val="clear" w:color="000000" w:fill="FFFFFF"/>
            <w:noWrap/>
            <w:vAlign w:val="center"/>
          </w:tcPr>
          <w:p w14:paraId="2EDDA24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07A70A89" w14:textId="77777777" w:rsidR="005C387E" w:rsidRDefault="00000000">
            <w:pPr>
              <w:pStyle w:val="afa"/>
              <w:spacing w:line="240" w:lineRule="auto"/>
              <w:ind w:firstLineChars="0" w:firstLine="0"/>
              <w:rPr>
                <w:rFonts w:eastAsia="方正仿宋_GBK" w:cs="Times New Roman"/>
              </w:rPr>
            </w:pPr>
            <w:r>
              <w:rPr>
                <w:rFonts w:eastAsia="方正仿宋_GBK" w:cs="Times New Roman"/>
              </w:rPr>
              <w:t>670</w:t>
            </w:r>
          </w:p>
        </w:tc>
        <w:tc>
          <w:tcPr>
            <w:tcW w:w="602" w:type="pct"/>
            <w:tcBorders>
              <w:top w:val="nil"/>
              <w:left w:val="nil"/>
              <w:bottom w:val="single" w:sz="4" w:space="0" w:color="auto"/>
              <w:right w:val="single" w:sz="4" w:space="0" w:color="auto"/>
            </w:tcBorders>
            <w:shd w:val="clear" w:color="000000" w:fill="FFFFFF"/>
            <w:noWrap/>
            <w:vAlign w:val="center"/>
          </w:tcPr>
          <w:p w14:paraId="2E4BD89A"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1000</w:t>
            </w:r>
          </w:p>
        </w:tc>
        <w:tc>
          <w:tcPr>
            <w:tcW w:w="602" w:type="pct"/>
            <w:tcBorders>
              <w:top w:val="nil"/>
              <w:left w:val="nil"/>
              <w:bottom w:val="single" w:sz="4" w:space="0" w:color="auto"/>
              <w:right w:val="single" w:sz="4" w:space="0" w:color="auto"/>
            </w:tcBorders>
            <w:shd w:val="clear" w:color="000000" w:fill="FFFFFF"/>
            <w:noWrap/>
            <w:vAlign w:val="center"/>
          </w:tcPr>
          <w:p w14:paraId="2EC15394"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r w:rsidR="005C387E" w14:paraId="44BC484C" w14:textId="77777777">
        <w:trPr>
          <w:trHeight w:val="107"/>
          <w:jc w:val="center"/>
        </w:trPr>
        <w:tc>
          <w:tcPr>
            <w:tcW w:w="434" w:type="pct"/>
            <w:tcBorders>
              <w:top w:val="nil"/>
              <w:left w:val="single" w:sz="4" w:space="0" w:color="auto"/>
              <w:bottom w:val="single" w:sz="4" w:space="0" w:color="auto"/>
              <w:right w:val="single" w:sz="4" w:space="0" w:color="auto"/>
            </w:tcBorders>
            <w:shd w:val="clear" w:color="000000" w:fill="FFFFFF"/>
            <w:noWrap/>
            <w:vAlign w:val="center"/>
          </w:tcPr>
          <w:p w14:paraId="04F3594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18</w:t>
            </w:r>
          </w:p>
        </w:tc>
        <w:tc>
          <w:tcPr>
            <w:tcW w:w="1730" w:type="pct"/>
            <w:tcBorders>
              <w:top w:val="nil"/>
              <w:left w:val="nil"/>
              <w:bottom w:val="single" w:sz="4" w:space="0" w:color="auto"/>
              <w:right w:val="single" w:sz="4" w:space="0" w:color="auto"/>
            </w:tcBorders>
            <w:shd w:val="clear" w:color="000000" w:fill="FFFFFF"/>
            <w:noWrap/>
            <w:vAlign w:val="center"/>
          </w:tcPr>
          <w:p w14:paraId="06B41F42" w14:textId="77777777" w:rsidR="005C387E" w:rsidRDefault="00000000">
            <w:pPr>
              <w:pStyle w:val="afa"/>
              <w:spacing w:line="240" w:lineRule="auto"/>
              <w:ind w:firstLineChars="0" w:firstLine="0"/>
              <w:rPr>
                <w:rFonts w:eastAsia="方正仿宋_GBK" w:cs="Times New Roman"/>
              </w:rPr>
            </w:pPr>
            <w:r>
              <w:rPr>
                <w:rFonts w:eastAsia="方正仿宋_GBK" w:cs="Times New Roman"/>
              </w:rPr>
              <w:t>矿山生态修复面积</w:t>
            </w:r>
          </w:p>
        </w:tc>
        <w:tc>
          <w:tcPr>
            <w:tcW w:w="553" w:type="pct"/>
            <w:tcBorders>
              <w:top w:val="nil"/>
              <w:left w:val="nil"/>
              <w:bottom w:val="single" w:sz="4" w:space="0" w:color="auto"/>
              <w:right w:val="single" w:sz="4" w:space="0" w:color="auto"/>
            </w:tcBorders>
            <w:shd w:val="clear" w:color="000000" w:fill="FFFFFF"/>
            <w:noWrap/>
            <w:vAlign w:val="center"/>
          </w:tcPr>
          <w:p w14:paraId="471FD821" w14:textId="77777777" w:rsidR="005C387E" w:rsidRDefault="00000000">
            <w:pPr>
              <w:pStyle w:val="afa"/>
              <w:spacing w:line="240" w:lineRule="auto"/>
              <w:ind w:firstLineChars="0" w:firstLine="0"/>
              <w:rPr>
                <w:rFonts w:eastAsia="方正仿宋_GBK" w:cs="Times New Roman"/>
              </w:rPr>
            </w:pPr>
            <w:r>
              <w:rPr>
                <w:rFonts w:eastAsia="方正仿宋_GBK" w:cs="Times New Roman"/>
              </w:rPr>
              <w:t>公顷</w:t>
            </w:r>
          </w:p>
        </w:tc>
        <w:tc>
          <w:tcPr>
            <w:tcW w:w="497" w:type="pct"/>
            <w:tcBorders>
              <w:top w:val="nil"/>
              <w:left w:val="nil"/>
              <w:bottom w:val="single" w:sz="4" w:space="0" w:color="auto"/>
              <w:right w:val="single" w:sz="4" w:space="0" w:color="auto"/>
            </w:tcBorders>
            <w:shd w:val="clear" w:color="000000" w:fill="FFFFFF"/>
            <w:noWrap/>
            <w:vAlign w:val="center"/>
          </w:tcPr>
          <w:p w14:paraId="2BB349D3" w14:textId="77777777" w:rsidR="005C387E" w:rsidRDefault="00000000">
            <w:pPr>
              <w:pStyle w:val="afa"/>
              <w:spacing w:line="240" w:lineRule="auto"/>
              <w:ind w:firstLineChars="0" w:firstLine="0"/>
              <w:rPr>
                <w:rFonts w:eastAsia="方正仿宋_GBK" w:cs="Times New Roman"/>
              </w:rPr>
            </w:pPr>
            <w:r>
              <w:rPr>
                <w:rFonts w:eastAsia="方正仿宋_GBK" w:cs="Times New Roman"/>
              </w:rPr>
              <w:t>/</w:t>
            </w:r>
          </w:p>
        </w:tc>
        <w:tc>
          <w:tcPr>
            <w:tcW w:w="581" w:type="pct"/>
            <w:tcBorders>
              <w:top w:val="nil"/>
              <w:left w:val="nil"/>
              <w:bottom w:val="single" w:sz="4" w:space="0" w:color="auto"/>
              <w:right w:val="single" w:sz="4" w:space="0" w:color="auto"/>
            </w:tcBorders>
            <w:shd w:val="clear" w:color="000000" w:fill="FFFFFF"/>
            <w:noWrap/>
            <w:vAlign w:val="center"/>
          </w:tcPr>
          <w:p w14:paraId="1823E358" w14:textId="77777777" w:rsidR="005C387E" w:rsidRDefault="00000000">
            <w:pPr>
              <w:pStyle w:val="afa"/>
              <w:spacing w:line="240" w:lineRule="auto"/>
              <w:ind w:firstLineChars="0" w:firstLine="0"/>
              <w:rPr>
                <w:rFonts w:eastAsia="方正仿宋_GBK" w:cs="Times New Roman"/>
              </w:rPr>
            </w:pPr>
            <w:r>
              <w:rPr>
                <w:rFonts w:eastAsia="方正仿宋_GBK" w:cs="Times New Roman"/>
              </w:rPr>
              <w:t>40</w:t>
            </w:r>
          </w:p>
        </w:tc>
        <w:tc>
          <w:tcPr>
            <w:tcW w:w="602" w:type="pct"/>
            <w:tcBorders>
              <w:top w:val="nil"/>
              <w:left w:val="nil"/>
              <w:bottom w:val="single" w:sz="4" w:space="0" w:color="auto"/>
              <w:right w:val="single" w:sz="4" w:space="0" w:color="auto"/>
            </w:tcBorders>
            <w:shd w:val="clear" w:color="000000" w:fill="FFFFFF"/>
            <w:noWrap/>
            <w:vAlign w:val="center"/>
          </w:tcPr>
          <w:p w14:paraId="33D56995" w14:textId="77777777" w:rsidR="005C387E" w:rsidRDefault="00000000">
            <w:pPr>
              <w:pStyle w:val="afa"/>
              <w:spacing w:line="240" w:lineRule="auto"/>
              <w:ind w:firstLineChars="0" w:firstLine="0"/>
              <w:rPr>
                <w:rFonts w:eastAsia="方正仿宋_GBK" w:cs="Times New Roman"/>
              </w:rPr>
            </w:pPr>
            <w:r>
              <w:rPr>
                <w:rFonts w:eastAsia="方正仿宋_GBK" w:cs="Times New Roman"/>
              </w:rPr>
              <w:t>80</w:t>
            </w:r>
          </w:p>
        </w:tc>
        <w:tc>
          <w:tcPr>
            <w:tcW w:w="602" w:type="pct"/>
            <w:tcBorders>
              <w:top w:val="nil"/>
              <w:left w:val="nil"/>
              <w:bottom w:val="single" w:sz="4" w:space="0" w:color="auto"/>
              <w:right w:val="single" w:sz="4" w:space="0" w:color="auto"/>
            </w:tcBorders>
            <w:shd w:val="clear" w:color="000000" w:fill="FFFFFF"/>
            <w:noWrap/>
            <w:vAlign w:val="center"/>
          </w:tcPr>
          <w:p w14:paraId="1D403EF7" w14:textId="77777777" w:rsidR="005C387E" w:rsidRDefault="00000000">
            <w:pPr>
              <w:pStyle w:val="afa"/>
              <w:spacing w:line="240" w:lineRule="auto"/>
              <w:ind w:firstLineChars="0" w:firstLine="0"/>
              <w:rPr>
                <w:rFonts w:eastAsia="方正仿宋_GBK" w:cs="Times New Roman"/>
              </w:rPr>
            </w:pPr>
            <w:r>
              <w:rPr>
                <w:rFonts w:eastAsia="方正仿宋_GBK" w:cs="Times New Roman"/>
              </w:rPr>
              <w:t>预期性</w:t>
            </w:r>
          </w:p>
        </w:tc>
      </w:tr>
    </w:tbl>
    <w:p w14:paraId="062E58CA"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2</w:t>
      </w:r>
    </w:p>
    <w:p w14:paraId="3B10F44E" w14:textId="77777777" w:rsidR="005C387E" w:rsidRDefault="00000000">
      <w:pPr>
        <w:pStyle w:val="aff0"/>
        <w:widowControl w:val="0"/>
        <w:spacing w:afterLines="50" w:after="211" w:line="560" w:lineRule="exact"/>
        <w:rPr>
          <w:rFonts w:ascii="Times New Roman" w:eastAsia="方正小标宋_GBK" w:hAnsi="Times New Roman" w:cs="Times New Roman"/>
          <w:sz w:val="44"/>
          <w:szCs w:val="44"/>
        </w:rPr>
      </w:pPr>
      <w:r>
        <w:rPr>
          <w:rFonts w:ascii="Times New Roman" w:eastAsia="方正小标宋_GBK" w:hAnsi="Times New Roman" w:cs="Times New Roman"/>
          <w:sz w:val="44"/>
          <w:szCs w:val="44"/>
        </w:rPr>
        <w:t>宿迁市国土空间生态保护和修复重点区域表</w:t>
      </w:r>
    </w:p>
    <w:tbl>
      <w:tblPr>
        <w:tblW w:w="4993" w:type="pct"/>
        <w:jc w:val="center"/>
        <w:tblCellMar>
          <w:left w:w="23" w:type="dxa"/>
          <w:right w:w="23" w:type="dxa"/>
        </w:tblCellMar>
        <w:tblLook w:val="04A0" w:firstRow="1" w:lastRow="0" w:firstColumn="1" w:lastColumn="0" w:noHBand="0" w:noVBand="1"/>
      </w:tblPr>
      <w:tblGrid>
        <w:gridCol w:w="528"/>
        <w:gridCol w:w="2042"/>
        <w:gridCol w:w="1448"/>
        <w:gridCol w:w="4482"/>
        <w:gridCol w:w="5700"/>
      </w:tblGrid>
      <w:tr w:rsidR="005C387E" w14:paraId="1378E5EB" w14:textId="77777777">
        <w:trPr>
          <w:trHeight w:val="781"/>
          <w:jc w:val="center"/>
        </w:trPr>
        <w:tc>
          <w:tcPr>
            <w:tcW w:w="186" w:type="pct"/>
            <w:tcBorders>
              <w:top w:val="single" w:sz="4" w:space="0" w:color="auto"/>
              <w:left w:val="single" w:sz="4" w:space="0" w:color="auto"/>
              <w:bottom w:val="single" w:sz="4" w:space="0" w:color="auto"/>
              <w:right w:val="single" w:sz="4" w:space="0" w:color="auto"/>
            </w:tcBorders>
            <w:shd w:val="clear" w:color="auto" w:fill="auto"/>
            <w:vAlign w:val="center"/>
          </w:tcPr>
          <w:p w14:paraId="147933A6"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序号</w:t>
            </w:r>
          </w:p>
        </w:tc>
        <w:tc>
          <w:tcPr>
            <w:tcW w:w="719" w:type="pct"/>
            <w:tcBorders>
              <w:top w:val="single" w:sz="4" w:space="0" w:color="auto"/>
              <w:left w:val="nil"/>
              <w:bottom w:val="single" w:sz="4" w:space="0" w:color="auto"/>
              <w:right w:val="single" w:sz="4" w:space="0" w:color="auto"/>
            </w:tcBorders>
            <w:shd w:val="clear" w:color="auto" w:fill="auto"/>
            <w:vAlign w:val="center"/>
          </w:tcPr>
          <w:p w14:paraId="08BF1C95"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分区名称</w:t>
            </w:r>
          </w:p>
        </w:tc>
        <w:tc>
          <w:tcPr>
            <w:tcW w:w="510" w:type="pct"/>
            <w:tcBorders>
              <w:top w:val="single" w:sz="4" w:space="0" w:color="auto"/>
              <w:left w:val="nil"/>
              <w:bottom w:val="single" w:sz="4" w:space="0" w:color="auto"/>
              <w:right w:val="single" w:sz="4" w:space="0" w:color="auto"/>
            </w:tcBorders>
            <w:shd w:val="clear" w:color="auto" w:fill="auto"/>
            <w:vAlign w:val="center"/>
          </w:tcPr>
          <w:p w14:paraId="26B8393A"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面积</w:t>
            </w:r>
          </w:p>
          <w:p w14:paraId="04782949"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（平方公里）</w:t>
            </w:r>
          </w:p>
        </w:tc>
        <w:tc>
          <w:tcPr>
            <w:tcW w:w="1577" w:type="pct"/>
            <w:tcBorders>
              <w:top w:val="single" w:sz="4" w:space="0" w:color="auto"/>
              <w:left w:val="nil"/>
              <w:bottom w:val="single" w:sz="4" w:space="0" w:color="auto"/>
              <w:right w:val="single" w:sz="4" w:space="0" w:color="auto"/>
            </w:tcBorders>
            <w:shd w:val="clear" w:color="auto" w:fill="auto"/>
            <w:vAlign w:val="center"/>
          </w:tcPr>
          <w:p w14:paraId="10D48660"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涉及镇（乡、街道）</w:t>
            </w:r>
          </w:p>
        </w:tc>
        <w:tc>
          <w:tcPr>
            <w:tcW w:w="2006" w:type="pct"/>
            <w:tcBorders>
              <w:top w:val="single" w:sz="4" w:space="0" w:color="auto"/>
              <w:left w:val="nil"/>
              <w:bottom w:val="single" w:sz="4" w:space="0" w:color="auto"/>
              <w:right w:val="single" w:sz="4" w:space="0" w:color="auto"/>
            </w:tcBorders>
            <w:shd w:val="clear" w:color="auto" w:fill="auto"/>
            <w:vAlign w:val="center"/>
          </w:tcPr>
          <w:p w14:paraId="4433D4D6" w14:textId="77777777" w:rsidR="005C387E" w:rsidRDefault="00000000">
            <w:pPr>
              <w:pStyle w:val="afa"/>
              <w:spacing w:line="380" w:lineRule="exact"/>
              <w:ind w:firstLineChars="0" w:firstLine="0"/>
              <w:rPr>
                <w:rFonts w:ascii="方正黑体_GBK" w:eastAsia="方正黑体_GBK" w:hAnsi="方正黑体_GBK" w:cs="方正黑体_GBK" w:hint="eastAsia"/>
              </w:rPr>
            </w:pPr>
            <w:r>
              <w:rPr>
                <w:rFonts w:ascii="方正黑体_GBK" w:eastAsia="方正黑体_GBK" w:hAnsi="方正黑体_GBK" w:cs="方正黑体_GBK" w:hint="eastAsia"/>
              </w:rPr>
              <w:t>保护修复方向</w:t>
            </w:r>
          </w:p>
        </w:tc>
      </w:tr>
      <w:tr w:rsidR="005C387E" w14:paraId="0667910B" w14:textId="77777777">
        <w:trPr>
          <w:trHeight w:val="1388"/>
          <w:jc w:val="center"/>
        </w:trPr>
        <w:tc>
          <w:tcPr>
            <w:tcW w:w="186" w:type="pct"/>
            <w:tcBorders>
              <w:top w:val="nil"/>
              <w:left w:val="single" w:sz="4" w:space="0" w:color="auto"/>
              <w:bottom w:val="single" w:sz="4" w:space="0" w:color="auto"/>
              <w:right w:val="single" w:sz="4" w:space="0" w:color="auto"/>
            </w:tcBorders>
            <w:shd w:val="clear" w:color="000000" w:fill="FFFFFF"/>
            <w:vAlign w:val="center"/>
          </w:tcPr>
          <w:p w14:paraId="2019297C"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1</w:t>
            </w:r>
          </w:p>
        </w:tc>
        <w:tc>
          <w:tcPr>
            <w:tcW w:w="719" w:type="pct"/>
            <w:tcBorders>
              <w:top w:val="nil"/>
              <w:left w:val="nil"/>
              <w:bottom w:val="single" w:sz="4" w:space="0" w:color="auto"/>
              <w:right w:val="single" w:sz="4" w:space="0" w:color="auto"/>
            </w:tcBorders>
            <w:shd w:val="clear" w:color="auto" w:fill="auto"/>
            <w:vAlign w:val="center"/>
          </w:tcPr>
          <w:p w14:paraId="00594DF9"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两河沿</w:t>
            </w:r>
            <w:proofErr w:type="gramStart"/>
            <w:r>
              <w:rPr>
                <w:rFonts w:eastAsia="方正仿宋_GBK" w:cs="Times New Roman"/>
              </w:rPr>
              <w:t>线重点</w:t>
            </w:r>
            <w:proofErr w:type="gramEnd"/>
            <w:r>
              <w:rPr>
                <w:rFonts w:eastAsia="方正仿宋_GBK" w:cs="Times New Roman"/>
              </w:rPr>
              <w:t>区域</w:t>
            </w:r>
          </w:p>
        </w:tc>
        <w:tc>
          <w:tcPr>
            <w:tcW w:w="510" w:type="pct"/>
            <w:tcBorders>
              <w:top w:val="nil"/>
              <w:left w:val="nil"/>
              <w:bottom w:val="single" w:sz="4" w:space="0" w:color="auto"/>
              <w:right w:val="single" w:sz="4" w:space="0" w:color="auto"/>
            </w:tcBorders>
            <w:shd w:val="clear" w:color="000000" w:fill="FFFFFF"/>
            <w:vAlign w:val="center"/>
          </w:tcPr>
          <w:p w14:paraId="7D10E75A"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313.9254</w:t>
            </w:r>
          </w:p>
        </w:tc>
        <w:tc>
          <w:tcPr>
            <w:tcW w:w="1577" w:type="pct"/>
            <w:tcBorders>
              <w:top w:val="nil"/>
              <w:left w:val="nil"/>
              <w:bottom w:val="single" w:sz="4" w:space="0" w:color="auto"/>
              <w:right w:val="single" w:sz="4" w:space="0" w:color="auto"/>
            </w:tcBorders>
            <w:shd w:val="clear" w:color="auto" w:fill="auto"/>
            <w:vAlign w:val="center"/>
          </w:tcPr>
          <w:p w14:paraId="0C8853BF"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南蔡乡、</w:t>
            </w:r>
            <w:proofErr w:type="gramStart"/>
            <w:r>
              <w:rPr>
                <w:rFonts w:eastAsia="方正仿宋_GBK" w:cs="Times New Roman"/>
              </w:rPr>
              <w:t>洋北街道</w:t>
            </w:r>
            <w:proofErr w:type="gramEnd"/>
            <w:r>
              <w:rPr>
                <w:rFonts w:eastAsia="方正仿宋_GBK" w:cs="Times New Roman"/>
              </w:rPr>
              <w:t>、下相街道、陆集镇、</w:t>
            </w:r>
            <w:proofErr w:type="gramStart"/>
            <w:r>
              <w:rPr>
                <w:rFonts w:eastAsia="方正仿宋_GBK" w:cs="Times New Roman"/>
              </w:rPr>
              <w:t>仰化镇</w:t>
            </w:r>
            <w:proofErr w:type="gramEnd"/>
            <w:r>
              <w:rPr>
                <w:rFonts w:eastAsia="方正仿宋_GBK" w:cs="Times New Roman"/>
              </w:rPr>
              <w:t>、临河镇、三庄镇、众兴街道、城厢街道、泗阳农场、</w:t>
            </w:r>
            <w:proofErr w:type="gramStart"/>
            <w:r>
              <w:rPr>
                <w:rFonts w:eastAsia="方正仿宋_GBK" w:cs="Times New Roman"/>
              </w:rPr>
              <w:t>李口镇</w:t>
            </w:r>
            <w:proofErr w:type="gramEnd"/>
            <w:r>
              <w:rPr>
                <w:rFonts w:eastAsia="方正仿宋_GBK" w:cs="Times New Roman"/>
              </w:rPr>
              <w:t>、来安街道、新袁镇</w:t>
            </w:r>
          </w:p>
        </w:tc>
        <w:tc>
          <w:tcPr>
            <w:tcW w:w="2006" w:type="pct"/>
            <w:tcBorders>
              <w:top w:val="nil"/>
              <w:left w:val="nil"/>
              <w:bottom w:val="single" w:sz="4" w:space="0" w:color="auto"/>
              <w:right w:val="single" w:sz="4" w:space="0" w:color="auto"/>
            </w:tcBorders>
            <w:shd w:val="clear" w:color="auto" w:fill="auto"/>
            <w:vAlign w:val="center"/>
          </w:tcPr>
          <w:p w14:paraId="65018566"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加强运河沿线生态管控，推进入河污染物整治，加强湿地保护修复，加强生态廊道建设，加强综合保护治理。</w:t>
            </w:r>
          </w:p>
        </w:tc>
      </w:tr>
      <w:tr w:rsidR="005C387E" w14:paraId="129865C5" w14:textId="77777777">
        <w:trPr>
          <w:trHeight w:val="932"/>
          <w:jc w:val="center"/>
        </w:trPr>
        <w:tc>
          <w:tcPr>
            <w:tcW w:w="186" w:type="pct"/>
            <w:tcBorders>
              <w:top w:val="nil"/>
              <w:left w:val="single" w:sz="4" w:space="0" w:color="auto"/>
              <w:bottom w:val="single" w:sz="4" w:space="0" w:color="auto"/>
              <w:right w:val="single" w:sz="4" w:space="0" w:color="auto"/>
            </w:tcBorders>
            <w:shd w:val="clear" w:color="000000" w:fill="FFFFFF"/>
            <w:vAlign w:val="center"/>
          </w:tcPr>
          <w:p w14:paraId="4E34178E"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2</w:t>
            </w:r>
          </w:p>
        </w:tc>
        <w:tc>
          <w:tcPr>
            <w:tcW w:w="719" w:type="pct"/>
            <w:tcBorders>
              <w:top w:val="nil"/>
              <w:left w:val="nil"/>
              <w:bottom w:val="single" w:sz="4" w:space="0" w:color="auto"/>
              <w:right w:val="single" w:sz="4" w:space="0" w:color="auto"/>
            </w:tcBorders>
            <w:shd w:val="clear" w:color="auto" w:fill="auto"/>
            <w:vAlign w:val="center"/>
          </w:tcPr>
          <w:p w14:paraId="3F788425"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环洪泽湖重点区域</w:t>
            </w:r>
          </w:p>
        </w:tc>
        <w:tc>
          <w:tcPr>
            <w:tcW w:w="510" w:type="pct"/>
            <w:tcBorders>
              <w:top w:val="nil"/>
              <w:left w:val="nil"/>
              <w:bottom w:val="single" w:sz="4" w:space="0" w:color="auto"/>
              <w:right w:val="single" w:sz="4" w:space="0" w:color="auto"/>
            </w:tcBorders>
            <w:shd w:val="clear" w:color="000000" w:fill="FFFFFF"/>
            <w:vAlign w:val="center"/>
          </w:tcPr>
          <w:p w14:paraId="0D7245F4"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854.8484</w:t>
            </w:r>
          </w:p>
        </w:tc>
        <w:tc>
          <w:tcPr>
            <w:tcW w:w="1577" w:type="pct"/>
            <w:tcBorders>
              <w:top w:val="nil"/>
              <w:left w:val="nil"/>
              <w:bottom w:val="single" w:sz="4" w:space="0" w:color="auto"/>
              <w:right w:val="single" w:sz="4" w:space="0" w:color="auto"/>
            </w:tcBorders>
            <w:shd w:val="clear" w:color="auto" w:fill="auto"/>
            <w:vAlign w:val="center"/>
          </w:tcPr>
          <w:p w14:paraId="73F25231"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临淮镇、</w:t>
            </w:r>
            <w:proofErr w:type="gramStart"/>
            <w:r>
              <w:rPr>
                <w:rFonts w:eastAsia="方正仿宋_GBK" w:cs="Times New Roman"/>
              </w:rPr>
              <w:t>卢</w:t>
            </w:r>
            <w:proofErr w:type="gramEnd"/>
            <w:r>
              <w:rPr>
                <w:rFonts w:eastAsia="方正仿宋_GBK" w:cs="Times New Roman"/>
              </w:rPr>
              <w:t>集镇、中扬镇、洪泽湖</w:t>
            </w:r>
          </w:p>
        </w:tc>
        <w:tc>
          <w:tcPr>
            <w:tcW w:w="2006" w:type="pct"/>
            <w:tcBorders>
              <w:top w:val="nil"/>
              <w:left w:val="nil"/>
              <w:bottom w:val="single" w:sz="4" w:space="0" w:color="auto"/>
              <w:right w:val="single" w:sz="4" w:space="0" w:color="auto"/>
            </w:tcBorders>
            <w:shd w:val="clear" w:color="auto" w:fill="auto"/>
            <w:vAlign w:val="center"/>
          </w:tcPr>
          <w:p w14:paraId="3248169D"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大力开展</w:t>
            </w:r>
            <w:proofErr w:type="gramStart"/>
            <w:r>
              <w:rPr>
                <w:rFonts w:eastAsia="方正仿宋_GBK" w:cs="Times New Roman"/>
              </w:rPr>
              <w:t>退圩还</w:t>
            </w:r>
            <w:proofErr w:type="gramEnd"/>
            <w:r>
              <w:rPr>
                <w:rFonts w:eastAsia="方正仿宋_GBK" w:cs="Times New Roman"/>
              </w:rPr>
              <w:t>湖，推进滨岸带生态修复，加强湿地保护，开展生态清淤，推进入湖河道综合整治，恢复生物多样性。</w:t>
            </w:r>
          </w:p>
        </w:tc>
      </w:tr>
      <w:tr w:rsidR="005C387E" w14:paraId="52EBAA88" w14:textId="77777777">
        <w:trPr>
          <w:trHeight w:val="932"/>
          <w:jc w:val="center"/>
        </w:trPr>
        <w:tc>
          <w:tcPr>
            <w:tcW w:w="186" w:type="pct"/>
            <w:tcBorders>
              <w:top w:val="nil"/>
              <w:left w:val="single" w:sz="4" w:space="0" w:color="auto"/>
              <w:bottom w:val="single" w:sz="4" w:space="0" w:color="auto"/>
              <w:right w:val="single" w:sz="4" w:space="0" w:color="auto"/>
            </w:tcBorders>
            <w:shd w:val="clear" w:color="000000" w:fill="FFFFFF"/>
            <w:vAlign w:val="center"/>
          </w:tcPr>
          <w:p w14:paraId="7B84FD25"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3</w:t>
            </w:r>
          </w:p>
        </w:tc>
        <w:tc>
          <w:tcPr>
            <w:tcW w:w="719" w:type="pct"/>
            <w:tcBorders>
              <w:top w:val="nil"/>
              <w:left w:val="nil"/>
              <w:bottom w:val="single" w:sz="4" w:space="0" w:color="auto"/>
              <w:right w:val="single" w:sz="4" w:space="0" w:color="auto"/>
            </w:tcBorders>
            <w:shd w:val="clear" w:color="auto" w:fill="auto"/>
            <w:vAlign w:val="center"/>
          </w:tcPr>
          <w:p w14:paraId="37F078B1"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环骆马湖重点区域</w:t>
            </w:r>
          </w:p>
        </w:tc>
        <w:tc>
          <w:tcPr>
            <w:tcW w:w="510" w:type="pct"/>
            <w:tcBorders>
              <w:top w:val="nil"/>
              <w:left w:val="nil"/>
              <w:bottom w:val="single" w:sz="4" w:space="0" w:color="auto"/>
              <w:right w:val="single" w:sz="4" w:space="0" w:color="auto"/>
            </w:tcBorders>
            <w:shd w:val="clear" w:color="000000" w:fill="FFFFFF"/>
            <w:vAlign w:val="center"/>
          </w:tcPr>
          <w:p w14:paraId="1F52E8B5"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347.55</w:t>
            </w:r>
          </w:p>
        </w:tc>
        <w:tc>
          <w:tcPr>
            <w:tcW w:w="1577" w:type="pct"/>
            <w:tcBorders>
              <w:top w:val="nil"/>
              <w:left w:val="nil"/>
              <w:bottom w:val="single" w:sz="4" w:space="0" w:color="auto"/>
              <w:right w:val="single" w:sz="4" w:space="0" w:color="auto"/>
            </w:tcBorders>
            <w:shd w:val="clear" w:color="auto" w:fill="auto"/>
            <w:vAlign w:val="center"/>
          </w:tcPr>
          <w:p w14:paraId="4AB62964"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王官集镇、</w:t>
            </w:r>
            <w:proofErr w:type="gramStart"/>
            <w:r>
              <w:rPr>
                <w:rFonts w:eastAsia="方正仿宋_GBK" w:cs="Times New Roman"/>
              </w:rPr>
              <w:t>蔡</w:t>
            </w:r>
            <w:proofErr w:type="gramEnd"/>
            <w:r>
              <w:rPr>
                <w:rFonts w:eastAsia="方正仿宋_GBK" w:cs="Times New Roman"/>
              </w:rPr>
              <w:t>集镇、支口街道、</w:t>
            </w:r>
            <w:proofErr w:type="gramStart"/>
            <w:r>
              <w:rPr>
                <w:rFonts w:eastAsia="方正仿宋_GBK" w:cs="Times New Roman"/>
              </w:rPr>
              <w:t>皂河镇</w:t>
            </w:r>
            <w:proofErr w:type="gramEnd"/>
          </w:p>
        </w:tc>
        <w:tc>
          <w:tcPr>
            <w:tcW w:w="2006" w:type="pct"/>
            <w:tcBorders>
              <w:top w:val="nil"/>
              <w:left w:val="nil"/>
              <w:bottom w:val="single" w:sz="4" w:space="0" w:color="auto"/>
              <w:right w:val="single" w:sz="4" w:space="0" w:color="auto"/>
            </w:tcBorders>
            <w:shd w:val="clear" w:color="auto" w:fill="auto"/>
            <w:vAlign w:val="center"/>
          </w:tcPr>
          <w:p w14:paraId="495EBFAA"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加强骆马湖水源地保护管理，实施</w:t>
            </w:r>
            <w:proofErr w:type="gramStart"/>
            <w:r>
              <w:rPr>
                <w:rFonts w:eastAsia="方正仿宋_GBK" w:cs="Times New Roman"/>
              </w:rPr>
              <w:t>退圩还</w:t>
            </w:r>
            <w:proofErr w:type="gramEnd"/>
            <w:r>
              <w:rPr>
                <w:rFonts w:eastAsia="方正仿宋_GBK" w:cs="Times New Roman"/>
              </w:rPr>
              <w:t>湖工程，开展湖区及入湖河道生态系统修复，推进环骆马湖生态绿廊建设。</w:t>
            </w:r>
          </w:p>
        </w:tc>
      </w:tr>
      <w:tr w:rsidR="005C387E" w14:paraId="2AA45465" w14:textId="77777777">
        <w:trPr>
          <w:trHeight w:val="2369"/>
          <w:jc w:val="center"/>
        </w:trPr>
        <w:tc>
          <w:tcPr>
            <w:tcW w:w="186" w:type="pct"/>
            <w:tcBorders>
              <w:top w:val="nil"/>
              <w:left w:val="single" w:sz="4" w:space="0" w:color="auto"/>
              <w:bottom w:val="single" w:sz="4" w:space="0" w:color="auto"/>
              <w:right w:val="single" w:sz="4" w:space="0" w:color="auto"/>
            </w:tcBorders>
            <w:shd w:val="clear" w:color="000000" w:fill="FFFFFF"/>
            <w:vAlign w:val="center"/>
          </w:tcPr>
          <w:p w14:paraId="35FA1214"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4</w:t>
            </w:r>
          </w:p>
        </w:tc>
        <w:tc>
          <w:tcPr>
            <w:tcW w:w="719" w:type="pct"/>
            <w:tcBorders>
              <w:top w:val="nil"/>
              <w:left w:val="nil"/>
              <w:bottom w:val="single" w:sz="4" w:space="0" w:color="auto"/>
              <w:right w:val="single" w:sz="4" w:space="0" w:color="auto"/>
            </w:tcBorders>
            <w:shd w:val="clear" w:color="auto" w:fill="auto"/>
            <w:vAlign w:val="center"/>
          </w:tcPr>
          <w:p w14:paraId="5594479B"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城镇重点区域</w:t>
            </w:r>
          </w:p>
        </w:tc>
        <w:tc>
          <w:tcPr>
            <w:tcW w:w="510" w:type="pct"/>
            <w:tcBorders>
              <w:top w:val="nil"/>
              <w:left w:val="nil"/>
              <w:bottom w:val="single" w:sz="4" w:space="0" w:color="auto"/>
              <w:right w:val="single" w:sz="4" w:space="0" w:color="auto"/>
            </w:tcBorders>
            <w:shd w:val="clear" w:color="000000" w:fill="FFFFFF"/>
            <w:vAlign w:val="center"/>
          </w:tcPr>
          <w:p w14:paraId="348BE3F2"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511.9793</w:t>
            </w:r>
          </w:p>
        </w:tc>
        <w:tc>
          <w:tcPr>
            <w:tcW w:w="1577" w:type="pct"/>
            <w:tcBorders>
              <w:top w:val="nil"/>
              <w:left w:val="nil"/>
              <w:bottom w:val="single" w:sz="4" w:space="0" w:color="auto"/>
              <w:right w:val="single" w:sz="4" w:space="0" w:color="auto"/>
            </w:tcBorders>
            <w:shd w:val="clear" w:color="auto" w:fill="auto"/>
            <w:vAlign w:val="center"/>
          </w:tcPr>
          <w:p w14:paraId="75B47E32" w14:textId="77777777" w:rsidR="005C387E" w:rsidRDefault="00000000">
            <w:pPr>
              <w:pStyle w:val="afa"/>
              <w:spacing w:line="380" w:lineRule="exact"/>
              <w:ind w:firstLineChars="0" w:firstLine="0"/>
              <w:rPr>
                <w:rFonts w:eastAsia="方正仿宋_GBK" w:cs="Times New Roman"/>
              </w:rPr>
            </w:pPr>
            <w:proofErr w:type="gramStart"/>
            <w:r>
              <w:rPr>
                <w:rFonts w:eastAsia="方正仿宋_GBK" w:cs="Times New Roman"/>
              </w:rPr>
              <w:t>耿车镇</w:t>
            </w:r>
            <w:proofErr w:type="gramEnd"/>
            <w:r>
              <w:rPr>
                <w:rFonts w:eastAsia="方正仿宋_GBK" w:cs="Times New Roman"/>
              </w:rPr>
              <w:t>、三棵树街道、古楚街道、双庄街道、黄河街道、河滨街道、幸福街道、豫新街道、下相街道、项里街道、古城街道、支口街道、</w:t>
            </w:r>
            <w:proofErr w:type="gramStart"/>
            <w:r>
              <w:rPr>
                <w:rFonts w:eastAsia="方正仿宋_GBK" w:cs="Times New Roman"/>
              </w:rPr>
              <w:t>沭</w:t>
            </w:r>
            <w:proofErr w:type="gramEnd"/>
            <w:r>
              <w:rPr>
                <w:rFonts w:eastAsia="方正仿宋_GBK" w:cs="Times New Roman"/>
              </w:rPr>
              <w:t>城街道、梦溪街道、南湖街道、十字街道、众兴街道、来安街道、城厢街道、青阳街道、大楼街道、</w:t>
            </w:r>
            <w:r>
              <w:rPr>
                <w:rFonts w:eastAsia="方正仿宋_GBK" w:cs="Times New Roman" w:hint="eastAsia"/>
              </w:rPr>
              <w:t xml:space="preserve">      </w:t>
            </w:r>
            <w:proofErr w:type="gramStart"/>
            <w:r>
              <w:rPr>
                <w:rFonts w:eastAsia="方正仿宋_GBK" w:cs="Times New Roman"/>
              </w:rPr>
              <w:t>重岗街道</w:t>
            </w:r>
            <w:proofErr w:type="gramEnd"/>
          </w:p>
        </w:tc>
        <w:tc>
          <w:tcPr>
            <w:tcW w:w="2006" w:type="pct"/>
            <w:tcBorders>
              <w:top w:val="nil"/>
              <w:left w:val="nil"/>
              <w:bottom w:val="single" w:sz="4" w:space="0" w:color="auto"/>
              <w:right w:val="single" w:sz="4" w:space="0" w:color="auto"/>
            </w:tcBorders>
            <w:shd w:val="clear" w:color="auto" w:fill="auto"/>
            <w:vAlign w:val="center"/>
          </w:tcPr>
          <w:p w14:paraId="285A48B7"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实施城区水系连通工程，推进海绵城市建设，加快城市绿地公园建设，打造环城绿色廊道，推动低效用地再利用。</w:t>
            </w:r>
          </w:p>
        </w:tc>
      </w:tr>
      <w:tr w:rsidR="005C387E" w14:paraId="4164C8C1" w14:textId="77777777">
        <w:trPr>
          <w:trHeight w:val="955"/>
          <w:jc w:val="center"/>
        </w:trPr>
        <w:tc>
          <w:tcPr>
            <w:tcW w:w="186" w:type="pct"/>
            <w:tcBorders>
              <w:top w:val="nil"/>
              <w:left w:val="single" w:sz="4" w:space="0" w:color="auto"/>
              <w:bottom w:val="single" w:sz="4" w:space="0" w:color="auto"/>
              <w:right w:val="single" w:sz="4" w:space="0" w:color="auto"/>
            </w:tcBorders>
            <w:shd w:val="clear" w:color="000000" w:fill="FFFFFF"/>
            <w:vAlign w:val="center"/>
          </w:tcPr>
          <w:p w14:paraId="7D467E34"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5</w:t>
            </w:r>
          </w:p>
        </w:tc>
        <w:tc>
          <w:tcPr>
            <w:tcW w:w="719" w:type="pct"/>
            <w:tcBorders>
              <w:top w:val="nil"/>
              <w:left w:val="nil"/>
              <w:bottom w:val="single" w:sz="4" w:space="0" w:color="auto"/>
              <w:right w:val="single" w:sz="4" w:space="0" w:color="auto"/>
            </w:tcBorders>
            <w:shd w:val="clear" w:color="auto" w:fill="auto"/>
            <w:vAlign w:val="center"/>
          </w:tcPr>
          <w:p w14:paraId="14649717"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西南岗地重点区域</w:t>
            </w:r>
          </w:p>
        </w:tc>
        <w:tc>
          <w:tcPr>
            <w:tcW w:w="510" w:type="pct"/>
            <w:tcBorders>
              <w:top w:val="nil"/>
              <w:left w:val="nil"/>
              <w:bottom w:val="single" w:sz="4" w:space="0" w:color="auto"/>
              <w:right w:val="single" w:sz="4" w:space="0" w:color="auto"/>
            </w:tcBorders>
            <w:shd w:val="clear" w:color="000000" w:fill="FFFFFF"/>
            <w:vAlign w:val="center"/>
          </w:tcPr>
          <w:p w14:paraId="72050D1E"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382.635</w:t>
            </w:r>
          </w:p>
        </w:tc>
        <w:tc>
          <w:tcPr>
            <w:tcW w:w="1577" w:type="pct"/>
            <w:tcBorders>
              <w:top w:val="nil"/>
              <w:left w:val="nil"/>
              <w:bottom w:val="single" w:sz="4" w:space="0" w:color="auto"/>
              <w:right w:val="single" w:sz="4" w:space="0" w:color="auto"/>
            </w:tcBorders>
            <w:shd w:val="clear" w:color="auto" w:fill="auto"/>
            <w:vAlign w:val="center"/>
          </w:tcPr>
          <w:p w14:paraId="46D527D7"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上塘镇、魏营镇、</w:t>
            </w:r>
            <w:proofErr w:type="gramStart"/>
            <w:r>
              <w:rPr>
                <w:rFonts w:eastAsia="方正仿宋_GBK" w:cs="Times New Roman"/>
              </w:rPr>
              <w:t>天岗湖</w:t>
            </w:r>
            <w:proofErr w:type="gramEnd"/>
            <w:r>
              <w:rPr>
                <w:rFonts w:eastAsia="方正仿宋_GBK" w:cs="Times New Roman"/>
              </w:rPr>
              <w:t>乡</w:t>
            </w:r>
          </w:p>
        </w:tc>
        <w:tc>
          <w:tcPr>
            <w:tcW w:w="2006" w:type="pct"/>
            <w:tcBorders>
              <w:top w:val="nil"/>
              <w:left w:val="nil"/>
              <w:bottom w:val="single" w:sz="4" w:space="0" w:color="auto"/>
              <w:right w:val="single" w:sz="4" w:space="0" w:color="auto"/>
            </w:tcBorders>
            <w:shd w:val="clear" w:color="auto" w:fill="auto"/>
            <w:vAlign w:val="center"/>
          </w:tcPr>
          <w:p w14:paraId="7A664B54" w14:textId="77777777" w:rsidR="005C387E" w:rsidRDefault="00000000">
            <w:pPr>
              <w:pStyle w:val="afa"/>
              <w:spacing w:line="380" w:lineRule="exact"/>
              <w:ind w:firstLineChars="0" w:firstLine="0"/>
              <w:rPr>
                <w:rFonts w:eastAsia="方正仿宋_GBK" w:cs="Times New Roman"/>
              </w:rPr>
            </w:pPr>
            <w:r>
              <w:rPr>
                <w:rFonts w:eastAsia="方正仿宋_GBK" w:cs="Times New Roman"/>
              </w:rPr>
              <w:t>开展水源涵养功能建设，开展全域综合整治，进行高标准农田建设，实施林相更新改造。</w:t>
            </w:r>
          </w:p>
        </w:tc>
      </w:tr>
    </w:tbl>
    <w:p w14:paraId="52767C0A" w14:textId="77777777" w:rsidR="005C387E" w:rsidRDefault="005C387E">
      <w:pPr>
        <w:spacing w:line="578" w:lineRule="exact"/>
        <w:ind w:firstLine="600"/>
        <w:rPr>
          <w:rFonts w:cs="Times New Roman"/>
        </w:rPr>
        <w:sectPr w:rsidR="005C387E">
          <w:headerReference w:type="default" r:id="rId22"/>
          <w:headerReference w:type="first" r:id="rId23"/>
          <w:pgSz w:w="16838" w:h="11906" w:orient="landscape"/>
          <w:pgMar w:top="1304" w:right="1304" w:bottom="1304" w:left="1304" w:header="851" w:footer="907" w:gutter="0"/>
          <w:cols w:space="0"/>
          <w:docGrid w:type="lines" w:linePitch="422"/>
        </w:sectPr>
      </w:pPr>
    </w:p>
    <w:p w14:paraId="26816300" w14:textId="77777777" w:rsidR="005C387E" w:rsidRDefault="00000000">
      <w:pPr>
        <w:pStyle w:val="14"/>
        <w:spacing w:line="440" w:lineRule="exact"/>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3</w:t>
      </w:r>
    </w:p>
    <w:p w14:paraId="4CBFC8E5" w14:textId="77777777" w:rsidR="005C387E" w:rsidRDefault="00000000">
      <w:pPr>
        <w:pStyle w:val="aff0"/>
        <w:spacing w:line="520" w:lineRule="exact"/>
        <w:rPr>
          <w:rFonts w:ascii="Times New Roman" w:eastAsia="方正小标宋_GBK" w:hAnsi="Times New Roman" w:cs="Times New Roman"/>
          <w:sz w:val="44"/>
          <w:szCs w:val="44"/>
        </w:rPr>
      </w:pPr>
      <w:r>
        <w:rPr>
          <w:rFonts w:ascii="Times New Roman" w:eastAsia="方正小标宋_GBK" w:hAnsi="Times New Roman" w:cs="Times New Roman"/>
          <w:sz w:val="44"/>
          <w:szCs w:val="44"/>
        </w:rPr>
        <w:t>宿迁市国土空间生态保护和修复重点工程项目表</w:t>
      </w:r>
    </w:p>
    <w:tbl>
      <w:tblPr>
        <w:tblW w:w="5079" w:type="pct"/>
        <w:jc w:val="center"/>
        <w:tblLayout w:type="fixed"/>
        <w:tblCellMar>
          <w:left w:w="23" w:type="dxa"/>
          <w:right w:w="23" w:type="dxa"/>
        </w:tblCellMar>
        <w:tblLook w:val="04A0" w:firstRow="1" w:lastRow="0" w:firstColumn="1" w:lastColumn="0" w:noHBand="0" w:noVBand="1"/>
      </w:tblPr>
      <w:tblGrid>
        <w:gridCol w:w="761"/>
        <w:gridCol w:w="1107"/>
        <w:gridCol w:w="1778"/>
        <w:gridCol w:w="5464"/>
        <w:gridCol w:w="1084"/>
        <w:gridCol w:w="793"/>
        <w:gridCol w:w="1731"/>
        <w:gridCol w:w="725"/>
        <w:gridCol w:w="1002"/>
      </w:tblGrid>
      <w:tr w:rsidR="005C387E" w14:paraId="2806D015" w14:textId="77777777">
        <w:trPr>
          <w:trHeight w:val="425"/>
          <w:tblHeader/>
          <w:jc w:val="center"/>
        </w:trPr>
        <w:tc>
          <w:tcPr>
            <w:tcW w:w="26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48AE77C"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空间</w:t>
            </w:r>
          </w:p>
          <w:p w14:paraId="0FDF6847"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类型</w:t>
            </w:r>
          </w:p>
        </w:tc>
        <w:tc>
          <w:tcPr>
            <w:tcW w:w="383" w:type="pct"/>
            <w:tcBorders>
              <w:top w:val="single" w:sz="4" w:space="0" w:color="auto"/>
              <w:left w:val="nil"/>
              <w:bottom w:val="single" w:sz="4" w:space="0" w:color="auto"/>
              <w:right w:val="single" w:sz="4" w:space="0" w:color="auto"/>
            </w:tcBorders>
            <w:shd w:val="clear" w:color="000000" w:fill="FFFFFF"/>
            <w:noWrap/>
            <w:vAlign w:val="center"/>
          </w:tcPr>
          <w:p w14:paraId="08B01262"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工程类型</w:t>
            </w:r>
          </w:p>
        </w:tc>
        <w:tc>
          <w:tcPr>
            <w:tcW w:w="615" w:type="pct"/>
            <w:tcBorders>
              <w:top w:val="single" w:sz="4" w:space="0" w:color="auto"/>
              <w:left w:val="nil"/>
              <w:bottom w:val="single" w:sz="4" w:space="0" w:color="auto"/>
              <w:right w:val="single" w:sz="4" w:space="0" w:color="auto"/>
            </w:tcBorders>
            <w:shd w:val="clear" w:color="000000" w:fill="FFFFFF"/>
            <w:noWrap/>
            <w:vAlign w:val="center"/>
          </w:tcPr>
          <w:p w14:paraId="65BE01FB"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工程名称</w:t>
            </w:r>
          </w:p>
        </w:tc>
        <w:tc>
          <w:tcPr>
            <w:tcW w:w="1889" w:type="pct"/>
            <w:tcBorders>
              <w:top w:val="single" w:sz="4" w:space="0" w:color="auto"/>
              <w:left w:val="nil"/>
              <w:bottom w:val="single" w:sz="4" w:space="0" w:color="auto"/>
              <w:right w:val="single" w:sz="4" w:space="0" w:color="auto"/>
            </w:tcBorders>
            <w:shd w:val="clear" w:color="000000" w:fill="FFFFFF"/>
            <w:noWrap/>
            <w:vAlign w:val="center"/>
          </w:tcPr>
          <w:p w14:paraId="455EE5DB"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工程内容</w:t>
            </w:r>
          </w:p>
        </w:tc>
        <w:tc>
          <w:tcPr>
            <w:tcW w:w="375" w:type="pct"/>
            <w:tcBorders>
              <w:top w:val="single" w:sz="4" w:space="0" w:color="auto"/>
              <w:left w:val="nil"/>
              <w:bottom w:val="single" w:sz="4" w:space="0" w:color="auto"/>
              <w:right w:val="single" w:sz="4" w:space="0" w:color="auto"/>
            </w:tcBorders>
            <w:shd w:val="clear" w:color="000000" w:fill="FFFFFF"/>
            <w:noWrap/>
            <w:vAlign w:val="center"/>
          </w:tcPr>
          <w:p w14:paraId="64A4DD12"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建设时序</w:t>
            </w:r>
          </w:p>
        </w:tc>
        <w:tc>
          <w:tcPr>
            <w:tcW w:w="274" w:type="pct"/>
            <w:tcBorders>
              <w:top w:val="single" w:sz="4" w:space="0" w:color="auto"/>
              <w:left w:val="nil"/>
              <w:bottom w:val="single" w:sz="4" w:space="0" w:color="auto"/>
              <w:right w:val="single" w:sz="4" w:space="0" w:color="auto"/>
            </w:tcBorders>
            <w:shd w:val="clear" w:color="000000" w:fill="FFFFFF"/>
            <w:noWrap/>
            <w:vAlign w:val="center"/>
          </w:tcPr>
          <w:p w14:paraId="23C1E591"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资金</w:t>
            </w:r>
          </w:p>
          <w:p w14:paraId="60909FF9"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（万元）</w:t>
            </w:r>
          </w:p>
        </w:tc>
        <w:tc>
          <w:tcPr>
            <w:tcW w:w="599" w:type="pct"/>
            <w:tcBorders>
              <w:top w:val="single" w:sz="4" w:space="0" w:color="auto"/>
              <w:left w:val="nil"/>
              <w:bottom w:val="single" w:sz="4" w:space="0" w:color="auto"/>
              <w:right w:val="single" w:sz="4" w:space="0" w:color="auto"/>
            </w:tcBorders>
            <w:shd w:val="clear" w:color="000000" w:fill="FFFFFF"/>
            <w:noWrap/>
            <w:vAlign w:val="center"/>
          </w:tcPr>
          <w:p w14:paraId="27560B6B"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所在地区</w:t>
            </w:r>
          </w:p>
        </w:tc>
        <w:tc>
          <w:tcPr>
            <w:tcW w:w="251" w:type="pct"/>
            <w:tcBorders>
              <w:top w:val="single" w:sz="4" w:space="0" w:color="auto"/>
              <w:left w:val="nil"/>
              <w:bottom w:val="single" w:sz="4" w:space="0" w:color="auto"/>
              <w:right w:val="single" w:sz="4" w:space="0" w:color="auto"/>
            </w:tcBorders>
            <w:shd w:val="clear" w:color="000000" w:fill="FFFFFF"/>
            <w:noWrap/>
            <w:vAlign w:val="center"/>
          </w:tcPr>
          <w:p w14:paraId="2B00DA4B"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建设</w:t>
            </w:r>
          </w:p>
          <w:p w14:paraId="5AC34197"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时序</w:t>
            </w:r>
          </w:p>
        </w:tc>
        <w:tc>
          <w:tcPr>
            <w:tcW w:w="347" w:type="pct"/>
            <w:tcBorders>
              <w:top w:val="single" w:sz="4" w:space="0" w:color="auto"/>
              <w:left w:val="nil"/>
              <w:bottom w:val="single" w:sz="4" w:space="0" w:color="auto"/>
              <w:right w:val="single" w:sz="4" w:space="0" w:color="auto"/>
            </w:tcBorders>
            <w:shd w:val="clear" w:color="000000" w:fill="FFFFFF"/>
            <w:noWrap/>
            <w:vAlign w:val="center"/>
          </w:tcPr>
          <w:p w14:paraId="0FB82F9A" w14:textId="77777777" w:rsidR="005C387E" w:rsidRDefault="00000000">
            <w:pPr>
              <w:pStyle w:val="afa"/>
              <w:adjustRightInd w:val="0"/>
              <w:snapToGrid w:val="0"/>
              <w:spacing w:line="220" w:lineRule="exact"/>
              <w:ind w:firstLineChars="0" w:firstLine="0"/>
              <w:rPr>
                <w:rFonts w:eastAsia="方正黑体_GBK" w:cs="Times New Roman"/>
                <w:sz w:val="20"/>
                <w:szCs w:val="24"/>
              </w:rPr>
            </w:pPr>
            <w:r>
              <w:rPr>
                <w:rFonts w:eastAsia="方正黑体_GBK" w:cs="Times New Roman"/>
                <w:sz w:val="20"/>
                <w:szCs w:val="24"/>
              </w:rPr>
              <w:t>备注</w:t>
            </w:r>
          </w:p>
        </w:tc>
      </w:tr>
      <w:tr w:rsidR="005C387E" w14:paraId="4ACEAD06" w14:textId="77777777">
        <w:trPr>
          <w:trHeight w:val="425"/>
          <w:jc w:val="center"/>
        </w:trPr>
        <w:tc>
          <w:tcPr>
            <w:tcW w:w="263" w:type="pct"/>
            <w:vMerge w:val="restart"/>
            <w:tcBorders>
              <w:top w:val="nil"/>
              <w:left w:val="single" w:sz="4" w:space="0" w:color="auto"/>
              <w:right w:val="single" w:sz="4" w:space="0" w:color="auto"/>
            </w:tcBorders>
            <w:shd w:val="clear" w:color="000000" w:fill="FFFFFF"/>
            <w:noWrap/>
            <w:vAlign w:val="center"/>
          </w:tcPr>
          <w:p w14:paraId="286984C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生态</w:t>
            </w:r>
          </w:p>
          <w:p w14:paraId="7316B2C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48D4A3B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森林植被修复工程</w:t>
            </w:r>
          </w:p>
        </w:tc>
        <w:tc>
          <w:tcPr>
            <w:tcW w:w="615" w:type="pct"/>
            <w:tcBorders>
              <w:top w:val="nil"/>
              <w:left w:val="nil"/>
              <w:bottom w:val="single" w:sz="4" w:space="0" w:color="auto"/>
              <w:right w:val="single" w:sz="4" w:space="0" w:color="auto"/>
            </w:tcBorders>
            <w:shd w:val="clear" w:color="000000" w:fill="FFFFFF"/>
            <w:noWrap/>
            <w:vAlign w:val="center"/>
          </w:tcPr>
          <w:p w14:paraId="2099FC1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森林公园建设工程</w:t>
            </w:r>
          </w:p>
        </w:tc>
        <w:tc>
          <w:tcPr>
            <w:tcW w:w="1889" w:type="pct"/>
            <w:tcBorders>
              <w:top w:val="nil"/>
              <w:left w:val="nil"/>
              <w:bottom w:val="single" w:sz="4" w:space="0" w:color="auto"/>
              <w:right w:val="single" w:sz="4" w:space="0" w:color="auto"/>
            </w:tcBorders>
            <w:shd w:val="clear" w:color="000000" w:fill="FFFFFF"/>
            <w:vAlign w:val="center"/>
          </w:tcPr>
          <w:p w14:paraId="4E6929A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建设三台山国家森林公园、宿迁古黄河森林公园、骆马湖森林公园、沭阳西郊森林公园。</w:t>
            </w:r>
          </w:p>
        </w:tc>
        <w:tc>
          <w:tcPr>
            <w:tcW w:w="375" w:type="pct"/>
            <w:tcBorders>
              <w:top w:val="nil"/>
              <w:left w:val="nil"/>
              <w:bottom w:val="single" w:sz="4" w:space="0" w:color="auto"/>
              <w:right w:val="single" w:sz="4" w:space="0" w:color="auto"/>
            </w:tcBorders>
            <w:shd w:val="clear" w:color="000000" w:fill="FFFFFF"/>
            <w:vAlign w:val="center"/>
          </w:tcPr>
          <w:p w14:paraId="336F5B4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2023-2030</w:t>
            </w:r>
          </w:p>
        </w:tc>
        <w:tc>
          <w:tcPr>
            <w:tcW w:w="274" w:type="pct"/>
            <w:tcBorders>
              <w:top w:val="nil"/>
              <w:left w:val="nil"/>
              <w:bottom w:val="single" w:sz="4" w:space="0" w:color="auto"/>
              <w:right w:val="single" w:sz="4" w:space="0" w:color="auto"/>
            </w:tcBorders>
            <w:shd w:val="clear" w:color="000000" w:fill="FFFFFF"/>
            <w:vAlign w:val="center"/>
          </w:tcPr>
          <w:p w14:paraId="520CD54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515F10F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宿豫区、宿城区</w:t>
            </w:r>
          </w:p>
        </w:tc>
        <w:tc>
          <w:tcPr>
            <w:tcW w:w="251" w:type="pct"/>
            <w:tcBorders>
              <w:top w:val="nil"/>
              <w:left w:val="nil"/>
              <w:bottom w:val="single" w:sz="4" w:space="0" w:color="auto"/>
              <w:right w:val="single" w:sz="4" w:space="0" w:color="auto"/>
            </w:tcBorders>
            <w:shd w:val="clear" w:color="000000" w:fill="FFFFFF"/>
            <w:vAlign w:val="center"/>
          </w:tcPr>
          <w:p w14:paraId="471B679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0162EA9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9A59AF7" w14:textId="77777777">
        <w:trPr>
          <w:trHeight w:val="425"/>
          <w:jc w:val="center"/>
        </w:trPr>
        <w:tc>
          <w:tcPr>
            <w:tcW w:w="263" w:type="pct"/>
            <w:vMerge/>
            <w:tcBorders>
              <w:left w:val="single" w:sz="4" w:space="0" w:color="auto"/>
              <w:right w:val="single" w:sz="4" w:space="0" w:color="auto"/>
            </w:tcBorders>
            <w:vAlign w:val="center"/>
          </w:tcPr>
          <w:p w14:paraId="75D096E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E3AB59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noWrap/>
            <w:vAlign w:val="center"/>
          </w:tcPr>
          <w:p w14:paraId="0D549A2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成片造林绿化工程</w:t>
            </w:r>
          </w:p>
        </w:tc>
        <w:tc>
          <w:tcPr>
            <w:tcW w:w="1889" w:type="pct"/>
            <w:tcBorders>
              <w:top w:val="nil"/>
              <w:left w:val="nil"/>
              <w:bottom w:val="single" w:sz="4" w:space="0" w:color="auto"/>
              <w:right w:val="single" w:sz="4" w:space="0" w:color="auto"/>
            </w:tcBorders>
            <w:shd w:val="clear" w:color="000000" w:fill="FFFFFF"/>
            <w:vAlign w:val="center"/>
          </w:tcPr>
          <w:p w14:paraId="01AA842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开展各区县新造林、低效林地改造、退化林修复等水源涵养林营造工程。提升区域水土保持、防风固沙能力，增加土壤蓄水能力，改善全市生态环境，减轻洪涝灾害损失。</w:t>
            </w:r>
          </w:p>
        </w:tc>
        <w:tc>
          <w:tcPr>
            <w:tcW w:w="375" w:type="pct"/>
            <w:tcBorders>
              <w:top w:val="nil"/>
              <w:left w:val="nil"/>
              <w:bottom w:val="single" w:sz="4" w:space="0" w:color="auto"/>
              <w:right w:val="single" w:sz="4" w:space="0" w:color="auto"/>
            </w:tcBorders>
            <w:shd w:val="clear" w:color="000000" w:fill="FFFFFF"/>
            <w:vAlign w:val="center"/>
          </w:tcPr>
          <w:p w14:paraId="059D095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747D00E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13750</w:t>
            </w:r>
          </w:p>
        </w:tc>
        <w:tc>
          <w:tcPr>
            <w:tcW w:w="599" w:type="pct"/>
            <w:tcBorders>
              <w:top w:val="nil"/>
              <w:left w:val="nil"/>
              <w:bottom w:val="single" w:sz="4" w:space="0" w:color="auto"/>
              <w:right w:val="single" w:sz="4" w:space="0" w:color="auto"/>
            </w:tcBorders>
            <w:shd w:val="clear" w:color="000000" w:fill="FFFFFF"/>
            <w:vAlign w:val="center"/>
          </w:tcPr>
          <w:p w14:paraId="7A98F07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584D92F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noWrap/>
            <w:vAlign w:val="center"/>
          </w:tcPr>
          <w:p w14:paraId="330B0AA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DA8625C" w14:textId="77777777">
        <w:trPr>
          <w:trHeight w:val="425"/>
          <w:jc w:val="center"/>
        </w:trPr>
        <w:tc>
          <w:tcPr>
            <w:tcW w:w="263" w:type="pct"/>
            <w:vMerge/>
            <w:tcBorders>
              <w:left w:val="single" w:sz="4" w:space="0" w:color="auto"/>
              <w:right w:val="single" w:sz="4" w:space="0" w:color="auto"/>
            </w:tcBorders>
            <w:vAlign w:val="center"/>
          </w:tcPr>
          <w:p w14:paraId="7136C2D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CDD3BB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E47FF1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河流生态廊道建设工程</w:t>
            </w:r>
          </w:p>
        </w:tc>
        <w:tc>
          <w:tcPr>
            <w:tcW w:w="1889" w:type="pct"/>
            <w:tcBorders>
              <w:top w:val="nil"/>
              <w:left w:val="nil"/>
              <w:bottom w:val="single" w:sz="4" w:space="0" w:color="auto"/>
              <w:right w:val="single" w:sz="4" w:space="0" w:color="auto"/>
            </w:tcBorders>
            <w:shd w:val="clear" w:color="000000" w:fill="FFFFFF"/>
            <w:vAlign w:val="center"/>
          </w:tcPr>
          <w:p w14:paraId="1B1216F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开展新沂河、徐洪河等</w:t>
            </w:r>
            <w:r>
              <w:rPr>
                <w:rFonts w:eastAsia="方正仿宋_GBK" w:cs="Times New Roman"/>
                <w:sz w:val="20"/>
                <w:szCs w:val="24"/>
              </w:rPr>
              <w:t>13</w:t>
            </w:r>
            <w:r>
              <w:rPr>
                <w:rFonts w:eastAsia="方正仿宋_GBK" w:cs="Times New Roman"/>
                <w:sz w:val="20"/>
                <w:szCs w:val="24"/>
              </w:rPr>
              <w:t>条河道生态廊道建设工程，营造沿河水</w:t>
            </w:r>
            <w:r>
              <w:rPr>
                <w:rFonts w:eastAsia="方正仿宋_GBK" w:cs="Times New Roman"/>
                <w:spacing w:val="-6"/>
                <w:sz w:val="20"/>
                <w:szCs w:val="24"/>
              </w:rPr>
              <w:t>土保持林和防护林带，保持适宜的河漫滩宽度和植被空间。</w:t>
            </w:r>
          </w:p>
        </w:tc>
        <w:tc>
          <w:tcPr>
            <w:tcW w:w="375" w:type="pct"/>
            <w:tcBorders>
              <w:top w:val="nil"/>
              <w:left w:val="nil"/>
              <w:bottom w:val="single" w:sz="4" w:space="0" w:color="auto"/>
              <w:right w:val="single" w:sz="4" w:space="0" w:color="auto"/>
            </w:tcBorders>
            <w:shd w:val="clear" w:color="000000" w:fill="FFFFFF"/>
            <w:vAlign w:val="center"/>
          </w:tcPr>
          <w:p w14:paraId="20087E2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2025-2035</w:t>
            </w:r>
          </w:p>
        </w:tc>
        <w:tc>
          <w:tcPr>
            <w:tcW w:w="274" w:type="pct"/>
            <w:tcBorders>
              <w:top w:val="nil"/>
              <w:left w:val="nil"/>
              <w:bottom w:val="single" w:sz="4" w:space="0" w:color="auto"/>
              <w:right w:val="single" w:sz="4" w:space="0" w:color="auto"/>
            </w:tcBorders>
            <w:shd w:val="clear" w:color="000000" w:fill="FFFFFF"/>
            <w:vAlign w:val="center"/>
          </w:tcPr>
          <w:p w14:paraId="00DCE91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57980</w:t>
            </w:r>
          </w:p>
        </w:tc>
        <w:tc>
          <w:tcPr>
            <w:tcW w:w="599" w:type="pct"/>
            <w:tcBorders>
              <w:top w:val="nil"/>
              <w:left w:val="nil"/>
              <w:bottom w:val="single" w:sz="4" w:space="0" w:color="auto"/>
              <w:right w:val="single" w:sz="4" w:space="0" w:color="auto"/>
            </w:tcBorders>
            <w:shd w:val="clear" w:color="000000" w:fill="FFFFFF"/>
            <w:vAlign w:val="center"/>
          </w:tcPr>
          <w:p w14:paraId="35E6533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60146D7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noWrap/>
            <w:vAlign w:val="center"/>
          </w:tcPr>
          <w:p w14:paraId="0AB7F11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4A16A9A" w14:textId="77777777">
        <w:trPr>
          <w:trHeight w:val="425"/>
          <w:jc w:val="center"/>
        </w:trPr>
        <w:tc>
          <w:tcPr>
            <w:tcW w:w="263" w:type="pct"/>
            <w:vMerge/>
            <w:tcBorders>
              <w:left w:val="single" w:sz="4" w:space="0" w:color="auto"/>
              <w:right w:val="single" w:sz="4" w:space="0" w:color="auto"/>
            </w:tcBorders>
            <w:vAlign w:val="center"/>
          </w:tcPr>
          <w:p w14:paraId="4FD231F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4DD2F88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195A7F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道路两侧林网建设工程</w:t>
            </w:r>
          </w:p>
        </w:tc>
        <w:tc>
          <w:tcPr>
            <w:tcW w:w="1889" w:type="pct"/>
            <w:tcBorders>
              <w:top w:val="nil"/>
              <w:left w:val="nil"/>
              <w:bottom w:val="single" w:sz="4" w:space="0" w:color="auto"/>
              <w:right w:val="single" w:sz="4" w:space="0" w:color="auto"/>
            </w:tcBorders>
            <w:shd w:val="clear" w:color="000000" w:fill="FFFFFF"/>
            <w:vAlign w:val="center"/>
          </w:tcPr>
          <w:p w14:paraId="555A774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开展新扬高速</w:t>
            </w:r>
            <w:proofErr w:type="gramEnd"/>
            <w:r>
              <w:rPr>
                <w:rFonts w:eastAsia="方正仿宋_GBK" w:cs="Times New Roman"/>
                <w:sz w:val="20"/>
                <w:szCs w:val="24"/>
              </w:rPr>
              <w:t>、徐淮高速等</w:t>
            </w:r>
            <w:r>
              <w:rPr>
                <w:rFonts w:eastAsia="方正仿宋_GBK" w:cs="Times New Roman"/>
                <w:sz w:val="20"/>
                <w:szCs w:val="24"/>
              </w:rPr>
              <w:t>16</w:t>
            </w:r>
            <w:r>
              <w:rPr>
                <w:rFonts w:eastAsia="方正仿宋_GBK" w:cs="Times New Roman"/>
                <w:sz w:val="20"/>
                <w:szCs w:val="24"/>
              </w:rPr>
              <w:t>条高速、铁路、国省道干线两侧林网建设。建设多条道路绿廊，将其打造为以防护、景观功能为主体，兼顾高效经济林发展的绿色通廊，提高陆域生态廊道的连通功能。</w:t>
            </w:r>
          </w:p>
        </w:tc>
        <w:tc>
          <w:tcPr>
            <w:tcW w:w="375" w:type="pct"/>
            <w:tcBorders>
              <w:top w:val="nil"/>
              <w:left w:val="nil"/>
              <w:bottom w:val="single" w:sz="4" w:space="0" w:color="auto"/>
              <w:right w:val="single" w:sz="4" w:space="0" w:color="auto"/>
            </w:tcBorders>
            <w:shd w:val="clear" w:color="000000" w:fill="FFFFFF"/>
            <w:vAlign w:val="center"/>
          </w:tcPr>
          <w:p w14:paraId="0A9F3EA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2021-2035</w:t>
            </w:r>
          </w:p>
        </w:tc>
        <w:tc>
          <w:tcPr>
            <w:tcW w:w="274" w:type="pct"/>
            <w:tcBorders>
              <w:top w:val="nil"/>
              <w:left w:val="nil"/>
              <w:bottom w:val="single" w:sz="4" w:space="0" w:color="auto"/>
              <w:right w:val="single" w:sz="4" w:space="0" w:color="auto"/>
            </w:tcBorders>
            <w:shd w:val="clear" w:color="000000" w:fill="FFFFFF"/>
            <w:vAlign w:val="center"/>
          </w:tcPr>
          <w:p w14:paraId="1A34692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92690</w:t>
            </w:r>
          </w:p>
        </w:tc>
        <w:tc>
          <w:tcPr>
            <w:tcW w:w="599" w:type="pct"/>
            <w:tcBorders>
              <w:top w:val="nil"/>
              <w:left w:val="nil"/>
              <w:bottom w:val="single" w:sz="4" w:space="0" w:color="auto"/>
              <w:right w:val="single" w:sz="4" w:space="0" w:color="auto"/>
            </w:tcBorders>
            <w:shd w:val="clear" w:color="000000" w:fill="FFFFFF"/>
            <w:vAlign w:val="center"/>
          </w:tcPr>
          <w:p w14:paraId="67B31C7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5D57E18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noWrap/>
            <w:vAlign w:val="center"/>
          </w:tcPr>
          <w:p w14:paraId="0F73481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7288BF7" w14:textId="77777777">
        <w:trPr>
          <w:trHeight w:val="425"/>
          <w:jc w:val="center"/>
        </w:trPr>
        <w:tc>
          <w:tcPr>
            <w:tcW w:w="263" w:type="pct"/>
            <w:vMerge/>
            <w:tcBorders>
              <w:left w:val="single" w:sz="4" w:space="0" w:color="auto"/>
              <w:right w:val="single" w:sz="4" w:space="0" w:color="auto"/>
            </w:tcBorders>
            <w:vAlign w:val="center"/>
          </w:tcPr>
          <w:p w14:paraId="4F83846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right w:val="single" w:sz="4" w:space="0" w:color="auto"/>
            </w:tcBorders>
            <w:shd w:val="clear" w:color="000000" w:fill="FFFFFF"/>
            <w:vAlign w:val="center"/>
          </w:tcPr>
          <w:p w14:paraId="037AC02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湿地修复</w:t>
            </w:r>
          </w:p>
          <w:p w14:paraId="172976A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工程</w:t>
            </w:r>
          </w:p>
        </w:tc>
        <w:tc>
          <w:tcPr>
            <w:tcW w:w="615" w:type="pct"/>
            <w:tcBorders>
              <w:top w:val="nil"/>
              <w:left w:val="nil"/>
              <w:bottom w:val="single" w:sz="4" w:space="0" w:color="auto"/>
              <w:right w:val="single" w:sz="4" w:space="0" w:color="auto"/>
            </w:tcBorders>
            <w:shd w:val="clear" w:color="000000" w:fill="FFFFFF"/>
            <w:vAlign w:val="center"/>
          </w:tcPr>
          <w:p w14:paraId="2CB89A4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泗洪县洪泽湖岸线生</w:t>
            </w:r>
            <w:r>
              <w:rPr>
                <w:rFonts w:eastAsia="方正仿宋_GBK" w:cs="Times New Roman"/>
                <w:spacing w:val="-6"/>
                <w:sz w:val="20"/>
                <w:szCs w:val="24"/>
              </w:rPr>
              <w:t>态保护和修复项目</w:t>
            </w:r>
          </w:p>
        </w:tc>
        <w:tc>
          <w:tcPr>
            <w:tcW w:w="1889" w:type="pct"/>
            <w:tcBorders>
              <w:top w:val="nil"/>
              <w:left w:val="nil"/>
              <w:bottom w:val="single" w:sz="4" w:space="0" w:color="auto"/>
              <w:right w:val="single" w:sz="4" w:space="0" w:color="auto"/>
            </w:tcBorders>
            <w:shd w:val="clear" w:color="000000" w:fill="FFFFFF"/>
            <w:vAlign w:val="center"/>
          </w:tcPr>
          <w:p w14:paraId="4103CB4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在泗洪县洪泽湖西岸开展湿地修复、水源涵养林营造、中幼龄林抚育管护。项目实施后，可有效提升洪泽湖西岸湿地水源涵养、水质净化和生物多样性保护功能。</w:t>
            </w:r>
          </w:p>
        </w:tc>
        <w:tc>
          <w:tcPr>
            <w:tcW w:w="375" w:type="pct"/>
            <w:tcBorders>
              <w:top w:val="nil"/>
              <w:left w:val="nil"/>
              <w:bottom w:val="single" w:sz="4" w:space="0" w:color="auto"/>
              <w:right w:val="single" w:sz="4" w:space="0" w:color="auto"/>
            </w:tcBorders>
            <w:shd w:val="clear" w:color="000000" w:fill="FFFFFF"/>
            <w:vAlign w:val="center"/>
          </w:tcPr>
          <w:p w14:paraId="4999ED5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3133AD5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10326</w:t>
            </w:r>
          </w:p>
        </w:tc>
        <w:tc>
          <w:tcPr>
            <w:tcW w:w="599" w:type="pct"/>
            <w:tcBorders>
              <w:top w:val="nil"/>
              <w:left w:val="nil"/>
              <w:bottom w:val="single" w:sz="4" w:space="0" w:color="auto"/>
              <w:right w:val="single" w:sz="4" w:space="0" w:color="auto"/>
            </w:tcBorders>
            <w:shd w:val="clear" w:color="000000" w:fill="FFFFFF"/>
            <w:vAlign w:val="center"/>
          </w:tcPr>
          <w:p w14:paraId="268E21C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35B1843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62AE88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23784761" w14:textId="77777777">
        <w:trPr>
          <w:trHeight w:val="425"/>
          <w:jc w:val="center"/>
        </w:trPr>
        <w:tc>
          <w:tcPr>
            <w:tcW w:w="263" w:type="pct"/>
            <w:vMerge/>
            <w:tcBorders>
              <w:left w:val="single" w:sz="4" w:space="0" w:color="auto"/>
              <w:right w:val="single" w:sz="4" w:space="0" w:color="auto"/>
            </w:tcBorders>
            <w:vAlign w:val="center"/>
          </w:tcPr>
          <w:p w14:paraId="198E70A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08847C0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D97E03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朱</w:t>
            </w:r>
            <w:r>
              <w:rPr>
                <w:rFonts w:eastAsia="方正仿宋_GBK" w:cs="Times New Roman"/>
                <w:spacing w:val="-6"/>
                <w:sz w:val="20"/>
                <w:szCs w:val="24"/>
              </w:rPr>
              <w:t>海</w:t>
            </w:r>
            <w:r>
              <w:rPr>
                <w:rFonts w:eastAsia="方正仿宋_GBK" w:cs="Times New Roman"/>
                <w:spacing w:val="-6"/>
                <w:sz w:val="20"/>
                <w:szCs w:val="24"/>
              </w:rPr>
              <w:t>·</w:t>
            </w:r>
            <w:r>
              <w:rPr>
                <w:rFonts w:eastAsia="方正仿宋_GBK" w:cs="Times New Roman"/>
                <w:spacing w:val="-6"/>
                <w:sz w:val="20"/>
                <w:szCs w:val="24"/>
              </w:rPr>
              <w:t>牛角</w:t>
            </w:r>
            <w:proofErr w:type="gramStart"/>
            <w:r>
              <w:rPr>
                <w:rFonts w:eastAsia="方正仿宋_GBK" w:cs="Times New Roman"/>
                <w:spacing w:val="-6"/>
                <w:sz w:val="20"/>
                <w:szCs w:val="24"/>
              </w:rPr>
              <w:t>淹</w:t>
            </w:r>
            <w:proofErr w:type="gramEnd"/>
            <w:r>
              <w:rPr>
                <w:rFonts w:eastAsia="方正仿宋_GBK" w:cs="Times New Roman"/>
                <w:spacing w:val="-6"/>
                <w:sz w:val="20"/>
                <w:szCs w:val="24"/>
              </w:rPr>
              <w:t>生态旅游及水环境修复项目</w:t>
            </w:r>
          </w:p>
        </w:tc>
        <w:tc>
          <w:tcPr>
            <w:tcW w:w="1889" w:type="pct"/>
            <w:tcBorders>
              <w:top w:val="nil"/>
              <w:left w:val="nil"/>
              <w:bottom w:val="single" w:sz="4" w:space="0" w:color="auto"/>
              <w:right w:val="single" w:sz="4" w:space="0" w:color="auto"/>
            </w:tcBorders>
            <w:shd w:val="clear" w:color="000000" w:fill="FFFFFF"/>
            <w:vAlign w:val="center"/>
          </w:tcPr>
          <w:p w14:paraId="268110C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通过开展河道岸堤修复、水环境治理、恢复自由水面。项目实施后，可有效提升骆马湖入湖河道水质，提升骆马湖水</w:t>
            </w:r>
            <w:proofErr w:type="gramStart"/>
            <w:r>
              <w:rPr>
                <w:rFonts w:eastAsia="方正仿宋_GBK" w:cs="Times New Roman"/>
                <w:sz w:val="20"/>
                <w:szCs w:val="24"/>
              </w:rPr>
              <w:t>质安全</w:t>
            </w:r>
            <w:proofErr w:type="gramEnd"/>
            <w:r>
              <w:rPr>
                <w:rFonts w:eastAsia="方正仿宋_GBK" w:cs="Times New Roman"/>
                <w:sz w:val="20"/>
                <w:szCs w:val="24"/>
              </w:rPr>
              <w:t>保障能力。</w:t>
            </w:r>
          </w:p>
        </w:tc>
        <w:tc>
          <w:tcPr>
            <w:tcW w:w="375" w:type="pct"/>
            <w:tcBorders>
              <w:top w:val="nil"/>
              <w:left w:val="nil"/>
              <w:bottom w:val="single" w:sz="4" w:space="0" w:color="auto"/>
              <w:right w:val="single" w:sz="4" w:space="0" w:color="auto"/>
            </w:tcBorders>
            <w:shd w:val="clear" w:color="000000" w:fill="FFFFFF"/>
            <w:vAlign w:val="center"/>
          </w:tcPr>
          <w:p w14:paraId="406E16C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5A6CEB1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26000</w:t>
            </w:r>
          </w:p>
        </w:tc>
        <w:tc>
          <w:tcPr>
            <w:tcW w:w="599" w:type="pct"/>
            <w:tcBorders>
              <w:top w:val="nil"/>
              <w:left w:val="nil"/>
              <w:bottom w:val="single" w:sz="4" w:space="0" w:color="auto"/>
              <w:right w:val="single" w:sz="4" w:space="0" w:color="auto"/>
            </w:tcBorders>
            <w:shd w:val="clear" w:color="000000" w:fill="FFFFFF"/>
            <w:vAlign w:val="center"/>
          </w:tcPr>
          <w:p w14:paraId="1F83DBE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2097DAC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CB0BE0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1C91F981" w14:textId="77777777">
        <w:trPr>
          <w:trHeight w:val="425"/>
          <w:jc w:val="center"/>
        </w:trPr>
        <w:tc>
          <w:tcPr>
            <w:tcW w:w="263" w:type="pct"/>
            <w:vMerge/>
            <w:tcBorders>
              <w:left w:val="single" w:sz="4" w:space="0" w:color="auto"/>
              <w:right w:val="single" w:sz="4" w:space="0" w:color="auto"/>
            </w:tcBorders>
            <w:vAlign w:val="center"/>
          </w:tcPr>
          <w:p w14:paraId="5857068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DA1CB3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2FE184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w:t>
            </w:r>
            <w:proofErr w:type="gramStart"/>
            <w:r>
              <w:rPr>
                <w:rFonts w:eastAsia="方正仿宋_GBK" w:cs="Times New Roman"/>
                <w:sz w:val="20"/>
                <w:szCs w:val="24"/>
              </w:rPr>
              <w:t>退圩还</w:t>
            </w:r>
            <w:proofErr w:type="gramEnd"/>
            <w:r>
              <w:rPr>
                <w:rFonts w:eastAsia="方正仿宋_GBK" w:cs="Times New Roman"/>
                <w:sz w:val="20"/>
                <w:szCs w:val="24"/>
              </w:rPr>
              <w:t>湖工程（近期工程）</w:t>
            </w:r>
          </w:p>
        </w:tc>
        <w:tc>
          <w:tcPr>
            <w:tcW w:w="1889" w:type="pct"/>
            <w:tcBorders>
              <w:top w:val="nil"/>
              <w:left w:val="nil"/>
              <w:bottom w:val="single" w:sz="4" w:space="0" w:color="auto"/>
              <w:right w:val="single" w:sz="4" w:space="0" w:color="auto"/>
            </w:tcBorders>
            <w:shd w:val="clear" w:color="000000" w:fill="FFFFFF"/>
            <w:vAlign w:val="center"/>
          </w:tcPr>
          <w:p w14:paraId="48F756E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通过圩区清退，可使洪泽湖调蓄能</w:t>
            </w:r>
            <w:proofErr w:type="gramStart"/>
            <w:r>
              <w:rPr>
                <w:rFonts w:eastAsia="方正仿宋_GBK" w:cs="Times New Roman"/>
                <w:sz w:val="20"/>
                <w:szCs w:val="24"/>
              </w:rPr>
              <w:t>力有效</w:t>
            </w:r>
            <w:proofErr w:type="gramEnd"/>
            <w:r>
              <w:rPr>
                <w:rFonts w:eastAsia="方正仿宋_GBK" w:cs="Times New Roman"/>
                <w:sz w:val="20"/>
                <w:szCs w:val="24"/>
              </w:rPr>
              <w:t>恢复，湖体水质净化能力提升，南水北调水质安全保障能力提升。</w:t>
            </w:r>
          </w:p>
        </w:tc>
        <w:tc>
          <w:tcPr>
            <w:tcW w:w="375" w:type="pct"/>
            <w:tcBorders>
              <w:top w:val="nil"/>
              <w:left w:val="nil"/>
              <w:bottom w:val="single" w:sz="4" w:space="0" w:color="auto"/>
              <w:right w:val="single" w:sz="4" w:space="0" w:color="auto"/>
            </w:tcBorders>
            <w:shd w:val="clear" w:color="000000" w:fill="FFFFFF"/>
            <w:vAlign w:val="center"/>
          </w:tcPr>
          <w:p w14:paraId="53CEC63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3E964EE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52000</w:t>
            </w:r>
          </w:p>
        </w:tc>
        <w:tc>
          <w:tcPr>
            <w:tcW w:w="599" w:type="pct"/>
            <w:tcBorders>
              <w:top w:val="nil"/>
              <w:left w:val="nil"/>
              <w:bottom w:val="single" w:sz="4" w:space="0" w:color="auto"/>
              <w:right w:val="single" w:sz="4" w:space="0" w:color="auto"/>
            </w:tcBorders>
            <w:shd w:val="clear" w:color="000000" w:fill="FFFFFF"/>
            <w:vAlign w:val="center"/>
          </w:tcPr>
          <w:p w14:paraId="275E76A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6DFA79A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3D19A9C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78414FC4" w14:textId="77777777">
        <w:trPr>
          <w:trHeight w:val="425"/>
          <w:jc w:val="center"/>
        </w:trPr>
        <w:tc>
          <w:tcPr>
            <w:tcW w:w="263" w:type="pct"/>
            <w:vMerge/>
            <w:tcBorders>
              <w:left w:val="single" w:sz="4" w:space="0" w:color="auto"/>
              <w:right w:val="single" w:sz="4" w:space="0" w:color="auto"/>
            </w:tcBorders>
            <w:vAlign w:val="center"/>
          </w:tcPr>
          <w:p w14:paraId="271D79A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30D16A9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CF3EC8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骆马湖</w:t>
            </w:r>
            <w:proofErr w:type="gramStart"/>
            <w:r>
              <w:rPr>
                <w:rFonts w:eastAsia="方正仿宋_GBK" w:cs="Times New Roman"/>
                <w:sz w:val="20"/>
                <w:szCs w:val="24"/>
              </w:rPr>
              <w:t>退圩还</w:t>
            </w:r>
            <w:proofErr w:type="gramEnd"/>
            <w:r>
              <w:rPr>
                <w:rFonts w:eastAsia="方正仿宋_GBK" w:cs="Times New Roman"/>
                <w:sz w:val="20"/>
                <w:szCs w:val="24"/>
              </w:rPr>
              <w:t>湖工程</w:t>
            </w:r>
          </w:p>
        </w:tc>
        <w:tc>
          <w:tcPr>
            <w:tcW w:w="1889" w:type="pct"/>
            <w:tcBorders>
              <w:top w:val="nil"/>
              <w:left w:val="nil"/>
              <w:bottom w:val="single" w:sz="4" w:space="0" w:color="auto"/>
              <w:right w:val="single" w:sz="4" w:space="0" w:color="auto"/>
            </w:tcBorders>
            <w:shd w:val="clear" w:color="000000" w:fill="FFFFFF"/>
            <w:vAlign w:val="center"/>
          </w:tcPr>
          <w:p w14:paraId="64C64C5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w:t>
            </w:r>
            <w:proofErr w:type="gramStart"/>
            <w:r>
              <w:rPr>
                <w:rFonts w:eastAsia="方正仿宋_GBK" w:cs="Times New Roman"/>
                <w:sz w:val="20"/>
                <w:szCs w:val="24"/>
              </w:rPr>
              <w:t>退圩还</w:t>
            </w:r>
            <w:proofErr w:type="gramEnd"/>
            <w:r>
              <w:rPr>
                <w:rFonts w:eastAsia="方正仿宋_GBK" w:cs="Times New Roman"/>
                <w:sz w:val="20"/>
                <w:szCs w:val="24"/>
              </w:rPr>
              <w:t>湖工程的实施，骆马湖调蓄能</w:t>
            </w:r>
            <w:proofErr w:type="gramStart"/>
            <w:r>
              <w:rPr>
                <w:rFonts w:eastAsia="方正仿宋_GBK" w:cs="Times New Roman"/>
                <w:sz w:val="20"/>
                <w:szCs w:val="24"/>
              </w:rPr>
              <w:t>力有效</w:t>
            </w:r>
            <w:proofErr w:type="gramEnd"/>
            <w:r>
              <w:rPr>
                <w:rFonts w:eastAsia="方正仿宋_GBK" w:cs="Times New Roman"/>
                <w:sz w:val="20"/>
                <w:szCs w:val="24"/>
              </w:rPr>
              <w:t>恢复、湖体水质净化能力提升，南水北调水质安全保障能力提升。</w:t>
            </w:r>
          </w:p>
        </w:tc>
        <w:tc>
          <w:tcPr>
            <w:tcW w:w="375" w:type="pct"/>
            <w:tcBorders>
              <w:top w:val="nil"/>
              <w:left w:val="nil"/>
              <w:bottom w:val="single" w:sz="4" w:space="0" w:color="auto"/>
              <w:right w:val="single" w:sz="4" w:space="0" w:color="auto"/>
            </w:tcBorders>
            <w:shd w:val="clear" w:color="000000" w:fill="FFFFFF"/>
            <w:vAlign w:val="center"/>
          </w:tcPr>
          <w:p w14:paraId="266C6AB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2846F40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16500</w:t>
            </w:r>
          </w:p>
        </w:tc>
        <w:tc>
          <w:tcPr>
            <w:tcW w:w="599" w:type="pct"/>
            <w:tcBorders>
              <w:top w:val="nil"/>
              <w:left w:val="nil"/>
              <w:bottom w:val="single" w:sz="4" w:space="0" w:color="auto"/>
              <w:right w:val="single" w:sz="4" w:space="0" w:color="auto"/>
            </w:tcBorders>
            <w:shd w:val="clear" w:color="000000" w:fill="FFFFFF"/>
            <w:vAlign w:val="center"/>
          </w:tcPr>
          <w:p w14:paraId="450B981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湖滨新区</w:t>
            </w:r>
          </w:p>
        </w:tc>
        <w:tc>
          <w:tcPr>
            <w:tcW w:w="251" w:type="pct"/>
            <w:tcBorders>
              <w:top w:val="nil"/>
              <w:left w:val="nil"/>
              <w:bottom w:val="single" w:sz="4" w:space="0" w:color="auto"/>
              <w:right w:val="single" w:sz="4" w:space="0" w:color="auto"/>
            </w:tcBorders>
            <w:shd w:val="clear" w:color="000000" w:fill="FFFFFF"/>
            <w:vAlign w:val="center"/>
          </w:tcPr>
          <w:p w14:paraId="68D5858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26FDB6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55386EB9" w14:textId="77777777">
        <w:trPr>
          <w:trHeight w:val="425"/>
          <w:jc w:val="center"/>
        </w:trPr>
        <w:tc>
          <w:tcPr>
            <w:tcW w:w="263" w:type="pct"/>
            <w:vMerge/>
            <w:tcBorders>
              <w:left w:val="single" w:sz="4" w:space="0" w:color="auto"/>
              <w:right w:val="single" w:sz="4" w:space="0" w:color="auto"/>
            </w:tcBorders>
            <w:vAlign w:val="center"/>
          </w:tcPr>
          <w:p w14:paraId="7C9DFF5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545AD26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B45983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泗阳县两河（京杭大运河、古黄河）廊道生态修复项目</w:t>
            </w:r>
          </w:p>
        </w:tc>
        <w:tc>
          <w:tcPr>
            <w:tcW w:w="1889" w:type="pct"/>
            <w:tcBorders>
              <w:top w:val="nil"/>
              <w:left w:val="nil"/>
              <w:bottom w:val="single" w:sz="4" w:space="0" w:color="auto"/>
              <w:right w:val="single" w:sz="4" w:space="0" w:color="auto"/>
            </w:tcBorders>
            <w:shd w:val="clear" w:color="000000" w:fill="FFFFFF"/>
            <w:vAlign w:val="center"/>
          </w:tcPr>
          <w:p w14:paraId="77EE8DE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通过项目实施，解决两河区域生态缓冲带缺乏、水系连通性差、面源污染突出的生态问题。打造绿色水美生态廊道，改善两河水系连通性，有效削减农业面源污染。</w:t>
            </w:r>
          </w:p>
        </w:tc>
        <w:tc>
          <w:tcPr>
            <w:tcW w:w="375" w:type="pct"/>
            <w:tcBorders>
              <w:top w:val="nil"/>
              <w:left w:val="nil"/>
              <w:bottom w:val="single" w:sz="4" w:space="0" w:color="auto"/>
              <w:right w:val="single" w:sz="4" w:space="0" w:color="auto"/>
            </w:tcBorders>
            <w:shd w:val="clear" w:color="000000" w:fill="FFFFFF"/>
            <w:vAlign w:val="center"/>
          </w:tcPr>
          <w:p w14:paraId="15C637F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705E24B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35000</w:t>
            </w:r>
          </w:p>
        </w:tc>
        <w:tc>
          <w:tcPr>
            <w:tcW w:w="599" w:type="pct"/>
            <w:tcBorders>
              <w:top w:val="nil"/>
              <w:left w:val="nil"/>
              <w:bottom w:val="single" w:sz="4" w:space="0" w:color="auto"/>
              <w:right w:val="single" w:sz="4" w:space="0" w:color="auto"/>
            </w:tcBorders>
            <w:shd w:val="clear" w:color="000000" w:fill="FFFFFF"/>
            <w:vAlign w:val="center"/>
          </w:tcPr>
          <w:p w14:paraId="66B2A75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6EC9A29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86E943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49F41552" w14:textId="77777777">
        <w:trPr>
          <w:trHeight w:val="425"/>
          <w:jc w:val="center"/>
        </w:trPr>
        <w:tc>
          <w:tcPr>
            <w:tcW w:w="263" w:type="pct"/>
            <w:vMerge/>
            <w:tcBorders>
              <w:left w:val="single" w:sz="4" w:space="0" w:color="auto"/>
              <w:right w:val="single" w:sz="4" w:space="0" w:color="auto"/>
            </w:tcBorders>
            <w:vAlign w:val="center"/>
          </w:tcPr>
          <w:p w14:paraId="70FC954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4F6EDF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0136F8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w:t>
            </w:r>
            <w:proofErr w:type="gramStart"/>
            <w:r>
              <w:rPr>
                <w:rFonts w:eastAsia="方正仿宋_GBK" w:cs="Times New Roman"/>
                <w:sz w:val="20"/>
                <w:szCs w:val="24"/>
              </w:rPr>
              <w:t>湿地碳汇生态</w:t>
            </w:r>
            <w:proofErr w:type="gramEnd"/>
            <w:r>
              <w:rPr>
                <w:rFonts w:eastAsia="方正仿宋_GBK" w:cs="Times New Roman"/>
                <w:sz w:val="20"/>
                <w:szCs w:val="24"/>
              </w:rPr>
              <w:t>价值核算</w:t>
            </w:r>
          </w:p>
        </w:tc>
        <w:tc>
          <w:tcPr>
            <w:tcW w:w="1889" w:type="pct"/>
            <w:tcBorders>
              <w:top w:val="nil"/>
              <w:left w:val="nil"/>
              <w:bottom w:val="single" w:sz="4" w:space="0" w:color="auto"/>
              <w:right w:val="single" w:sz="4" w:space="0" w:color="auto"/>
            </w:tcBorders>
            <w:shd w:val="clear" w:color="000000" w:fill="FFFFFF"/>
            <w:vAlign w:val="center"/>
          </w:tcPr>
          <w:p w14:paraId="74AB39C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基于洪泽湖湿地生态系统的基本特征代表性和类型，吸收借鉴国内外碳储量调查和</w:t>
            </w:r>
            <w:proofErr w:type="gramStart"/>
            <w:r>
              <w:rPr>
                <w:rFonts w:eastAsia="方正仿宋_GBK" w:cs="Times New Roman"/>
                <w:sz w:val="20"/>
                <w:szCs w:val="24"/>
              </w:rPr>
              <w:t>碳通量</w:t>
            </w:r>
            <w:proofErr w:type="gramEnd"/>
            <w:r>
              <w:rPr>
                <w:rFonts w:eastAsia="方正仿宋_GBK" w:cs="Times New Roman"/>
                <w:sz w:val="20"/>
                <w:szCs w:val="24"/>
              </w:rPr>
              <w:t>监测的先进理念和技术标准，系统评估洪泽湖湿地</w:t>
            </w:r>
            <w:proofErr w:type="gramStart"/>
            <w:r>
              <w:rPr>
                <w:rFonts w:eastAsia="方正仿宋_GBK" w:cs="Times New Roman"/>
                <w:sz w:val="20"/>
                <w:szCs w:val="24"/>
              </w:rPr>
              <w:t>固碳现状碳汇能力以及固碳</w:t>
            </w:r>
            <w:proofErr w:type="gramEnd"/>
            <w:r>
              <w:rPr>
                <w:rFonts w:eastAsia="方正仿宋_GBK" w:cs="Times New Roman"/>
                <w:sz w:val="20"/>
                <w:szCs w:val="24"/>
              </w:rPr>
              <w:t>潜力，核算重要</w:t>
            </w:r>
            <w:proofErr w:type="gramStart"/>
            <w:r>
              <w:rPr>
                <w:rFonts w:eastAsia="方正仿宋_GBK" w:cs="Times New Roman"/>
                <w:sz w:val="20"/>
                <w:szCs w:val="24"/>
              </w:rPr>
              <w:t>湿地固碳增汇</w:t>
            </w:r>
            <w:proofErr w:type="gramEnd"/>
            <w:r>
              <w:rPr>
                <w:rFonts w:eastAsia="方正仿宋_GBK" w:cs="Times New Roman"/>
                <w:sz w:val="20"/>
                <w:szCs w:val="24"/>
              </w:rPr>
              <w:t>等生态系统服务功能的生态价值。</w:t>
            </w:r>
          </w:p>
        </w:tc>
        <w:tc>
          <w:tcPr>
            <w:tcW w:w="375" w:type="pct"/>
            <w:tcBorders>
              <w:top w:val="nil"/>
              <w:left w:val="nil"/>
              <w:bottom w:val="single" w:sz="4" w:space="0" w:color="auto"/>
              <w:right w:val="single" w:sz="4" w:space="0" w:color="auto"/>
            </w:tcBorders>
            <w:shd w:val="clear" w:color="000000" w:fill="FFFFFF"/>
            <w:vAlign w:val="center"/>
          </w:tcPr>
          <w:p w14:paraId="67D3908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3A5C8F2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w:t>
            </w:r>
          </w:p>
        </w:tc>
        <w:tc>
          <w:tcPr>
            <w:tcW w:w="599" w:type="pct"/>
            <w:tcBorders>
              <w:top w:val="nil"/>
              <w:left w:val="nil"/>
              <w:bottom w:val="single" w:sz="4" w:space="0" w:color="auto"/>
              <w:right w:val="single" w:sz="4" w:space="0" w:color="auto"/>
            </w:tcBorders>
            <w:shd w:val="clear" w:color="000000" w:fill="FFFFFF"/>
            <w:vAlign w:val="center"/>
          </w:tcPr>
          <w:p w14:paraId="0BEC3AD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099E6A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2B32766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42775445" w14:textId="77777777">
        <w:trPr>
          <w:trHeight w:val="425"/>
          <w:jc w:val="center"/>
        </w:trPr>
        <w:tc>
          <w:tcPr>
            <w:tcW w:w="263" w:type="pct"/>
            <w:vMerge/>
            <w:tcBorders>
              <w:left w:val="single" w:sz="4" w:space="0" w:color="auto"/>
              <w:right w:val="single" w:sz="4" w:space="0" w:color="auto"/>
            </w:tcBorders>
            <w:vAlign w:val="center"/>
          </w:tcPr>
          <w:p w14:paraId="33E2C4F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DAB158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476638D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洪泽湖湿地重要物种保护保育</w:t>
            </w:r>
          </w:p>
        </w:tc>
        <w:tc>
          <w:tcPr>
            <w:tcW w:w="1889" w:type="pct"/>
            <w:tcBorders>
              <w:top w:val="nil"/>
              <w:left w:val="nil"/>
              <w:bottom w:val="single" w:sz="4" w:space="0" w:color="auto"/>
              <w:right w:val="single" w:sz="4" w:space="0" w:color="auto"/>
            </w:tcBorders>
            <w:shd w:val="clear" w:color="000000" w:fill="FFFFFF"/>
            <w:vAlign w:val="center"/>
          </w:tcPr>
          <w:p w14:paraId="37A00EB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通过项目实施，解决洪泽湖自然保护区湿地退化、生物多样性下降的生态问题，有效提升洪泽湖湿地生境质量，更好地保护保育湿地本土物种。</w:t>
            </w:r>
          </w:p>
        </w:tc>
        <w:tc>
          <w:tcPr>
            <w:tcW w:w="375" w:type="pct"/>
            <w:tcBorders>
              <w:top w:val="nil"/>
              <w:left w:val="nil"/>
              <w:bottom w:val="single" w:sz="4" w:space="0" w:color="auto"/>
              <w:right w:val="single" w:sz="4" w:space="0" w:color="auto"/>
            </w:tcBorders>
            <w:shd w:val="clear" w:color="000000" w:fill="FFFFFF"/>
            <w:vAlign w:val="center"/>
          </w:tcPr>
          <w:p w14:paraId="12613E3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379BFB7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1700</w:t>
            </w:r>
          </w:p>
        </w:tc>
        <w:tc>
          <w:tcPr>
            <w:tcW w:w="599" w:type="pct"/>
            <w:tcBorders>
              <w:top w:val="nil"/>
              <w:left w:val="nil"/>
              <w:bottom w:val="single" w:sz="4" w:space="0" w:color="auto"/>
              <w:right w:val="single" w:sz="4" w:space="0" w:color="auto"/>
            </w:tcBorders>
            <w:shd w:val="clear" w:color="000000" w:fill="FFFFFF"/>
            <w:vAlign w:val="center"/>
          </w:tcPr>
          <w:p w14:paraId="760A4B3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3F427B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8A3797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63985461"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76E8C1F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5A652373"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auto" w:fill="auto"/>
            <w:vAlign w:val="center"/>
          </w:tcPr>
          <w:p w14:paraId="750DD80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湿地公园建设工程</w:t>
            </w:r>
          </w:p>
        </w:tc>
        <w:tc>
          <w:tcPr>
            <w:tcW w:w="1889" w:type="pct"/>
            <w:tcBorders>
              <w:top w:val="nil"/>
              <w:left w:val="nil"/>
              <w:bottom w:val="single" w:sz="4" w:space="0" w:color="auto"/>
              <w:right w:val="single" w:sz="4" w:space="0" w:color="auto"/>
            </w:tcBorders>
            <w:shd w:val="clear" w:color="auto" w:fill="auto"/>
            <w:vAlign w:val="center"/>
          </w:tcPr>
          <w:p w14:paraId="2F24876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建设成子湖、皂河、古黄河、月堤湖等</w:t>
            </w:r>
            <w:r>
              <w:rPr>
                <w:rFonts w:eastAsia="方正仿宋_GBK" w:cs="Times New Roman"/>
                <w:sz w:val="20"/>
                <w:szCs w:val="24"/>
              </w:rPr>
              <w:t>4</w:t>
            </w:r>
            <w:r>
              <w:rPr>
                <w:rFonts w:eastAsia="方正仿宋_GBK" w:cs="Times New Roman"/>
                <w:sz w:val="20"/>
                <w:szCs w:val="24"/>
              </w:rPr>
              <w:t>处湿地公园。</w:t>
            </w:r>
          </w:p>
        </w:tc>
        <w:tc>
          <w:tcPr>
            <w:tcW w:w="375" w:type="pct"/>
            <w:tcBorders>
              <w:top w:val="nil"/>
              <w:left w:val="nil"/>
              <w:bottom w:val="single" w:sz="4" w:space="0" w:color="auto"/>
              <w:right w:val="single" w:sz="4" w:space="0" w:color="auto"/>
            </w:tcBorders>
            <w:shd w:val="clear" w:color="auto" w:fill="auto"/>
            <w:vAlign w:val="center"/>
          </w:tcPr>
          <w:p w14:paraId="276BBA7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auto" w:fill="auto"/>
            <w:vAlign w:val="center"/>
          </w:tcPr>
          <w:p w14:paraId="6ADD093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35000</w:t>
            </w:r>
          </w:p>
        </w:tc>
        <w:tc>
          <w:tcPr>
            <w:tcW w:w="599" w:type="pct"/>
            <w:tcBorders>
              <w:top w:val="nil"/>
              <w:left w:val="nil"/>
              <w:bottom w:val="single" w:sz="4" w:space="0" w:color="auto"/>
              <w:right w:val="single" w:sz="4" w:space="0" w:color="auto"/>
            </w:tcBorders>
            <w:shd w:val="clear" w:color="auto" w:fill="auto"/>
            <w:vAlign w:val="center"/>
          </w:tcPr>
          <w:p w14:paraId="3CB8A18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泗阳县、泗洪县</w:t>
            </w:r>
            <w:r>
              <w:rPr>
                <w:rFonts w:eastAsia="方正仿宋_GBK" w:cs="Times New Roman" w:hint="eastAsia"/>
                <w:sz w:val="20"/>
                <w:szCs w:val="24"/>
              </w:rPr>
              <w:t>、</w:t>
            </w:r>
            <w:r>
              <w:rPr>
                <w:rFonts w:eastAsia="方正仿宋_GBK" w:cs="Times New Roman"/>
                <w:sz w:val="20"/>
                <w:szCs w:val="24"/>
              </w:rPr>
              <w:t>宿豫区、宿城区</w:t>
            </w:r>
          </w:p>
        </w:tc>
        <w:tc>
          <w:tcPr>
            <w:tcW w:w="251" w:type="pct"/>
            <w:tcBorders>
              <w:top w:val="nil"/>
              <w:left w:val="nil"/>
              <w:bottom w:val="single" w:sz="4" w:space="0" w:color="auto"/>
              <w:right w:val="single" w:sz="4" w:space="0" w:color="auto"/>
            </w:tcBorders>
            <w:shd w:val="clear" w:color="000000" w:fill="FFFFFF"/>
            <w:vAlign w:val="center"/>
          </w:tcPr>
          <w:p w14:paraId="121AC58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281909C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CB55127" w14:textId="77777777">
        <w:trPr>
          <w:trHeight w:val="425"/>
          <w:jc w:val="center"/>
        </w:trPr>
        <w:tc>
          <w:tcPr>
            <w:tcW w:w="263" w:type="pct"/>
            <w:vMerge w:val="restart"/>
            <w:tcBorders>
              <w:top w:val="nil"/>
              <w:left w:val="single" w:sz="4" w:space="0" w:color="auto"/>
              <w:right w:val="single" w:sz="4" w:space="0" w:color="auto"/>
            </w:tcBorders>
            <w:vAlign w:val="center"/>
          </w:tcPr>
          <w:p w14:paraId="65EA059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lastRenderedPageBreak/>
              <w:t>生态</w:t>
            </w:r>
          </w:p>
          <w:p w14:paraId="5DE4A74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right w:val="single" w:sz="4" w:space="0" w:color="auto"/>
            </w:tcBorders>
            <w:vAlign w:val="center"/>
          </w:tcPr>
          <w:p w14:paraId="27F3191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湿地修复</w:t>
            </w:r>
          </w:p>
          <w:p w14:paraId="3415E18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工程</w:t>
            </w:r>
          </w:p>
        </w:tc>
        <w:tc>
          <w:tcPr>
            <w:tcW w:w="615" w:type="pct"/>
            <w:tcBorders>
              <w:top w:val="nil"/>
              <w:left w:val="nil"/>
              <w:bottom w:val="single" w:sz="4" w:space="0" w:color="auto"/>
              <w:right w:val="single" w:sz="4" w:space="0" w:color="auto"/>
            </w:tcBorders>
            <w:shd w:val="clear" w:color="auto" w:fill="auto"/>
            <w:vAlign w:val="center"/>
          </w:tcPr>
          <w:p w14:paraId="4679693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江苏沭阳三河省级湿地公园二期工程</w:t>
            </w:r>
          </w:p>
        </w:tc>
        <w:tc>
          <w:tcPr>
            <w:tcW w:w="1889" w:type="pct"/>
            <w:tcBorders>
              <w:top w:val="nil"/>
              <w:left w:val="nil"/>
              <w:bottom w:val="single" w:sz="4" w:space="0" w:color="auto"/>
              <w:right w:val="single" w:sz="4" w:space="0" w:color="auto"/>
            </w:tcBorders>
            <w:shd w:val="clear" w:color="000000" w:fill="FFFFFF"/>
            <w:vAlign w:val="center"/>
          </w:tcPr>
          <w:p w14:paraId="3AC5F17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建设三河省级湿地公园工程，东以大堤路、宿迁大道为界；北以淮沭河与</w:t>
            </w:r>
            <w:proofErr w:type="gramStart"/>
            <w:r>
              <w:rPr>
                <w:rFonts w:eastAsia="方正仿宋_GBK" w:cs="Times New Roman"/>
                <w:sz w:val="20"/>
                <w:szCs w:val="24"/>
              </w:rPr>
              <w:t>清韵河交界</w:t>
            </w:r>
            <w:proofErr w:type="gramEnd"/>
            <w:r>
              <w:rPr>
                <w:rFonts w:eastAsia="方正仿宋_GBK" w:cs="Times New Roman"/>
                <w:sz w:val="20"/>
                <w:szCs w:val="24"/>
              </w:rPr>
              <w:t>线、柴沂干渠以及柴沂干渠以北</w:t>
            </w:r>
            <w:r>
              <w:rPr>
                <w:rFonts w:eastAsia="方正仿宋_GBK" w:cs="Times New Roman"/>
                <w:sz w:val="20"/>
                <w:szCs w:val="24"/>
              </w:rPr>
              <w:t>30m</w:t>
            </w:r>
            <w:r>
              <w:rPr>
                <w:rFonts w:eastAsia="方正仿宋_GBK" w:cs="Times New Roman"/>
                <w:sz w:val="20"/>
                <w:szCs w:val="24"/>
              </w:rPr>
              <w:t>为界，总面积</w:t>
            </w:r>
            <w:r>
              <w:rPr>
                <w:rFonts w:eastAsia="方正仿宋_GBK" w:cs="Times New Roman"/>
                <w:sz w:val="20"/>
                <w:szCs w:val="24"/>
              </w:rPr>
              <w:t>384.44hm</w:t>
            </w:r>
            <w:r>
              <w:rPr>
                <w:rFonts w:eastAsia="方正仿宋_GBK" w:cs="Times New Roman"/>
                <w:sz w:val="20"/>
                <w:szCs w:val="24"/>
                <w:vertAlign w:val="superscript"/>
              </w:rPr>
              <w:t>2</w:t>
            </w:r>
            <w:r>
              <w:rPr>
                <w:rFonts w:eastAsia="方正仿宋_GBK" w:cs="Times New Roman"/>
                <w:sz w:val="20"/>
                <w:szCs w:val="24"/>
              </w:rPr>
              <w:t>，保护和恢复河流湿地生态系统结构完整性和湿地生境的原始风貌，构建湿地科研监测体系。</w:t>
            </w:r>
          </w:p>
        </w:tc>
        <w:tc>
          <w:tcPr>
            <w:tcW w:w="375" w:type="pct"/>
            <w:tcBorders>
              <w:top w:val="nil"/>
              <w:left w:val="nil"/>
              <w:bottom w:val="single" w:sz="4" w:space="0" w:color="auto"/>
              <w:right w:val="single" w:sz="4" w:space="0" w:color="auto"/>
            </w:tcBorders>
            <w:shd w:val="clear" w:color="auto" w:fill="auto"/>
            <w:vAlign w:val="center"/>
          </w:tcPr>
          <w:p w14:paraId="56CC581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auto" w:fill="auto"/>
            <w:vAlign w:val="center"/>
          </w:tcPr>
          <w:p w14:paraId="785B39B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12000</w:t>
            </w:r>
          </w:p>
        </w:tc>
        <w:tc>
          <w:tcPr>
            <w:tcW w:w="599" w:type="pct"/>
            <w:tcBorders>
              <w:top w:val="nil"/>
              <w:left w:val="nil"/>
              <w:bottom w:val="single" w:sz="4" w:space="0" w:color="auto"/>
              <w:right w:val="single" w:sz="4" w:space="0" w:color="auto"/>
            </w:tcBorders>
            <w:shd w:val="clear" w:color="auto" w:fill="auto"/>
            <w:vAlign w:val="center"/>
          </w:tcPr>
          <w:p w14:paraId="5EC34FB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05D61F1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02734F4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0E1ECBC" w14:textId="77777777">
        <w:trPr>
          <w:trHeight w:val="425"/>
          <w:jc w:val="center"/>
        </w:trPr>
        <w:tc>
          <w:tcPr>
            <w:tcW w:w="263" w:type="pct"/>
            <w:vMerge/>
            <w:tcBorders>
              <w:left w:val="single" w:sz="4" w:space="0" w:color="auto"/>
              <w:right w:val="single" w:sz="4" w:space="0" w:color="auto"/>
            </w:tcBorders>
            <w:vAlign w:val="center"/>
          </w:tcPr>
          <w:p w14:paraId="72F7106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0B3CF1A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auto" w:fill="auto"/>
            <w:vAlign w:val="center"/>
          </w:tcPr>
          <w:p w14:paraId="3C0E2F3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河流湿地修复工程</w:t>
            </w:r>
          </w:p>
        </w:tc>
        <w:tc>
          <w:tcPr>
            <w:tcW w:w="1889" w:type="pct"/>
            <w:tcBorders>
              <w:top w:val="nil"/>
              <w:left w:val="nil"/>
              <w:bottom w:val="single" w:sz="4" w:space="0" w:color="auto"/>
              <w:right w:val="single" w:sz="4" w:space="0" w:color="auto"/>
            </w:tcBorders>
            <w:shd w:val="clear" w:color="000000" w:fill="FFFFFF"/>
            <w:vAlign w:val="center"/>
          </w:tcPr>
          <w:p w14:paraId="07360B4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实施六塘河、中运河、民便河、新沂河、淮沭河、新</w:t>
            </w:r>
            <w:proofErr w:type="gramStart"/>
            <w:r>
              <w:rPr>
                <w:rFonts w:eastAsia="方正仿宋_GBK" w:cs="Times New Roman"/>
                <w:sz w:val="20"/>
                <w:szCs w:val="24"/>
              </w:rPr>
              <w:t>濉</w:t>
            </w:r>
            <w:proofErr w:type="gramEnd"/>
            <w:r>
              <w:rPr>
                <w:rFonts w:eastAsia="方正仿宋_GBK" w:cs="Times New Roman"/>
                <w:sz w:val="20"/>
                <w:szCs w:val="24"/>
              </w:rPr>
              <w:t>河、徐洪河、北六塘河等</w:t>
            </w:r>
            <w:r>
              <w:rPr>
                <w:rFonts w:eastAsia="方正仿宋_GBK" w:cs="Times New Roman"/>
                <w:sz w:val="20"/>
                <w:szCs w:val="24"/>
              </w:rPr>
              <w:t>8</w:t>
            </w:r>
            <w:r>
              <w:rPr>
                <w:rFonts w:eastAsia="方正仿宋_GBK" w:cs="Times New Roman"/>
                <w:sz w:val="20"/>
                <w:szCs w:val="24"/>
              </w:rPr>
              <w:t>条河流湿地修复工程。</w:t>
            </w:r>
          </w:p>
        </w:tc>
        <w:tc>
          <w:tcPr>
            <w:tcW w:w="375" w:type="pct"/>
            <w:tcBorders>
              <w:top w:val="nil"/>
              <w:left w:val="nil"/>
              <w:bottom w:val="single" w:sz="4" w:space="0" w:color="auto"/>
              <w:right w:val="single" w:sz="4" w:space="0" w:color="auto"/>
            </w:tcBorders>
            <w:shd w:val="clear" w:color="auto" w:fill="auto"/>
            <w:vAlign w:val="center"/>
          </w:tcPr>
          <w:p w14:paraId="3F5B626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auto" w:fill="auto"/>
            <w:vAlign w:val="center"/>
          </w:tcPr>
          <w:p w14:paraId="2FDB11C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63600</w:t>
            </w:r>
          </w:p>
        </w:tc>
        <w:tc>
          <w:tcPr>
            <w:tcW w:w="599" w:type="pct"/>
            <w:tcBorders>
              <w:top w:val="nil"/>
              <w:left w:val="nil"/>
              <w:bottom w:val="single" w:sz="4" w:space="0" w:color="auto"/>
              <w:right w:val="single" w:sz="4" w:space="0" w:color="auto"/>
            </w:tcBorders>
            <w:shd w:val="clear" w:color="auto" w:fill="auto"/>
            <w:vAlign w:val="center"/>
          </w:tcPr>
          <w:p w14:paraId="02463C5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5B8593C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2E83C9D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03F3A5A8" w14:textId="77777777">
        <w:trPr>
          <w:trHeight w:val="425"/>
          <w:jc w:val="center"/>
        </w:trPr>
        <w:tc>
          <w:tcPr>
            <w:tcW w:w="263" w:type="pct"/>
            <w:vMerge/>
            <w:tcBorders>
              <w:left w:val="single" w:sz="4" w:space="0" w:color="auto"/>
              <w:right w:val="single" w:sz="4" w:space="0" w:color="auto"/>
            </w:tcBorders>
            <w:vAlign w:val="center"/>
          </w:tcPr>
          <w:p w14:paraId="4643964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9E9F60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auto" w:fill="auto"/>
            <w:vAlign w:val="center"/>
          </w:tcPr>
          <w:p w14:paraId="0F90D75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生态栖息地修复工程</w:t>
            </w:r>
          </w:p>
        </w:tc>
        <w:tc>
          <w:tcPr>
            <w:tcW w:w="1889" w:type="pct"/>
            <w:tcBorders>
              <w:top w:val="nil"/>
              <w:left w:val="nil"/>
              <w:bottom w:val="single" w:sz="4" w:space="0" w:color="auto"/>
              <w:right w:val="single" w:sz="4" w:space="0" w:color="auto"/>
            </w:tcBorders>
            <w:shd w:val="clear" w:color="000000" w:fill="FFFFFF"/>
            <w:vAlign w:val="center"/>
          </w:tcPr>
          <w:p w14:paraId="42A117A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建设成子湖、洪泽湖、骆马湖、新沂河、古黄河</w:t>
            </w:r>
            <w:r>
              <w:rPr>
                <w:rFonts w:eastAsia="方正仿宋_GBK" w:cs="Times New Roman"/>
                <w:sz w:val="20"/>
                <w:szCs w:val="24"/>
              </w:rPr>
              <w:t>-</w:t>
            </w:r>
            <w:r>
              <w:rPr>
                <w:rFonts w:eastAsia="方正仿宋_GBK" w:cs="Times New Roman"/>
                <w:sz w:val="20"/>
                <w:szCs w:val="24"/>
              </w:rPr>
              <w:t>京杭大运河等</w:t>
            </w:r>
            <w:r>
              <w:rPr>
                <w:rFonts w:eastAsia="方正仿宋_GBK" w:cs="Times New Roman"/>
                <w:sz w:val="20"/>
                <w:szCs w:val="24"/>
              </w:rPr>
              <w:t>5</w:t>
            </w:r>
            <w:r>
              <w:rPr>
                <w:rFonts w:eastAsia="方正仿宋_GBK" w:cs="Times New Roman"/>
                <w:sz w:val="20"/>
                <w:szCs w:val="24"/>
              </w:rPr>
              <w:t>处生态栖息地工程。</w:t>
            </w:r>
          </w:p>
        </w:tc>
        <w:tc>
          <w:tcPr>
            <w:tcW w:w="375" w:type="pct"/>
            <w:tcBorders>
              <w:top w:val="nil"/>
              <w:left w:val="nil"/>
              <w:bottom w:val="single" w:sz="4" w:space="0" w:color="auto"/>
              <w:right w:val="single" w:sz="4" w:space="0" w:color="auto"/>
            </w:tcBorders>
            <w:shd w:val="clear" w:color="auto" w:fill="auto"/>
            <w:vAlign w:val="center"/>
          </w:tcPr>
          <w:p w14:paraId="3915BB6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auto" w:fill="auto"/>
            <w:vAlign w:val="center"/>
          </w:tcPr>
          <w:p w14:paraId="11C37F2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102252</w:t>
            </w:r>
          </w:p>
        </w:tc>
        <w:tc>
          <w:tcPr>
            <w:tcW w:w="599" w:type="pct"/>
            <w:tcBorders>
              <w:top w:val="nil"/>
              <w:left w:val="nil"/>
              <w:bottom w:val="single" w:sz="4" w:space="0" w:color="auto"/>
              <w:right w:val="single" w:sz="4" w:space="0" w:color="auto"/>
            </w:tcBorders>
            <w:shd w:val="clear" w:color="auto" w:fill="auto"/>
            <w:vAlign w:val="center"/>
          </w:tcPr>
          <w:p w14:paraId="13F1534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2C15BF4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595744B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85CCB66" w14:textId="77777777">
        <w:trPr>
          <w:trHeight w:val="425"/>
          <w:jc w:val="center"/>
        </w:trPr>
        <w:tc>
          <w:tcPr>
            <w:tcW w:w="263" w:type="pct"/>
            <w:vMerge/>
            <w:tcBorders>
              <w:left w:val="single" w:sz="4" w:space="0" w:color="auto"/>
              <w:right w:val="single" w:sz="4" w:space="0" w:color="auto"/>
            </w:tcBorders>
            <w:vAlign w:val="center"/>
          </w:tcPr>
          <w:p w14:paraId="3526BF9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A9138C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03D2A1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泗洪县西部库塘治理工程</w:t>
            </w:r>
          </w:p>
        </w:tc>
        <w:tc>
          <w:tcPr>
            <w:tcW w:w="1889" w:type="pct"/>
            <w:tcBorders>
              <w:top w:val="nil"/>
              <w:left w:val="nil"/>
              <w:bottom w:val="single" w:sz="4" w:space="0" w:color="auto"/>
              <w:right w:val="single" w:sz="4" w:space="0" w:color="auto"/>
            </w:tcBorders>
            <w:shd w:val="clear" w:color="000000" w:fill="FFFFFF"/>
            <w:vAlign w:val="center"/>
          </w:tcPr>
          <w:p w14:paraId="658402A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w:t>
            </w:r>
            <w:proofErr w:type="gramStart"/>
            <w:r>
              <w:rPr>
                <w:rFonts w:eastAsia="方正仿宋_GBK" w:cs="Times New Roman"/>
                <w:sz w:val="20"/>
                <w:szCs w:val="24"/>
              </w:rPr>
              <w:t>天岗湖</w:t>
            </w:r>
            <w:proofErr w:type="gramEnd"/>
            <w:r>
              <w:rPr>
                <w:rFonts w:eastAsia="方正仿宋_GBK" w:cs="Times New Roman"/>
                <w:sz w:val="20"/>
                <w:szCs w:val="24"/>
              </w:rPr>
              <w:t>、向阳水库、先锋水库等库塘综合治理修复工程。</w:t>
            </w:r>
          </w:p>
        </w:tc>
        <w:tc>
          <w:tcPr>
            <w:tcW w:w="375" w:type="pct"/>
            <w:tcBorders>
              <w:top w:val="nil"/>
              <w:left w:val="nil"/>
              <w:bottom w:val="single" w:sz="4" w:space="0" w:color="auto"/>
              <w:right w:val="single" w:sz="4" w:space="0" w:color="auto"/>
            </w:tcBorders>
            <w:shd w:val="clear" w:color="000000" w:fill="FFFFFF"/>
            <w:vAlign w:val="center"/>
          </w:tcPr>
          <w:p w14:paraId="146796A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650AEBB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4662</w:t>
            </w:r>
          </w:p>
        </w:tc>
        <w:tc>
          <w:tcPr>
            <w:tcW w:w="599" w:type="pct"/>
            <w:tcBorders>
              <w:top w:val="nil"/>
              <w:left w:val="nil"/>
              <w:bottom w:val="single" w:sz="4" w:space="0" w:color="auto"/>
              <w:right w:val="single" w:sz="4" w:space="0" w:color="auto"/>
            </w:tcBorders>
            <w:shd w:val="clear" w:color="000000" w:fill="FFFFFF"/>
            <w:vAlign w:val="center"/>
          </w:tcPr>
          <w:p w14:paraId="6F01B90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30240A7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1B1AD9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0247E6D5" w14:textId="77777777">
        <w:trPr>
          <w:trHeight w:val="425"/>
          <w:jc w:val="center"/>
        </w:trPr>
        <w:tc>
          <w:tcPr>
            <w:tcW w:w="263" w:type="pct"/>
            <w:vMerge/>
            <w:tcBorders>
              <w:left w:val="single" w:sz="4" w:space="0" w:color="auto"/>
              <w:right w:val="single" w:sz="4" w:space="0" w:color="auto"/>
            </w:tcBorders>
            <w:vAlign w:val="center"/>
          </w:tcPr>
          <w:p w14:paraId="2AF3F09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6B614683"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DDB0D3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roofErr w:type="gramStart"/>
            <w:r>
              <w:rPr>
                <w:rFonts w:eastAsia="方正仿宋_GBK" w:cs="Times New Roman"/>
                <w:sz w:val="20"/>
                <w:szCs w:val="24"/>
              </w:rPr>
              <w:t>退圩还湖及醉美</w:t>
            </w:r>
            <w:proofErr w:type="gramEnd"/>
            <w:r>
              <w:rPr>
                <w:rFonts w:eastAsia="方正仿宋_GBK" w:cs="Times New Roman"/>
                <w:sz w:val="20"/>
                <w:szCs w:val="24"/>
              </w:rPr>
              <w:t>湖湾（水生态）工程项目</w:t>
            </w:r>
          </w:p>
        </w:tc>
        <w:tc>
          <w:tcPr>
            <w:tcW w:w="1889" w:type="pct"/>
            <w:tcBorders>
              <w:top w:val="nil"/>
              <w:left w:val="nil"/>
              <w:bottom w:val="single" w:sz="4" w:space="0" w:color="auto"/>
              <w:right w:val="single" w:sz="4" w:space="0" w:color="auto"/>
            </w:tcBorders>
            <w:shd w:val="clear" w:color="000000" w:fill="FFFFFF"/>
            <w:vAlign w:val="center"/>
          </w:tcPr>
          <w:p w14:paraId="2797F4E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①</w:t>
            </w:r>
            <w:r>
              <w:rPr>
                <w:rFonts w:eastAsia="方正仿宋_GBK" w:cs="Times New Roman"/>
                <w:sz w:val="20"/>
                <w:szCs w:val="24"/>
              </w:rPr>
              <w:t>洪泽湖</w:t>
            </w:r>
            <w:proofErr w:type="gramStart"/>
            <w:r>
              <w:rPr>
                <w:rFonts w:eastAsia="方正仿宋_GBK" w:cs="Times New Roman"/>
                <w:sz w:val="20"/>
                <w:szCs w:val="24"/>
              </w:rPr>
              <w:t>退圩还</w:t>
            </w:r>
            <w:proofErr w:type="gramEnd"/>
            <w:r>
              <w:rPr>
                <w:rFonts w:eastAsia="方正仿宋_GBK" w:cs="Times New Roman"/>
                <w:sz w:val="20"/>
                <w:szCs w:val="24"/>
              </w:rPr>
              <w:t>湖工程：包括清退圈圩、</w:t>
            </w:r>
            <w:proofErr w:type="gramStart"/>
            <w:r>
              <w:rPr>
                <w:rFonts w:eastAsia="方正仿宋_GBK" w:cs="Times New Roman"/>
                <w:sz w:val="20"/>
                <w:szCs w:val="24"/>
              </w:rPr>
              <w:t>聚泥成岛</w:t>
            </w:r>
            <w:proofErr w:type="gramEnd"/>
            <w:r>
              <w:rPr>
                <w:rFonts w:eastAsia="方正仿宋_GBK" w:cs="Times New Roman"/>
                <w:sz w:val="20"/>
                <w:szCs w:val="24"/>
              </w:rPr>
              <w:t>、生态防护和生态修复等。</w:t>
            </w:r>
            <w:r>
              <w:rPr>
                <w:rFonts w:eastAsia="方正仿宋_GBK" w:cs="Times New Roman"/>
                <w:sz w:val="20"/>
                <w:szCs w:val="24"/>
              </w:rPr>
              <w:t xml:space="preserve"> ②</w:t>
            </w:r>
            <w:r>
              <w:rPr>
                <w:rFonts w:eastAsia="方正仿宋_GBK" w:cs="Times New Roman"/>
                <w:sz w:val="20"/>
                <w:szCs w:val="24"/>
              </w:rPr>
              <w:t>洪泽湖大堤景观廊道工程：实施景观绿化和生态修复等。</w:t>
            </w:r>
            <w:r>
              <w:rPr>
                <w:rFonts w:eastAsia="方正仿宋_GBK" w:cs="Times New Roman"/>
                <w:sz w:val="20"/>
                <w:szCs w:val="24"/>
              </w:rPr>
              <w:t xml:space="preserve"> ③</w:t>
            </w:r>
            <w:r>
              <w:rPr>
                <w:rFonts w:eastAsia="方正仿宋_GBK" w:cs="Times New Roman"/>
                <w:sz w:val="20"/>
                <w:szCs w:val="24"/>
              </w:rPr>
              <w:t>水系连通工程：新建涵、闸、泵站、坝，河道疏浚等。</w:t>
            </w:r>
          </w:p>
        </w:tc>
        <w:tc>
          <w:tcPr>
            <w:tcW w:w="375" w:type="pct"/>
            <w:tcBorders>
              <w:top w:val="nil"/>
              <w:left w:val="nil"/>
              <w:bottom w:val="single" w:sz="4" w:space="0" w:color="auto"/>
              <w:right w:val="single" w:sz="4" w:space="0" w:color="auto"/>
            </w:tcBorders>
            <w:shd w:val="clear" w:color="000000" w:fill="FFFFFF"/>
            <w:vAlign w:val="center"/>
          </w:tcPr>
          <w:p w14:paraId="0B9AA1D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2021-2027</w:t>
            </w:r>
          </w:p>
        </w:tc>
        <w:tc>
          <w:tcPr>
            <w:tcW w:w="274" w:type="pct"/>
            <w:tcBorders>
              <w:top w:val="nil"/>
              <w:left w:val="nil"/>
              <w:bottom w:val="single" w:sz="4" w:space="0" w:color="auto"/>
              <w:right w:val="single" w:sz="4" w:space="0" w:color="auto"/>
            </w:tcBorders>
            <w:shd w:val="clear" w:color="000000" w:fill="FFFFFF"/>
            <w:vAlign w:val="center"/>
          </w:tcPr>
          <w:p w14:paraId="463FE590" w14:textId="77777777" w:rsidR="005C387E" w:rsidRDefault="00000000">
            <w:pPr>
              <w:pStyle w:val="afa"/>
              <w:adjustRightInd w:val="0"/>
              <w:snapToGrid w:val="0"/>
              <w:spacing w:line="220" w:lineRule="exact"/>
              <w:ind w:firstLineChars="0" w:firstLine="0"/>
              <w:rPr>
                <w:rFonts w:eastAsia="方正仿宋_GBK" w:cs="Times New Roman"/>
                <w:spacing w:val="-11"/>
                <w:sz w:val="20"/>
                <w:szCs w:val="24"/>
              </w:rPr>
            </w:pPr>
            <w:r>
              <w:rPr>
                <w:rFonts w:eastAsia="方正仿宋_GBK" w:cs="Times New Roman"/>
                <w:spacing w:val="-11"/>
                <w:sz w:val="20"/>
                <w:szCs w:val="24"/>
              </w:rPr>
              <w:t>29978.37</w:t>
            </w:r>
          </w:p>
        </w:tc>
        <w:tc>
          <w:tcPr>
            <w:tcW w:w="599" w:type="pct"/>
            <w:tcBorders>
              <w:top w:val="nil"/>
              <w:left w:val="nil"/>
              <w:bottom w:val="single" w:sz="4" w:space="0" w:color="auto"/>
              <w:right w:val="single" w:sz="4" w:space="0" w:color="auto"/>
            </w:tcBorders>
            <w:shd w:val="clear" w:color="000000" w:fill="FFFFFF"/>
            <w:vAlign w:val="center"/>
          </w:tcPr>
          <w:p w14:paraId="1C56961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40C89C7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B2840B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12C141E" w14:textId="77777777">
        <w:trPr>
          <w:trHeight w:val="425"/>
          <w:jc w:val="center"/>
        </w:trPr>
        <w:tc>
          <w:tcPr>
            <w:tcW w:w="263" w:type="pct"/>
            <w:vMerge/>
            <w:tcBorders>
              <w:left w:val="single" w:sz="4" w:space="0" w:color="auto"/>
              <w:right w:val="single" w:sz="4" w:space="0" w:color="auto"/>
            </w:tcBorders>
            <w:vAlign w:val="center"/>
          </w:tcPr>
          <w:p w14:paraId="1B6F22F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119D304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652F14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泗洪成子湖生态岛试验区建设</w:t>
            </w:r>
          </w:p>
        </w:tc>
        <w:tc>
          <w:tcPr>
            <w:tcW w:w="1889" w:type="pct"/>
            <w:tcBorders>
              <w:top w:val="nil"/>
              <w:left w:val="nil"/>
              <w:bottom w:val="single" w:sz="4" w:space="0" w:color="auto"/>
              <w:right w:val="single" w:sz="4" w:space="0" w:color="auto"/>
            </w:tcBorders>
            <w:shd w:val="clear" w:color="auto" w:fill="auto"/>
            <w:vAlign w:val="center"/>
          </w:tcPr>
          <w:p w14:paraId="46FE516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打造泊岸湿地</w:t>
            </w:r>
            <w:r>
              <w:rPr>
                <w:rFonts w:eastAsia="方正仿宋_GBK" w:cs="Times New Roman"/>
                <w:sz w:val="20"/>
                <w:szCs w:val="24"/>
              </w:rPr>
              <w:t>2600</w:t>
            </w:r>
            <w:r>
              <w:rPr>
                <w:rFonts w:eastAsia="方正仿宋_GBK" w:cs="Times New Roman"/>
                <w:sz w:val="20"/>
                <w:szCs w:val="24"/>
              </w:rPr>
              <w:t>亩，恢复浅滩湿地</w:t>
            </w:r>
            <w:r>
              <w:rPr>
                <w:rFonts w:eastAsia="方正仿宋_GBK" w:cs="Times New Roman"/>
                <w:sz w:val="20"/>
                <w:szCs w:val="24"/>
              </w:rPr>
              <w:t>4300</w:t>
            </w:r>
            <w:r>
              <w:rPr>
                <w:rFonts w:eastAsia="方正仿宋_GBK" w:cs="Times New Roman"/>
                <w:sz w:val="20"/>
                <w:szCs w:val="24"/>
              </w:rPr>
              <w:t>亩新增湖泊湿地</w:t>
            </w:r>
            <w:r>
              <w:rPr>
                <w:rFonts w:eastAsia="方正仿宋_GBK" w:cs="Times New Roman"/>
                <w:sz w:val="20"/>
                <w:szCs w:val="24"/>
              </w:rPr>
              <w:t>30000</w:t>
            </w:r>
            <w:r>
              <w:rPr>
                <w:rFonts w:eastAsia="方正仿宋_GBK" w:cs="Times New Roman"/>
                <w:sz w:val="20"/>
                <w:szCs w:val="24"/>
              </w:rPr>
              <w:t>亩，恢复退化湿地</w:t>
            </w:r>
            <w:r>
              <w:rPr>
                <w:rFonts w:eastAsia="方正仿宋_GBK" w:cs="Times New Roman"/>
                <w:sz w:val="20"/>
                <w:szCs w:val="24"/>
              </w:rPr>
              <w:t>21000</w:t>
            </w:r>
            <w:r>
              <w:rPr>
                <w:rFonts w:eastAsia="方正仿宋_GBK" w:cs="Times New Roman"/>
                <w:sz w:val="20"/>
                <w:szCs w:val="24"/>
              </w:rPr>
              <w:t>亩，恢复自由水面</w:t>
            </w:r>
            <w:r>
              <w:rPr>
                <w:rFonts w:eastAsia="方正仿宋_GBK" w:cs="Times New Roman"/>
                <w:sz w:val="20"/>
                <w:szCs w:val="24"/>
              </w:rPr>
              <w:t>450</w:t>
            </w:r>
            <w:r>
              <w:rPr>
                <w:rFonts w:eastAsia="方正仿宋_GBK" w:cs="Times New Roman"/>
                <w:sz w:val="20"/>
                <w:szCs w:val="24"/>
              </w:rPr>
              <w:t>亩，修复生态河道</w:t>
            </w:r>
            <w:r>
              <w:rPr>
                <w:rFonts w:eastAsia="方正仿宋_GBK" w:cs="Times New Roman"/>
                <w:sz w:val="20"/>
                <w:szCs w:val="24"/>
              </w:rPr>
              <w:t>3</w:t>
            </w:r>
            <w:r>
              <w:rPr>
                <w:rFonts w:eastAsia="方正仿宋_GBK" w:cs="Times New Roman"/>
                <w:sz w:val="20"/>
                <w:szCs w:val="24"/>
              </w:rPr>
              <w:t>千米，打造生态化岸线</w:t>
            </w:r>
            <w:r>
              <w:rPr>
                <w:rFonts w:eastAsia="方正仿宋_GBK" w:cs="Times New Roman"/>
                <w:sz w:val="20"/>
                <w:szCs w:val="24"/>
              </w:rPr>
              <w:t>17</w:t>
            </w:r>
            <w:r>
              <w:rPr>
                <w:rFonts w:eastAsia="方正仿宋_GBK" w:cs="Times New Roman"/>
                <w:sz w:val="20"/>
                <w:szCs w:val="24"/>
              </w:rPr>
              <w:t>千米，鸟类栖息林地改善</w:t>
            </w:r>
            <w:r>
              <w:rPr>
                <w:rFonts w:eastAsia="方正仿宋_GBK" w:cs="Times New Roman"/>
                <w:sz w:val="20"/>
                <w:szCs w:val="24"/>
              </w:rPr>
              <w:t>16500</w:t>
            </w:r>
            <w:r>
              <w:rPr>
                <w:rFonts w:eastAsia="方正仿宋_GBK" w:cs="Times New Roman"/>
                <w:sz w:val="20"/>
                <w:szCs w:val="24"/>
              </w:rPr>
              <w:t>亩。</w:t>
            </w:r>
          </w:p>
        </w:tc>
        <w:tc>
          <w:tcPr>
            <w:tcW w:w="375" w:type="pct"/>
            <w:tcBorders>
              <w:top w:val="nil"/>
              <w:left w:val="nil"/>
              <w:bottom w:val="single" w:sz="4" w:space="0" w:color="auto"/>
              <w:right w:val="single" w:sz="4" w:space="0" w:color="auto"/>
            </w:tcBorders>
            <w:shd w:val="clear" w:color="000000" w:fill="FFFFFF"/>
            <w:vAlign w:val="center"/>
          </w:tcPr>
          <w:p w14:paraId="2585FA3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1FDCFE5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6852</w:t>
            </w:r>
          </w:p>
        </w:tc>
        <w:tc>
          <w:tcPr>
            <w:tcW w:w="599" w:type="pct"/>
            <w:tcBorders>
              <w:top w:val="nil"/>
              <w:left w:val="nil"/>
              <w:bottom w:val="single" w:sz="4" w:space="0" w:color="auto"/>
              <w:right w:val="single" w:sz="4" w:space="0" w:color="auto"/>
            </w:tcBorders>
            <w:shd w:val="clear" w:color="000000" w:fill="FFFFFF"/>
            <w:vAlign w:val="center"/>
          </w:tcPr>
          <w:p w14:paraId="7C168B8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7F382C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23EDB45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69A4A58" w14:textId="77777777">
        <w:trPr>
          <w:trHeight w:val="425"/>
          <w:jc w:val="center"/>
        </w:trPr>
        <w:tc>
          <w:tcPr>
            <w:tcW w:w="263" w:type="pct"/>
            <w:vMerge/>
            <w:tcBorders>
              <w:left w:val="single" w:sz="4" w:space="0" w:color="auto"/>
              <w:right w:val="single" w:sz="4" w:space="0" w:color="auto"/>
            </w:tcBorders>
            <w:vAlign w:val="center"/>
          </w:tcPr>
          <w:p w14:paraId="430CAAA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right w:val="single" w:sz="4" w:space="0" w:color="auto"/>
            </w:tcBorders>
            <w:shd w:val="clear" w:color="000000" w:fill="FFFFFF"/>
            <w:vAlign w:val="center"/>
          </w:tcPr>
          <w:p w14:paraId="57FC785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生态河道</w:t>
            </w:r>
          </w:p>
          <w:p w14:paraId="0BA1F5C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工程</w:t>
            </w:r>
          </w:p>
        </w:tc>
        <w:tc>
          <w:tcPr>
            <w:tcW w:w="615" w:type="pct"/>
            <w:tcBorders>
              <w:top w:val="nil"/>
              <w:left w:val="nil"/>
              <w:bottom w:val="single" w:sz="4" w:space="0" w:color="auto"/>
              <w:right w:val="single" w:sz="4" w:space="0" w:color="auto"/>
            </w:tcBorders>
            <w:shd w:val="clear" w:color="000000" w:fill="FFFFFF"/>
            <w:vAlign w:val="center"/>
          </w:tcPr>
          <w:p w14:paraId="5F5FA2E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洪泽湖入湖河道整治工程</w:t>
            </w:r>
          </w:p>
        </w:tc>
        <w:tc>
          <w:tcPr>
            <w:tcW w:w="1889" w:type="pct"/>
            <w:tcBorders>
              <w:top w:val="nil"/>
              <w:left w:val="nil"/>
              <w:bottom w:val="single" w:sz="4" w:space="0" w:color="auto"/>
              <w:right w:val="single" w:sz="4" w:space="0" w:color="auto"/>
            </w:tcBorders>
            <w:shd w:val="clear" w:color="000000" w:fill="FFFFFF"/>
            <w:vAlign w:val="center"/>
          </w:tcPr>
          <w:p w14:paraId="72F91AD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对洪泽湖北部五河、肖河、</w:t>
            </w:r>
            <w:proofErr w:type="gramStart"/>
            <w:r>
              <w:rPr>
                <w:rFonts w:eastAsia="方正仿宋_GBK" w:cs="Times New Roman"/>
                <w:sz w:val="20"/>
                <w:szCs w:val="24"/>
              </w:rPr>
              <w:t>张稿河</w:t>
            </w:r>
            <w:proofErr w:type="gramEnd"/>
            <w:r>
              <w:rPr>
                <w:rFonts w:eastAsia="方正仿宋_GBK" w:cs="Times New Roman"/>
                <w:sz w:val="20"/>
                <w:szCs w:val="24"/>
              </w:rPr>
              <w:t>以及龙河等</w:t>
            </w:r>
            <w:r>
              <w:rPr>
                <w:rFonts w:eastAsia="方正仿宋_GBK" w:cs="Times New Roman"/>
                <w:sz w:val="20"/>
                <w:szCs w:val="24"/>
              </w:rPr>
              <w:t>20</w:t>
            </w:r>
            <w:r>
              <w:rPr>
                <w:rFonts w:eastAsia="方正仿宋_GBK" w:cs="Times New Roman"/>
                <w:sz w:val="20"/>
                <w:szCs w:val="24"/>
              </w:rPr>
              <w:t>条主要入湖河道进行生态整治，主要建设内容通包括水系疏通与清淤疏浚、河岸绿化、生态沟渠改造等。项目实施后河道生态功能提升，减少进入洪泽湖污染荷载。</w:t>
            </w:r>
          </w:p>
        </w:tc>
        <w:tc>
          <w:tcPr>
            <w:tcW w:w="375" w:type="pct"/>
            <w:tcBorders>
              <w:top w:val="nil"/>
              <w:left w:val="nil"/>
              <w:bottom w:val="single" w:sz="4" w:space="0" w:color="auto"/>
              <w:right w:val="single" w:sz="4" w:space="0" w:color="auto"/>
            </w:tcBorders>
            <w:shd w:val="clear" w:color="000000" w:fill="FFFFFF"/>
            <w:vAlign w:val="center"/>
          </w:tcPr>
          <w:p w14:paraId="59874FF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vAlign w:val="center"/>
          </w:tcPr>
          <w:p w14:paraId="3712C66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11300</w:t>
            </w:r>
          </w:p>
        </w:tc>
        <w:tc>
          <w:tcPr>
            <w:tcW w:w="599" w:type="pct"/>
            <w:tcBorders>
              <w:top w:val="nil"/>
              <w:left w:val="nil"/>
              <w:bottom w:val="single" w:sz="4" w:space="0" w:color="auto"/>
              <w:right w:val="single" w:sz="4" w:space="0" w:color="auto"/>
            </w:tcBorders>
            <w:shd w:val="clear" w:color="000000" w:fill="FFFFFF"/>
            <w:vAlign w:val="center"/>
          </w:tcPr>
          <w:p w14:paraId="66529FA1"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0AC2DC8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091DB6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77F92BF8" w14:textId="77777777">
        <w:trPr>
          <w:trHeight w:val="425"/>
          <w:jc w:val="center"/>
        </w:trPr>
        <w:tc>
          <w:tcPr>
            <w:tcW w:w="263" w:type="pct"/>
            <w:vMerge/>
            <w:tcBorders>
              <w:left w:val="single" w:sz="4" w:space="0" w:color="auto"/>
              <w:right w:val="single" w:sz="4" w:space="0" w:color="auto"/>
            </w:tcBorders>
            <w:vAlign w:val="center"/>
          </w:tcPr>
          <w:p w14:paraId="0822E2A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3D5E85A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E3A0EB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利民河</w:t>
            </w:r>
            <w:proofErr w:type="gramEnd"/>
            <w:r>
              <w:rPr>
                <w:rFonts w:eastAsia="方正仿宋_GBK" w:cs="Times New Roman"/>
                <w:sz w:val="20"/>
                <w:szCs w:val="24"/>
              </w:rPr>
              <w:t>治理工程</w:t>
            </w:r>
          </w:p>
        </w:tc>
        <w:tc>
          <w:tcPr>
            <w:tcW w:w="1889" w:type="pct"/>
            <w:tcBorders>
              <w:top w:val="nil"/>
              <w:left w:val="nil"/>
              <w:bottom w:val="single" w:sz="4" w:space="0" w:color="auto"/>
              <w:right w:val="single" w:sz="4" w:space="0" w:color="auto"/>
            </w:tcBorders>
            <w:shd w:val="clear" w:color="000000" w:fill="FFFFFF"/>
            <w:vAlign w:val="center"/>
          </w:tcPr>
          <w:p w14:paraId="445455E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治理河道</w:t>
            </w:r>
            <w:r>
              <w:rPr>
                <w:rFonts w:eastAsia="方正仿宋_GBK" w:cs="Times New Roman"/>
                <w:sz w:val="20"/>
                <w:szCs w:val="24"/>
              </w:rPr>
              <w:t>28.6km</w:t>
            </w:r>
            <w:r>
              <w:rPr>
                <w:rFonts w:eastAsia="方正仿宋_GBK" w:cs="Times New Roman"/>
                <w:sz w:val="20"/>
                <w:szCs w:val="24"/>
              </w:rPr>
              <w:t>，加固堤防，新建堤顶防汛道路，配套沿线建筑物及影响工程等。</w:t>
            </w:r>
          </w:p>
        </w:tc>
        <w:tc>
          <w:tcPr>
            <w:tcW w:w="375" w:type="pct"/>
            <w:tcBorders>
              <w:top w:val="nil"/>
              <w:left w:val="nil"/>
              <w:bottom w:val="single" w:sz="4" w:space="0" w:color="auto"/>
              <w:right w:val="single" w:sz="4" w:space="0" w:color="auto"/>
            </w:tcBorders>
            <w:shd w:val="clear" w:color="000000" w:fill="FFFFFF"/>
            <w:vAlign w:val="center"/>
          </w:tcPr>
          <w:p w14:paraId="727078D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2021-2024</w:t>
            </w:r>
          </w:p>
        </w:tc>
        <w:tc>
          <w:tcPr>
            <w:tcW w:w="274" w:type="pct"/>
            <w:tcBorders>
              <w:top w:val="nil"/>
              <w:left w:val="nil"/>
              <w:bottom w:val="single" w:sz="4" w:space="0" w:color="auto"/>
              <w:right w:val="single" w:sz="4" w:space="0" w:color="auto"/>
            </w:tcBorders>
            <w:shd w:val="clear" w:color="000000" w:fill="FFFFFF"/>
            <w:vAlign w:val="center"/>
          </w:tcPr>
          <w:p w14:paraId="5FD824C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13058</w:t>
            </w:r>
          </w:p>
        </w:tc>
        <w:tc>
          <w:tcPr>
            <w:tcW w:w="599" w:type="pct"/>
            <w:tcBorders>
              <w:top w:val="nil"/>
              <w:left w:val="nil"/>
              <w:bottom w:val="single" w:sz="4" w:space="0" w:color="auto"/>
              <w:right w:val="single" w:sz="4" w:space="0" w:color="auto"/>
            </w:tcBorders>
            <w:shd w:val="clear" w:color="000000" w:fill="FFFFFF"/>
            <w:vAlign w:val="center"/>
          </w:tcPr>
          <w:p w14:paraId="0208808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泗洪县、宿豫区</w:t>
            </w:r>
            <w:r>
              <w:rPr>
                <w:rFonts w:eastAsia="方正仿宋_GBK" w:cs="Times New Roman" w:hint="eastAsia"/>
                <w:sz w:val="20"/>
                <w:szCs w:val="24"/>
              </w:rPr>
              <w:t>、</w:t>
            </w:r>
            <w:r>
              <w:rPr>
                <w:rFonts w:eastAsia="方正仿宋_GBK" w:cs="Times New Roman"/>
                <w:sz w:val="20"/>
                <w:szCs w:val="24"/>
              </w:rPr>
              <w:t>宿城区</w:t>
            </w:r>
          </w:p>
        </w:tc>
        <w:tc>
          <w:tcPr>
            <w:tcW w:w="251" w:type="pct"/>
            <w:tcBorders>
              <w:top w:val="nil"/>
              <w:left w:val="nil"/>
              <w:bottom w:val="single" w:sz="4" w:space="0" w:color="auto"/>
              <w:right w:val="single" w:sz="4" w:space="0" w:color="auto"/>
            </w:tcBorders>
            <w:shd w:val="clear" w:color="000000" w:fill="FFFFFF"/>
            <w:vAlign w:val="center"/>
          </w:tcPr>
          <w:p w14:paraId="1B385DE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5C77B8C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B325C22" w14:textId="77777777">
        <w:trPr>
          <w:trHeight w:val="425"/>
          <w:jc w:val="center"/>
        </w:trPr>
        <w:tc>
          <w:tcPr>
            <w:tcW w:w="263" w:type="pct"/>
            <w:vMerge/>
            <w:tcBorders>
              <w:left w:val="single" w:sz="4" w:space="0" w:color="auto"/>
              <w:right w:val="single" w:sz="4" w:space="0" w:color="auto"/>
            </w:tcBorders>
            <w:vAlign w:val="center"/>
          </w:tcPr>
          <w:p w14:paraId="2D18BC5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8FDF0C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10BE63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沭阳县河道整治工程</w:t>
            </w:r>
          </w:p>
        </w:tc>
        <w:tc>
          <w:tcPr>
            <w:tcW w:w="1889" w:type="pct"/>
            <w:tcBorders>
              <w:top w:val="nil"/>
              <w:left w:val="nil"/>
              <w:bottom w:val="single" w:sz="4" w:space="0" w:color="auto"/>
              <w:right w:val="single" w:sz="4" w:space="0" w:color="auto"/>
            </w:tcBorders>
            <w:shd w:val="clear" w:color="000000" w:fill="FFFFFF"/>
            <w:vAlign w:val="center"/>
          </w:tcPr>
          <w:p w14:paraId="308B2AC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开展沭阳县岔流新开河、友谊河、柴米河（沭阳段）、北六塘河（沭阳段）、新五黄泥河、大涧河等</w:t>
            </w:r>
            <w:r>
              <w:rPr>
                <w:rFonts w:eastAsia="方正仿宋_GBK" w:cs="Times New Roman"/>
                <w:sz w:val="20"/>
                <w:szCs w:val="24"/>
              </w:rPr>
              <w:t>6</w:t>
            </w:r>
            <w:r>
              <w:rPr>
                <w:rFonts w:eastAsia="方正仿宋_GBK" w:cs="Times New Roman"/>
                <w:sz w:val="20"/>
                <w:szCs w:val="24"/>
              </w:rPr>
              <w:t>条河道进行清淤疏浚、护岸整治。其中疏浚长度</w:t>
            </w:r>
            <w:r>
              <w:rPr>
                <w:rFonts w:eastAsia="方正仿宋_GBK" w:cs="Times New Roman"/>
                <w:sz w:val="20"/>
                <w:szCs w:val="24"/>
              </w:rPr>
              <w:t>151.21km,</w:t>
            </w:r>
            <w:r>
              <w:rPr>
                <w:rFonts w:eastAsia="方正仿宋_GBK" w:cs="Times New Roman"/>
                <w:sz w:val="20"/>
                <w:szCs w:val="24"/>
              </w:rPr>
              <w:t>提防加固</w:t>
            </w:r>
            <w:r>
              <w:rPr>
                <w:rFonts w:eastAsia="方正仿宋_GBK" w:cs="Times New Roman"/>
                <w:sz w:val="20"/>
                <w:szCs w:val="24"/>
              </w:rPr>
              <w:t>49.65km</w:t>
            </w:r>
            <w:r>
              <w:rPr>
                <w:rFonts w:eastAsia="方正仿宋_GBK" w:cs="Times New Roman"/>
                <w:sz w:val="20"/>
                <w:szCs w:val="24"/>
              </w:rPr>
              <w:t>，新建道路</w:t>
            </w:r>
            <w:r>
              <w:rPr>
                <w:rFonts w:eastAsia="方正仿宋_GBK" w:cs="Times New Roman"/>
                <w:sz w:val="20"/>
                <w:szCs w:val="24"/>
              </w:rPr>
              <w:t>78.1km</w:t>
            </w:r>
            <w:r>
              <w:rPr>
                <w:rFonts w:eastAsia="方正仿宋_GBK" w:cs="Times New Roman"/>
                <w:sz w:val="20"/>
                <w:szCs w:val="24"/>
              </w:rPr>
              <w:t>，同时新建配套建筑物，提高防洪排涝能力，完善保护区防洪排涝体系，保证区域内人民群众生命财产安全。</w:t>
            </w:r>
          </w:p>
        </w:tc>
        <w:tc>
          <w:tcPr>
            <w:tcW w:w="375" w:type="pct"/>
            <w:tcBorders>
              <w:top w:val="nil"/>
              <w:left w:val="nil"/>
              <w:bottom w:val="single" w:sz="4" w:space="0" w:color="auto"/>
              <w:right w:val="single" w:sz="4" w:space="0" w:color="auto"/>
            </w:tcBorders>
            <w:shd w:val="clear" w:color="000000" w:fill="FFFFFF"/>
            <w:vAlign w:val="center"/>
          </w:tcPr>
          <w:p w14:paraId="65F54F5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0EF0984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85263</w:t>
            </w:r>
          </w:p>
        </w:tc>
        <w:tc>
          <w:tcPr>
            <w:tcW w:w="599" w:type="pct"/>
            <w:tcBorders>
              <w:top w:val="nil"/>
              <w:left w:val="nil"/>
              <w:bottom w:val="single" w:sz="4" w:space="0" w:color="auto"/>
              <w:right w:val="single" w:sz="4" w:space="0" w:color="auto"/>
            </w:tcBorders>
            <w:shd w:val="clear" w:color="000000" w:fill="FFFFFF"/>
            <w:vAlign w:val="center"/>
          </w:tcPr>
          <w:p w14:paraId="3F0F1BC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41A8C94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033D8C0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2654592" w14:textId="77777777">
        <w:trPr>
          <w:trHeight w:val="512"/>
          <w:jc w:val="center"/>
        </w:trPr>
        <w:tc>
          <w:tcPr>
            <w:tcW w:w="263" w:type="pct"/>
            <w:vMerge/>
            <w:tcBorders>
              <w:left w:val="single" w:sz="4" w:space="0" w:color="auto"/>
              <w:right w:val="single" w:sz="4" w:space="0" w:color="auto"/>
            </w:tcBorders>
            <w:vAlign w:val="center"/>
          </w:tcPr>
          <w:p w14:paraId="060571E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9EF648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FF0CFC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w:t>
            </w:r>
            <w:proofErr w:type="gramStart"/>
            <w:r>
              <w:rPr>
                <w:rFonts w:eastAsia="方正仿宋_GBK" w:cs="Times New Roman"/>
                <w:sz w:val="20"/>
                <w:szCs w:val="24"/>
              </w:rPr>
              <w:t>县总六塘</w:t>
            </w:r>
            <w:proofErr w:type="gramEnd"/>
            <w:r>
              <w:rPr>
                <w:rFonts w:eastAsia="方正仿宋_GBK" w:cs="Times New Roman"/>
                <w:sz w:val="20"/>
                <w:szCs w:val="24"/>
              </w:rPr>
              <w:t>河整治工程</w:t>
            </w:r>
          </w:p>
        </w:tc>
        <w:tc>
          <w:tcPr>
            <w:tcW w:w="1889" w:type="pct"/>
            <w:tcBorders>
              <w:top w:val="nil"/>
              <w:left w:val="nil"/>
              <w:bottom w:val="single" w:sz="4" w:space="0" w:color="auto"/>
              <w:right w:val="single" w:sz="4" w:space="0" w:color="auto"/>
            </w:tcBorders>
            <w:shd w:val="clear" w:color="000000" w:fill="FFFFFF"/>
            <w:vAlign w:val="center"/>
          </w:tcPr>
          <w:p w14:paraId="245F263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对泗阳境内</w:t>
            </w:r>
            <w:r>
              <w:rPr>
                <w:rFonts w:eastAsia="方正仿宋_GBK" w:cs="Times New Roman"/>
                <w:sz w:val="20"/>
                <w:szCs w:val="24"/>
              </w:rPr>
              <w:t>32.5km</w:t>
            </w:r>
            <w:r>
              <w:rPr>
                <w:rFonts w:eastAsia="方正仿宋_GBK" w:cs="Times New Roman"/>
                <w:sz w:val="20"/>
                <w:szCs w:val="24"/>
              </w:rPr>
              <w:t>河道全面治理、清淤疏浚、提防加固、改建沿线桥涵、渡口，新建堤顶混凝土防汛道路等。</w:t>
            </w:r>
          </w:p>
        </w:tc>
        <w:tc>
          <w:tcPr>
            <w:tcW w:w="375" w:type="pct"/>
            <w:tcBorders>
              <w:top w:val="nil"/>
              <w:left w:val="nil"/>
              <w:bottom w:val="single" w:sz="4" w:space="0" w:color="auto"/>
              <w:right w:val="single" w:sz="4" w:space="0" w:color="auto"/>
            </w:tcBorders>
            <w:shd w:val="clear" w:color="000000" w:fill="FFFFFF"/>
            <w:vAlign w:val="center"/>
          </w:tcPr>
          <w:p w14:paraId="7149AC3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325FFE6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14560</w:t>
            </w:r>
          </w:p>
        </w:tc>
        <w:tc>
          <w:tcPr>
            <w:tcW w:w="599" w:type="pct"/>
            <w:tcBorders>
              <w:top w:val="nil"/>
              <w:left w:val="nil"/>
              <w:bottom w:val="single" w:sz="4" w:space="0" w:color="auto"/>
              <w:right w:val="single" w:sz="4" w:space="0" w:color="auto"/>
            </w:tcBorders>
            <w:shd w:val="clear" w:color="000000" w:fill="FFFFFF"/>
            <w:vAlign w:val="center"/>
          </w:tcPr>
          <w:p w14:paraId="27AFF2E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2406BCA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317FE44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A3469AA" w14:textId="77777777">
        <w:trPr>
          <w:trHeight w:val="476"/>
          <w:jc w:val="center"/>
        </w:trPr>
        <w:tc>
          <w:tcPr>
            <w:tcW w:w="263" w:type="pct"/>
            <w:vMerge/>
            <w:tcBorders>
              <w:left w:val="single" w:sz="4" w:space="0" w:color="auto"/>
              <w:right w:val="single" w:sz="4" w:space="0" w:color="auto"/>
            </w:tcBorders>
            <w:vAlign w:val="center"/>
          </w:tcPr>
          <w:p w14:paraId="522ABA5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4C3BA6A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775F31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淮河流域平原洼地治理工程</w:t>
            </w:r>
          </w:p>
        </w:tc>
        <w:tc>
          <w:tcPr>
            <w:tcW w:w="1889" w:type="pct"/>
            <w:tcBorders>
              <w:top w:val="nil"/>
              <w:left w:val="nil"/>
              <w:bottom w:val="single" w:sz="4" w:space="0" w:color="auto"/>
              <w:right w:val="single" w:sz="4" w:space="0" w:color="auto"/>
            </w:tcBorders>
            <w:shd w:val="clear" w:color="000000" w:fill="FFFFFF"/>
            <w:vAlign w:val="center"/>
          </w:tcPr>
          <w:p w14:paraId="72FCAF8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对湖滨新区皂河、黄墩镇河，进行河道疏浚</w:t>
            </w:r>
            <w:r>
              <w:rPr>
                <w:rFonts w:eastAsia="方正仿宋_GBK" w:cs="Times New Roman"/>
                <w:sz w:val="20"/>
                <w:szCs w:val="24"/>
              </w:rPr>
              <w:t>27.341km</w:t>
            </w:r>
            <w:r>
              <w:rPr>
                <w:rFonts w:eastAsia="方正仿宋_GBK" w:cs="Times New Roman"/>
                <w:sz w:val="20"/>
                <w:szCs w:val="24"/>
              </w:rPr>
              <w:t>；排涝支河（中闫河）疏浚</w:t>
            </w:r>
            <w:r>
              <w:rPr>
                <w:rFonts w:eastAsia="方正仿宋_GBK" w:cs="Times New Roman"/>
                <w:sz w:val="20"/>
                <w:szCs w:val="24"/>
              </w:rPr>
              <w:t>5.381km</w:t>
            </w:r>
            <w:r>
              <w:rPr>
                <w:rFonts w:eastAsia="方正仿宋_GBK" w:cs="Times New Roman"/>
                <w:sz w:val="20"/>
                <w:szCs w:val="24"/>
              </w:rPr>
              <w:t>；黄墩小河生态护岸</w:t>
            </w:r>
            <w:r>
              <w:rPr>
                <w:rFonts w:eastAsia="方正仿宋_GBK" w:cs="Times New Roman"/>
                <w:sz w:val="20"/>
                <w:szCs w:val="24"/>
              </w:rPr>
              <w:t>2.01km</w:t>
            </w:r>
            <w:r>
              <w:rPr>
                <w:rFonts w:eastAsia="方正仿宋_GBK" w:cs="Times New Roman"/>
                <w:sz w:val="20"/>
                <w:szCs w:val="24"/>
              </w:rPr>
              <w:t>。</w:t>
            </w:r>
          </w:p>
        </w:tc>
        <w:tc>
          <w:tcPr>
            <w:tcW w:w="375" w:type="pct"/>
            <w:tcBorders>
              <w:top w:val="nil"/>
              <w:left w:val="nil"/>
              <w:bottom w:val="single" w:sz="4" w:space="0" w:color="auto"/>
              <w:right w:val="single" w:sz="4" w:space="0" w:color="auto"/>
            </w:tcBorders>
            <w:shd w:val="clear" w:color="000000" w:fill="FFFFFF"/>
            <w:vAlign w:val="center"/>
          </w:tcPr>
          <w:p w14:paraId="62E76C0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6328C84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29224</w:t>
            </w:r>
          </w:p>
        </w:tc>
        <w:tc>
          <w:tcPr>
            <w:tcW w:w="599" w:type="pct"/>
            <w:tcBorders>
              <w:top w:val="nil"/>
              <w:left w:val="nil"/>
              <w:bottom w:val="single" w:sz="4" w:space="0" w:color="auto"/>
              <w:right w:val="single" w:sz="4" w:space="0" w:color="auto"/>
            </w:tcBorders>
            <w:shd w:val="clear" w:color="000000" w:fill="FFFFFF"/>
            <w:vAlign w:val="center"/>
          </w:tcPr>
          <w:p w14:paraId="2E97FCF3"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17CFAFC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1596187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61D0F5A"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07C6649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610DD9C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B68C13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六塘河流域水生态环境综合整治项目</w:t>
            </w:r>
          </w:p>
        </w:tc>
        <w:tc>
          <w:tcPr>
            <w:tcW w:w="1889" w:type="pct"/>
            <w:tcBorders>
              <w:top w:val="nil"/>
              <w:left w:val="nil"/>
              <w:bottom w:val="single" w:sz="4" w:space="0" w:color="auto"/>
              <w:right w:val="single" w:sz="4" w:space="0" w:color="auto"/>
            </w:tcBorders>
            <w:shd w:val="clear" w:color="000000" w:fill="FFFFFF"/>
            <w:vAlign w:val="center"/>
          </w:tcPr>
          <w:p w14:paraId="2CC8787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对六塘河、周马支沟、七斗沟、顺兴河、振兴河等河道水环境整治，整治长度</w:t>
            </w:r>
            <w:r>
              <w:rPr>
                <w:rFonts w:eastAsia="方正仿宋_GBK" w:cs="Times New Roman"/>
                <w:sz w:val="20"/>
                <w:szCs w:val="24"/>
              </w:rPr>
              <w:t>68.45km</w:t>
            </w:r>
            <w:r>
              <w:rPr>
                <w:rFonts w:eastAsia="方正仿宋_GBK" w:cs="Times New Roman"/>
                <w:sz w:val="20"/>
                <w:szCs w:val="24"/>
              </w:rPr>
              <w:t>；六塘河河道清淤疏浚</w:t>
            </w:r>
            <w:r>
              <w:rPr>
                <w:rFonts w:eastAsia="方正仿宋_GBK" w:cs="Times New Roman"/>
                <w:sz w:val="20"/>
                <w:szCs w:val="24"/>
              </w:rPr>
              <w:t>36.5km</w:t>
            </w:r>
            <w:r>
              <w:rPr>
                <w:rFonts w:eastAsia="方正仿宋_GBK" w:cs="Times New Roman"/>
                <w:sz w:val="20"/>
                <w:szCs w:val="24"/>
              </w:rPr>
              <w:t>；支河</w:t>
            </w:r>
            <w:r>
              <w:rPr>
                <w:rFonts w:eastAsia="方正仿宋_GBK" w:cs="Times New Roman"/>
                <w:sz w:val="20"/>
                <w:szCs w:val="24"/>
              </w:rPr>
              <w:lastRenderedPageBreak/>
              <w:t>支沟清淤疏浚</w:t>
            </w:r>
            <w:r>
              <w:rPr>
                <w:rFonts w:eastAsia="方正仿宋_GBK" w:cs="Times New Roman"/>
                <w:sz w:val="20"/>
                <w:szCs w:val="24"/>
              </w:rPr>
              <w:t>27.2km</w:t>
            </w:r>
            <w:r>
              <w:rPr>
                <w:rFonts w:eastAsia="方正仿宋_GBK" w:cs="Times New Roman"/>
                <w:sz w:val="20"/>
                <w:szCs w:val="24"/>
              </w:rPr>
              <w:t>、生态护砌</w:t>
            </w:r>
            <w:r>
              <w:rPr>
                <w:rFonts w:eastAsia="方正仿宋_GBK" w:cs="Times New Roman"/>
                <w:sz w:val="20"/>
                <w:szCs w:val="24"/>
              </w:rPr>
              <w:t>16.8km</w:t>
            </w:r>
            <w:r>
              <w:rPr>
                <w:rFonts w:eastAsia="方正仿宋_GBK" w:cs="Times New Roman"/>
                <w:sz w:val="20"/>
                <w:szCs w:val="24"/>
              </w:rPr>
              <w:t>；</w:t>
            </w:r>
            <w:proofErr w:type="gramStart"/>
            <w:r>
              <w:rPr>
                <w:rFonts w:eastAsia="方正仿宋_GBK" w:cs="Times New Roman"/>
                <w:sz w:val="20"/>
                <w:szCs w:val="24"/>
              </w:rPr>
              <w:t>马河汇入口</w:t>
            </w:r>
            <w:proofErr w:type="gramEnd"/>
            <w:r>
              <w:rPr>
                <w:rFonts w:eastAsia="方正仿宋_GBK" w:cs="Times New Roman"/>
                <w:sz w:val="20"/>
                <w:szCs w:val="24"/>
              </w:rPr>
              <w:t>建设生态沟</w:t>
            </w:r>
            <w:r>
              <w:rPr>
                <w:rFonts w:eastAsia="方正仿宋_GBK" w:cs="Times New Roman"/>
                <w:sz w:val="20"/>
                <w:szCs w:val="24"/>
              </w:rPr>
              <w:t>13.8km</w:t>
            </w:r>
            <w:r>
              <w:rPr>
                <w:rFonts w:eastAsia="方正仿宋_GBK" w:cs="Times New Roman"/>
                <w:sz w:val="20"/>
                <w:szCs w:val="24"/>
              </w:rPr>
              <w:t>，河滨缓冲带</w:t>
            </w:r>
            <w:r>
              <w:rPr>
                <w:rFonts w:eastAsia="方正仿宋_GBK" w:cs="Times New Roman"/>
                <w:sz w:val="20"/>
                <w:szCs w:val="24"/>
              </w:rPr>
              <w:t>17.6km</w:t>
            </w:r>
            <w:r>
              <w:rPr>
                <w:rFonts w:eastAsia="方正仿宋_GBK" w:cs="Times New Roman"/>
                <w:sz w:val="20"/>
                <w:szCs w:val="24"/>
              </w:rPr>
              <w:t>，湿地</w:t>
            </w:r>
            <w:r>
              <w:rPr>
                <w:rFonts w:eastAsia="方正仿宋_GBK" w:cs="Times New Roman"/>
                <w:sz w:val="20"/>
                <w:szCs w:val="24"/>
              </w:rPr>
              <w:t>3000</w:t>
            </w:r>
            <w:r>
              <w:rPr>
                <w:rFonts w:eastAsia="方正仿宋_GBK" w:cs="Times New Roman"/>
                <w:sz w:val="20"/>
                <w:szCs w:val="24"/>
              </w:rPr>
              <w:t>平方米。</w:t>
            </w:r>
          </w:p>
        </w:tc>
        <w:tc>
          <w:tcPr>
            <w:tcW w:w="375" w:type="pct"/>
            <w:tcBorders>
              <w:top w:val="nil"/>
              <w:left w:val="nil"/>
              <w:bottom w:val="single" w:sz="4" w:space="0" w:color="auto"/>
              <w:right w:val="single" w:sz="4" w:space="0" w:color="auto"/>
            </w:tcBorders>
            <w:shd w:val="clear" w:color="000000" w:fill="FFFFFF"/>
            <w:vAlign w:val="center"/>
          </w:tcPr>
          <w:p w14:paraId="21C1B32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lastRenderedPageBreak/>
              <w:t>2021-2025</w:t>
            </w:r>
          </w:p>
        </w:tc>
        <w:tc>
          <w:tcPr>
            <w:tcW w:w="274" w:type="pct"/>
            <w:tcBorders>
              <w:top w:val="nil"/>
              <w:left w:val="nil"/>
              <w:bottom w:val="single" w:sz="4" w:space="0" w:color="auto"/>
              <w:right w:val="single" w:sz="4" w:space="0" w:color="auto"/>
            </w:tcBorders>
            <w:shd w:val="clear" w:color="000000" w:fill="FFFFFF"/>
            <w:vAlign w:val="center"/>
          </w:tcPr>
          <w:p w14:paraId="1F030E8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45800</w:t>
            </w:r>
          </w:p>
        </w:tc>
        <w:tc>
          <w:tcPr>
            <w:tcW w:w="599" w:type="pct"/>
            <w:tcBorders>
              <w:top w:val="nil"/>
              <w:left w:val="nil"/>
              <w:bottom w:val="single" w:sz="4" w:space="0" w:color="auto"/>
              <w:right w:val="single" w:sz="4" w:space="0" w:color="auto"/>
            </w:tcBorders>
            <w:shd w:val="clear" w:color="000000" w:fill="FFFFFF"/>
            <w:vAlign w:val="center"/>
          </w:tcPr>
          <w:p w14:paraId="53501FD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43E23EB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598BDFF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E46927C" w14:textId="77777777">
        <w:trPr>
          <w:trHeight w:val="425"/>
          <w:jc w:val="center"/>
        </w:trPr>
        <w:tc>
          <w:tcPr>
            <w:tcW w:w="263" w:type="pct"/>
            <w:vMerge w:val="restart"/>
            <w:tcBorders>
              <w:top w:val="nil"/>
              <w:left w:val="single" w:sz="4" w:space="0" w:color="auto"/>
              <w:right w:val="single" w:sz="4" w:space="0" w:color="auto"/>
            </w:tcBorders>
            <w:vAlign w:val="center"/>
          </w:tcPr>
          <w:p w14:paraId="03E2E81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生态</w:t>
            </w:r>
          </w:p>
          <w:p w14:paraId="32EF29A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right w:val="single" w:sz="4" w:space="0" w:color="auto"/>
            </w:tcBorders>
            <w:vAlign w:val="center"/>
          </w:tcPr>
          <w:p w14:paraId="1C1EB1D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生态河道</w:t>
            </w:r>
          </w:p>
          <w:p w14:paraId="6099060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工程</w:t>
            </w:r>
          </w:p>
        </w:tc>
        <w:tc>
          <w:tcPr>
            <w:tcW w:w="615" w:type="pct"/>
            <w:tcBorders>
              <w:top w:val="nil"/>
              <w:left w:val="nil"/>
              <w:bottom w:val="single" w:sz="4" w:space="0" w:color="auto"/>
              <w:right w:val="single" w:sz="4" w:space="0" w:color="auto"/>
            </w:tcBorders>
            <w:shd w:val="clear" w:color="000000" w:fill="FFFFFF"/>
            <w:vAlign w:val="center"/>
          </w:tcPr>
          <w:p w14:paraId="6988351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沭阳县生态河道建设工程</w:t>
            </w:r>
          </w:p>
        </w:tc>
        <w:tc>
          <w:tcPr>
            <w:tcW w:w="1889" w:type="pct"/>
            <w:tcBorders>
              <w:top w:val="nil"/>
              <w:left w:val="nil"/>
              <w:bottom w:val="single" w:sz="4" w:space="0" w:color="auto"/>
              <w:right w:val="single" w:sz="4" w:space="0" w:color="auto"/>
            </w:tcBorders>
            <w:shd w:val="clear" w:color="000000" w:fill="FFFFFF"/>
            <w:vAlign w:val="center"/>
          </w:tcPr>
          <w:p w14:paraId="2969C6A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开展新五河、虞姬沟、前</w:t>
            </w:r>
            <w:proofErr w:type="gramStart"/>
            <w:r>
              <w:rPr>
                <w:rFonts w:eastAsia="方正仿宋_GBK" w:cs="Times New Roman"/>
                <w:sz w:val="20"/>
                <w:szCs w:val="24"/>
              </w:rPr>
              <w:t>蔷薇河</w:t>
            </w:r>
            <w:proofErr w:type="gramEnd"/>
            <w:r>
              <w:rPr>
                <w:rFonts w:eastAsia="方正仿宋_GBK" w:cs="Times New Roman"/>
                <w:sz w:val="20"/>
                <w:szCs w:val="24"/>
              </w:rPr>
              <w:t>-</w:t>
            </w:r>
            <w:r>
              <w:rPr>
                <w:rFonts w:eastAsia="方正仿宋_GBK" w:cs="Times New Roman"/>
                <w:sz w:val="20"/>
                <w:szCs w:val="24"/>
              </w:rPr>
              <w:t>卓王河、黑龙河、东</w:t>
            </w:r>
            <w:proofErr w:type="gramStart"/>
            <w:r>
              <w:rPr>
                <w:rFonts w:eastAsia="方正仿宋_GBK" w:cs="Times New Roman"/>
                <w:sz w:val="20"/>
                <w:szCs w:val="24"/>
              </w:rPr>
              <w:t>滂</w:t>
            </w:r>
            <w:proofErr w:type="gramEnd"/>
            <w:r>
              <w:rPr>
                <w:rFonts w:eastAsia="方正仿宋_GBK" w:cs="Times New Roman"/>
                <w:sz w:val="20"/>
                <w:szCs w:val="24"/>
              </w:rPr>
              <w:t>沟、</w:t>
            </w:r>
            <w:proofErr w:type="gramStart"/>
            <w:r>
              <w:rPr>
                <w:rFonts w:eastAsia="方正仿宋_GBK" w:cs="Times New Roman"/>
                <w:sz w:val="20"/>
                <w:szCs w:val="24"/>
              </w:rPr>
              <w:t>西护岭</w:t>
            </w:r>
            <w:proofErr w:type="gramEnd"/>
            <w:r>
              <w:rPr>
                <w:rFonts w:eastAsia="方正仿宋_GBK" w:cs="Times New Roman"/>
                <w:sz w:val="20"/>
                <w:szCs w:val="24"/>
              </w:rPr>
              <w:t>河、古屯河、沂南河、塘沟新开河、新深陡沟、安峰山水库溢洪道等河道生态建设，针对各河流具体问题，分情况进行治理，措施可包括清淤疏浚、生态护坡等。</w:t>
            </w:r>
          </w:p>
        </w:tc>
        <w:tc>
          <w:tcPr>
            <w:tcW w:w="375" w:type="pct"/>
            <w:tcBorders>
              <w:top w:val="nil"/>
              <w:left w:val="nil"/>
              <w:bottom w:val="single" w:sz="4" w:space="0" w:color="auto"/>
              <w:right w:val="single" w:sz="4" w:space="0" w:color="auto"/>
            </w:tcBorders>
            <w:shd w:val="clear" w:color="000000" w:fill="FFFFFF"/>
            <w:vAlign w:val="center"/>
          </w:tcPr>
          <w:p w14:paraId="59F745A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2026-2030</w:t>
            </w:r>
          </w:p>
        </w:tc>
        <w:tc>
          <w:tcPr>
            <w:tcW w:w="274" w:type="pct"/>
            <w:tcBorders>
              <w:top w:val="nil"/>
              <w:left w:val="nil"/>
              <w:bottom w:val="single" w:sz="4" w:space="0" w:color="auto"/>
              <w:right w:val="single" w:sz="4" w:space="0" w:color="auto"/>
            </w:tcBorders>
            <w:shd w:val="clear" w:color="000000" w:fill="FFFFFF"/>
            <w:vAlign w:val="center"/>
          </w:tcPr>
          <w:p w14:paraId="7E37954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5000</w:t>
            </w:r>
          </w:p>
        </w:tc>
        <w:tc>
          <w:tcPr>
            <w:tcW w:w="599" w:type="pct"/>
            <w:tcBorders>
              <w:top w:val="nil"/>
              <w:left w:val="nil"/>
              <w:bottom w:val="single" w:sz="4" w:space="0" w:color="auto"/>
              <w:right w:val="single" w:sz="4" w:space="0" w:color="auto"/>
            </w:tcBorders>
            <w:shd w:val="clear" w:color="000000" w:fill="FFFFFF"/>
            <w:vAlign w:val="center"/>
          </w:tcPr>
          <w:p w14:paraId="3566591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3274F69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4C25B96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EBD9990" w14:textId="77777777">
        <w:trPr>
          <w:trHeight w:val="425"/>
          <w:jc w:val="center"/>
        </w:trPr>
        <w:tc>
          <w:tcPr>
            <w:tcW w:w="263" w:type="pct"/>
            <w:vMerge/>
            <w:tcBorders>
              <w:left w:val="single" w:sz="4" w:space="0" w:color="auto"/>
              <w:right w:val="single" w:sz="4" w:space="0" w:color="auto"/>
            </w:tcBorders>
            <w:vAlign w:val="center"/>
          </w:tcPr>
          <w:p w14:paraId="546E98B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31E6172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313D9A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泗洪县生态河道建设工程</w:t>
            </w:r>
          </w:p>
        </w:tc>
        <w:tc>
          <w:tcPr>
            <w:tcW w:w="1889" w:type="pct"/>
            <w:tcBorders>
              <w:top w:val="nil"/>
              <w:left w:val="nil"/>
              <w:bottom w:val="single" w:sz="4" w:space="0" w:color="auto"/>
              <w:right w:val="single" w:sz="4" w:space="0" w:color="auto"/>
            </w:tcBorders>
            <w:shd w:val="clear" w:color="000000" w:fill="FFFFFF"/>
            <w:vAlign w:val="center"/>
          </w:tcPr>
          <w:p w14:paraId="0B91163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开展潘集千渠、老淮河、红旗河、芦沟河、老</w:t>
            </w:r>
            <w:proofErr w:type="gramStart"/>
            <w:r>
              <w:rPr>
                <w:rFonts w:eastAsia="方正仿宋_GBK" w:cs="Times New Roman"/>
                <w:sz w:val="20"/>
                <w:szCs w:val="24"/>
              </w:rPr>
              <w:t>汴</w:t>
            </w:r>
            <w:proofErr w:type="gramEnd"/>
            <w:r>
              <w:rPr>
                <w:rFonts w:eastAsia="方正仿宋_GBK" w:cs="Times New Roman"/>
                <w:sz w:val="20"/>
                <w:szCs w:val="24"/>
              </w:rPr>
              <w:t>河、</w:t>
            </w:r>
            <w:proofErr w:type="gramStart"/>
            <w:r>
              <w:rPr>
                <w:rFonts w:eastAsia="方正仿宋_GBK" w:cs="Times New Roman"/>
                <w:sz w:val="20"/>
                <w:szCs w:val="24"/>
              </w:rPr>
              <w:t>濉</w:t>
            </w:r>
            <w:proofErr w:type="gramEnd"/>
            <w:r>
              <w:rPr>
                <w:rFonts w:eastAsia="方正仿宋_GBK" w:cs="Times New Roman"/>
                <w:sz w:val="20"/>
                <w:szCs w:val="24"/>
              </w:rPr>
              <w:t>北河、</w:t>
            </w:r>
            <w:proofErr w:type="gramStart"/>
            <w:r>
              <w:rPr>
                <w:rFonts w:eastAsia="方正仿宋_GBK" w:cs="Times New Roman"/>
                <w:sz w:val="20"/>
                <w:szCs w:val="24"/>
              </w:rPr>
              <w:t>濉</w:t>
            </w:r>
            <w:proofErr w:type="gramEnd"/>
            <w:r>
              <w:rPr>
                <w:rFonts w:eastAsia="方正仿宋_GBK" w:cs="Times New Roman"/>
                <w:sz w:val="20"/>
                <w:szCs w:val="24"/>
              </w:rPr>
              <w:t>河、</w:t>
            </w:r>
            <w:proofErr w:type="gramStart"/>
            <w:r>
              <w:rPr>
                <w:rFonts w:eastAsia="方正仿宋_GBK" w:cs="Times New Roman"/>
                <w:sz w:val="20"/>
                <w:szCs w:val="24"/>
              </w:rPr>
              <w:t>潼</w:t>
            </w:r>
            <w:proofErr w:type="gramEnd"/>
            <w:r>
              <w:rPr>
                <w:rFonts w:eastAsia="方正仿宋_GBK" w:cs="Times New Roman"/>
                <w:sz w:val="20"/>
                <w:szCs w:val="24"/>
              </w:rPr>
              <w:t>河、老</w:t>
            </w:r>
            <w:proofErr w:type="gramStart"/>
            <w:r>
              <w:rPr>
                <w:rFonts w:eastAsia="方正仿宋_GBK" w:cs="Times New Roman"/>
                <w:sz w:val="20"/>
                <w:szCs w:val="24"/>
              </w:rPr>
              <w:t>濉</w:t>
            </w:r>
            <w:proofErr w:type="gramEnd"/>
            <w:r>
              <w:rPr>
                <w:rFonts w:eastAsia="方正仿宋_GBK" w:cs="Times New Roman"/>
                <w:sz w:val="20"/>
                <w:szCs w:val="24"/>
              </w:rPr>
              <w:t>河（小韩庄至新</w:t>
            </w:r>
            <w:proofErr w:type="gramStart"/>
            <w:r>
              <w:rPr>
                <w:rFonts w:eastAsia="方正仿宋_GBK" w:cs="Times New Roman"/>
                <w:sz w:val="20"/>
                <w:szCs w:val="24"/>
              </w:rPr>
              <w:t>汴</w:t>
            </w:r>
            <w:proofErr w:type="gramEnd"/>
            <w:r>
              <w:rPr>
                <w:rFonts w:eastAsia="方正仿宋_GBK" w:cs="Times New Roman"/>
                <w:sz w:val="20"/>
                <w:szCs w:val="24"/>
              </w:rPr>
              <w:t>河口段）等河道生态建设，针对各河流具体问题，分情况进行治理，措施可包括清淤疏浚、生态护坡等。</w:t>
            </w:r>
          </w:p>
        </w:tc>
        <w:tc>
          <w:tcPr>
            <w:tcW w:w="375" w:type="pct"/>
            <w:tcBorders>
              <w:top w:val="nil"/>
              <w:left w:val="nil"/>
              <w:bottom w:val="single" w:sz="4" w:space="0" w:color="auto"/>
              <w:right w:val="single" w:sz="4" w:space="0" w:color="auto"/>
            </w:tcBorders>
            <w:shd w:val="clear" w:color="000000" w:fill="FFFFFF"/>
            <w:vAlign w:val="center"/>
          </w:tcPr>
          <w:p w14:paraId="580DE0D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2026-2030</w:t>
            </w:r>
          </w:p>
        </w:tc>
        <w:tc>
          <w:tcPr>
            <w:tcW w:w="274" w:type="pct"/>
            <w:tcBorders>
              <w:top w:val="nil"/>
              <w:left w:val="nil"/>
              <w:bottom w:val="single" w:sz="4" w:space="0" w:color="auto"/>
              <w:right w:val="single" w:sz="4" w:space="0" w:color="auto"/>
            </w:tcBorders>
            <w:shd w:val="clear" w:color="000000" w:fill="FFFFFF"/>
            <w:vAlign w:val="center"/>
          </w:tcPr>
          <w:p w14:paraId="2777A66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5000</w:t>
            </w:r>
          </w:p>
        </w:tc>
        <w:tc>
          <w:tcPr>
            <w:tcW w:w="599" w:type="pct"/>
            <w:tcBorders>
              <w:top w:val="nil"/>
              <w:left w:val="nil"/>
              <w:bottom w:val="single" w:sz="4" w:space="0" w:color="auto"/>
              <w:right w:val="single" w:sz="4" w:space="0" w:color="auto"/>
            </w:tcBorders>
            <w:shd w:val="clear" w:color="000000" w:fill="FFFFFF"/>
            <w:vAlign w:val="center"/>
          </w:tcPr>
          <w:p w14:paraId="3437480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47D4395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33A8D34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287A196" w14:textId="77777777">
        <w:trPr>
          <w:trHeight w:val="425"/>
          <w:jc w:val="center"/>
        </w:trPr>
        <w:tc>
          <w:tcPr>
            <w:tcW w:w="263" w:type="pct"/>
            <w:vMerge/>
            <w:tcBorders>
              <w:left w:val="single" w:sz="4" w:space="0" w:color="auto"/>
              <w:right w:val="single" w:sz="4" w:space="0" w:color="auto"/>
            </w:tcBorders>
            <w:vAlign w:val="center"/>
          </w:tcPr>
          <w:p w14:paraId="7AB91C8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A89352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CC8CA3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泗阳县生态河道建设工程</w:t>
            </w:r>
          </w:p>
        </w:tc>
        <w:tc>
          <w:tcPr>
            <w:tcW w:w="1889" w:type="pct"/>
            <w:tcBorders>
              <w:top w:val="nil"/>
              <w:left w:val="nil"/>
              <w:bottom w:val="single" w:sz="4" w:space="0" w:color="auto"/>
              <w:right w:val="single" w:sz="4" w:space="0" w:color="auto"/>
            </w:tcBorders>
            <w:shd w:val="clear" w:color="000000" w:fill="FFFFFF"/>
            <w:vAlign w:val="center"/>
          </w:tcPr>
          <w:p w14:paraId="6E03ABC0"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开展徐大泓、红旗大沟、北门干渠、北门大沟等河道生态建设，针对各河流具体问题，分情况进行治理，措施可包括清淤疏浚、生态护坡等。</w:t>
            </w:r>
          </w:p>
        </w:tc>
        <w:tc>
          <w:tcPr>
            <w:tcW w:w="375" w:type="pct"/>
            <w:tcBorders>
              <w:top w:val="nil"/>
              <w:left w:val="nil"/>
              <w:bottom w:val="single" w:sz="4" w:space="0" w:color="auto"/>
              <w:right w:val="single" w:sz="4" w:space="0" w:color="auto"/>
            </w:tcBorders>
            <w:shd w:val="clear" w:color="000000" w:fill="FFFFFF"/>
            <w:vAlign w:val="center"/>
          </w:tcPr>
          <w:p w14:paraId="1DE0CF1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2026-2030</w:t>
            </w:r>
          </w:p>
        </w:tc>
        <w:tc>
          <w:tcPr>
            <w:tcW w:w="274" w:type="pct"/>
            <w:tcBorders>
              <w:top w:val="nil"/>
              <w:left w:val="nil"/>
              <w:bottom w:val="single" w:sz="4" w:space="0" w:color="auto"/>
              <w:right w:val="single" w:sz="4" w:space="0" w:color="auto"/>
            </w:tcBorders>
            <w:shd w:val="clear" w:color="000000" w:fill="FFFFFF"/>
            <w:vAlign w:val="center"/>
          </w:tcPr>
          <w:p w14:paraId="5474DC2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6000</w:t>
            </w:r>
          </w:p>
        </w:tc>
        <w:tc>
          <w:tcPr>
            <w:tcW w:w="599" w:type="pct"/>
            <w:tcBorders>
              <w:top w:val="nil"/>
              <w:left w:val="nil"/>
              <w:bottom w:val="single" w:sz="4" w:space="0" w:color="auto"/>
              <w:right w:val="single" w:sz="4" w:space="0" w:color="auto"/>
            </w:tcBorders>
            <w:shd w:val="clear" w:color="000000" w:fill="FFFFFF"/>
            <w:vAlign w:val="center"/>
          </w:tcPr>
          <w:p w14:paraId="222E8C4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6EC7430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6D640E5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06ACEEE" w14:textId="77777777">
        <w:trPr>
          <w:trHeight w:val="425"/>
          <w:jc w:val="center"/>
        </w:trPr>
        <w:tc>
          <w:tcPr>
            <w:tcW w:w="263" w:type="pct"/>
            <w:vMerge/>
            <w:tcBorders>
              <w:left w:val="single" w:sz="4" w:space="0" w:color="auto"/>
              <w:right w:val="single" w:sz="4" w:space="0" w:color="auto"/>
            </w:tcBorders>
            <w:vAlign w:val="center"/>
          </w:tcPr>
          <w:p w14:paraId="184EB9F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F40A3E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DDC9BB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城区生态河道建设工程</w:t>
            </w:r>
          </w:p>
        </w:tc>
        <w:tc>
          <w:tcPr>
            <w:tcW w:w="1889" w:type="pct"/>
            <w:tcBorders>
              <w:top w:val="nil"/>
              <w:left w:val="nil"/>
              <w:bottom w:val="single" w:sz="4" w:space="0" w:color="auto"/>
              <w:right w:val="single" w:sz="4" w:space="0" w:color="auto"/>
            </w:tcBorders>
            <w:shd w:val="clear" w:color="000000" w:fill="FFFFFF"/>
            <w:vAlign w:val="center"/>
          </w:tcPr>
          <w:p w14:paraId="634EFAF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开展东方红河等河道生态建设，针对各河流具体问题，分情况进行治理，措施可包括清淤疏浚、生态护坡等。</w:t>
            </w:r>
          </w:p>
        </w:tc>
        <w:tc>
          <w:tcPr>
            <w:tcW w:w="375" w:type="pct"/>
            <w:tcBorders>
              <w:top w:val="nil"/>
              <w:left w:val="nil"/>
              <w:bottom w:val="single" w:sz="4" w:space="0" w:color="auto"/>
              <w:right w:val="single" w:sz="4" w:space="0" w:color="auto"/>
            </w:tcBorders>
            <w:shd w:val="clear" w:color="000000" w:fill="FFFFFF"/>
            <w:vAlign w:val="center"/>
          </w:tcPr>
          <w:p w14:paraId="67FFECF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2026-2030</w:t>
            </w:r>
          </w:p>
        </w:tc>
        <w:tc>
          <w:tcPr>
            <w:tcW w:w="274" w:type="pct"/>
            <w:tcBorders>
              <w:top w:val="nil"/>
              <w:left w:val="nil"/>
              <w:bottom w:val="single" w:sz="4" w:space="0" w:color="auto"/>
              <w:right w:val="single" w:sz="4" w:space="0" w:color="auto"/>
            </w:tcBorders>
            <w:shd w:val="clear" w:color="000000" w:fill="FFFFFF"/>
            <w:vAlign w:val="center"/>
          </w:tcPr>
          <w:p w14:paraId="6032A1E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w:t>
            </w:r>
          </w:p>
        </w:tc>
        <w:tc>
          <w:tcPr>
            <w:tcW w:w="599" w:type="pct"/>
            <w:tcBorders>
              <w:top w:val="nil"/>
              <w:left w:val="nil"/>
              <w:bottom w:val="single" w:sz="4" w:space="0" w:color="auto"/>
              <w:right w:val="single" w:sz="4" w:space="0" w:color="auto"/>
            </w:tcBorders>
            <w:shd w:val="clear" w:color="000000" w:fill="FFFFFF"/>
            <w:vAlign w:val="center"/>
          </w:tcPr>
          <w:p w14:paraId="1179595C"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7765D45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189111F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FAA22D4" w14:textId="77777777">
        <w:trPr>
          <w:trHeight w:val="425"/>
          <w:jc w:val="center"/>
        </w:trPr>
        <w:tc>
          <w:tcPr>
            <w:tcW w:w="263" w:type="pct"/>
            <w:vMerge/>
            <w:tcBorders>
              <w:left w:val="single" w:sz="4" w:space="0" w:color="auto"/>
              <w:right w:val="single" w:sz="4" w:space="0" w:color="auto"/>
            </w:tcBorders>
            <w:vAlign w:val="center"/>
          </w:tcPr>
          <w:p w14:paraId="6C913BA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AAA628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15931F2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宿豫区生态</w:t>
            </w:r>
            <w:proofErr w:type="gramEnd"/>
            <w:r>
              <w:rPr>
                <w:rFonts w:eastAsia="方正仿宋_GBK" w:cs="Times New Roman"/>
                <w:sz w:val="20"/>
                <w:szCs w:val="24"/>
              </w:rPr>
              <w:t>河道建设工程</w:t>
            </w:r>
          </w:p>
        </w:tc>
        <w:tc>
          <w:tcPr>
            <w:tcW w:w="1889" w:type="pct"/>
            <w:tcBorders>
              <w:top w:val="nil"/>
              <w:left w:val="nil"/>
              <w:bottom w:val="single" w:sz="4" w:space="0" w:color="auto"/>
              <w:right w:val="single" w:sz="4" w:space="0" w:color="auto"/>
            </w:tcBorders>
            <w:shd w:val="clear" w:color="000000" w:fill="FFFFFF"/>
            <w:vAlign w:val="center"/>
          </w:tcPr>
          <w:p w14:paraId="481DE40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开展姚通沟、姚河、小蒲河、六斗沟、伍家沟、王大沟、</w:t>
            </w:r>
            <w:proofErr w:type="gramStart"/>
            <w:r>
              <w:rPr>
                <w:rFonts w:eastAsia="方正仿宋_GBK" w:cs="Times New Roman"/>
                <w:sz w:val="20"/>
                <w:szCs w:val="24"/>
              </w:rPr>
              <w:t>莽</w:t>
            </w:r>
            <w:proofErr w:type="gramEnd"/>
            <w:r>
              <w:rPr>
                <w:rFonts w:eastAsia="方正仿宋_GBK" w:cs="Times New Roman"/>
                <w:sz w:val="20"/>
                <w:szCs w:val="24"/>
              </w:rPr>
              <w:t>河、</w:t>
            </w:r>
            <w:proofErr w:type="gramStart"/>
            <w:r>
              <w:rPr>
                <w:rFonts w:eastAsia="方正仿宋_GBK" w:cs="Times New Roman"/>
                <w:sz w:val="20"/>
                <w:szCs w:val="24"/>
              </w:rPr>
              <w:t>吴圩支渠</w:t>
            </w:r>
            <w:proofErr w:type="gramEnd"/>
            <w:r>
              <w:rPr>
                <w:rFonts w:eastAsia="方正仿宋_GBK" w:cs="Times New Roman"/>
                <w:sz w:val="20"/>
                <w:szCs w:val="24"/>
              </w:rPr>
              <w:t>沟、嶂山</w:t>
            </w:r>
            <w:proofErr w:type="gramStart"/>
            <w:r>
              <w:rPr>
                <w:rFonts w:eastAsia="方正仿宋_GBK" w:cs="Times New Roman"/>
                <w:sz w:val="20"/>
                <w:szCs w:val="24"/>
              </w:rPr>
              <w:t>二斗沟等</w:t>
            </w:r>
            <w:proofErr w:type="gramEnd"/>
            <w:r>
              <w:rPr>
                <w:rFonts w:eastAsia="方正仿宋_GBK" w:cs="Times New Roman"/>
                <w:sz w:val="20"/>
                <w:szCs w:val="24"/>
              </w:rPr>
              <w:t>河道生态建设，针对各河流具体问题，分情况进行治理，措施可包括清淤疏浚、生态护坡等。</w:t>
            </w:r>
          </w:p>
        </w:tc>
        <w:tc>
          <w:tcPr>
            <w:tcW w:w="375" w:type="pct"/>
            <w:tcBorders>
              <w:top w:val="nil"/>
              <w:left w:val="nil"/>
              <w:bottom w:val="single" w:sz="4" w:space="0" w:color="auto"/>
              <w:right w:val="single" w:sz="4" w:space="0" w:color="auto"/>
            </w:tcBorders>
            <w:shd w:val="clear" w:color="000000" w:fill="FFFFFF"/>
            <w:vAlign w:val="center"/>
          </w:tcPr>
          <w:p w14:paraId="3DC2568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2026-2035</w:t>
            </w:r>
          </w:p>
        </w:tc>
        <w:tc>
          <w:tcPr>
            <w:tcW w:w="274" w:type="pct"/>
            <w:tcBorders>
              <w:top w:val="nil"/>
              <w:left w:val="nil"/>
              <w:bottom w:val="single" w:sz="4" w:space="0" w:color="auto"/>
              <w:right w:val="single" w:sz="4" w:space="0" w:color="auto"/>
            </w:tcBorders>
            <w:shd w:val="clear" w:color="000000" w:fill="FFFFFF"/>
            <w:vAlign w:val="center"/>
          </w:tcPr>
          <w:p w14:paraId="637E85C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5500</w:t>
            </w:r>
          </w:p>
        </w:tc>
        <w:tc>
          <w:tcPr>
            <w:tcW w:w="599" w:type="pct"/>
            <w:tcBorders>
              <w:top w:val="nil"/>
              <w:left w:val="nil"/>
              <w:bottom w:val="single" w:sz="4" w:space="0" w:color="auto"/>
              <w:right w:val="single" w:sz="4" w:space="0" w:color="auto"/>
            </w:tcBorders>
            <w:shd w:val="clear" w:color="000000" w:fill="FFFFFF"/>
            <w:vAlign w:val="center"/>
          </w:tcPr>
          <w:p w14:paraId="07DE41F7"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7495561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201423B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517DE7C" w14:textId="77777777">
        <w:trPr>
          <w:trHeight w:val="425"/>
          <w:jc w:val="center"/>
        </w:trPr>
        <w:tc>
          <w:tcPr>
            <w:tcW w:w="263" w:type="pct"/>
            <w:vMerge/>
            <w:tcBorders>
              <w:left w:val="single" w:sz="4" w:space="0" w:color="auto"/>
              <w:right w:val="single" w:sz="4" w:space="0" w:color="auto"/>
            </w:tcBorders>
            <w:vAlign w:val="center"/>
          </w:tcPr>
          <w:p w14:paraId="7D06FD9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103AD31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BC0AF0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溧</w:t>
            </w:r>
            <w:proofErr w:type="gramEnd"/>
            <w:r>
              <w:rPr>
                <w:rFonts w:eastAsia="方正仿宋_GBK" w:cs="Times New Roman"/>
                <w:sz w:val="20"/>
                <w:szCs w:val="24"/>
              </w:rPr>
              <w:t>河洼治理工程</w:t>
            </w:r>
          </w:p>
        </w:tc>
        <w:tc>
          <w:tcPr>
            <w:tcW w:w="1889" w:type="pct"/>
            <w:tcBorders>
              <w:top w:val="nil"/>
              <w:left w:val="nil"/>
              <w:bottom w:val="single" w:sz="4" w:space="0" w:color="auto"/>
              <w:right w:val="single" w:sz="4" w:space="0" w:color="auto"/>
            </w:tcBorders>
            <w:shd w:val="clear" w:color="000000" w:fill="FFFFFF"/>
            <w:vAlign w:val="center"/>
          </w:tcPr>
          <w:p w14:paraId="6A06CC8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按照</w:t>
            </w:r>
            <w:r>
              <w:rPr>
                <w:rFonts w:eastAsia="方正仿宋_GBK" w:cs="Times New Roman"/>
                <w:sz w:val="20"/>
                <w:szCs w:val="24"/>
              </w:rPr>
              <w:t>3</w:t>
            </w:r>
            <w:r>
              <w:rPr>
                <w:rFonts w:eastAsia="方正仿宋_GBK" w:cs="Times New Roman"/>
                <w:sz w:val="20"/>
                <w:szCs w:val="24"/>
              </w:rPr>
              <w:t>年一遇除涝标准治理</w:t>
            </w:r>
            <w:proofErr w:type="gramStart"/>
            <w:r>
              <w:rPr>
                <w:rFonts w:eastAsia="方正仿宋_GBK" w:cs="Times New Roman"/>
                <w:sz w:val="20"/>
                <w:szCs w:val="24"/>
              </w:rPr>
              <w:t>溧</w:t>
            </w:r>
            <w:proofErr w:type="gramEnd"/>
            <w:r>
              <w:rPr>
                <w:rFonts w:eastAsia="方正仿宋_GBK" w:cs="Times New Roman"/>
                <w:sz w:val="20"/>
                <w:szCs w:val="24"/>
              </w:rPr>
              <w:t>河洼</w:t>
            </w:r>
            <w:proofErr w:type="gramStart"/>
            <w:r>
              <w:rPr>
                <w:rFonts w:eastAsia="方正仿宋_GBK" w:cs="Times New Roman"/>
                <w:sz w:val="20"/>
                <w:szCs w:val="24"/>
              </w:rPr>
              <w:t>七里沟至临</w:t>
            </w:r>
            <w:proofErr w:type="gramEnd"/>
            <w:r>
              <w:rPr>
                <w:rFonts w:eastAsia="方正仿宋_GBK" w:cs="Times New Roman"/>
                <w:sz w:val="20"/>
                <w:szCs w:val="24"/>
              </w:rPr>
              <w:t>淮头段</w:t>
            </w:r>
            <w:r>
              <w:rPr>
                <w:rFonts w:eastAsia="方正仿宋_GBK" w:cs="Times New Roman"/>
                <w:sz w:val="20"/>
                <w:szCs w:val="24"/>
              </w:rPr>
              <w:t>27.76km</w:t>
            </w:r>
            <w:r>
              <w:rPr>
                <w:rFonts w:eastAsia="方正仿宋_GBK" w:cs="Times New Roman"/>
                <w:sz w:val="20"/>
                <w:szCs w:val="24"/>
              </w:rPr>
              <w:t>，实施堤顶道路</w:t>
            </w:r>
            <w:r>
              <w:rPr>
                <w:rFonts w:eastAsia="方正仿宋_GBK" w:cs="Times New Roman"/>
                <w:sz w:val="20"/>
                <w:szCs w:val="24"/>
              </w:rPr>
              <w:t>22.85km</w:t>
            </w:r>
            <w:r>
              <w:rPr>
                <w:rFonts w:eastAsia="方正仿宋_GBK" w:cs="Times New Roman"/>
                <w:sz w:val="20"/>
                <w:szCs w:val="24"/>
              </w:rPr>
              <w:t>，堤身灌浆</w:t>
            </w:r>
            <w:r>
              <w:rPr>
                <w:rFonts w:eastAsia="方正仿宋_GBK" w:cs="Times New Roman"/>
                <w:sz w:val="20"/>
                <w:szCs w:val="24"/>
              </w:rPr>
              <w:t>25.1km</w:t>
            </w:r>
            <w:r>
              <w:rPr>
                <w:rFonts w:eastAsia="方正仿宋_GBK" w:cs="Times New Roman"/>
                <w:sz w:val="20"/>
                <w:szCs w:val="24"/>
              </w:rPr>
              <w:t>，河坡防护</w:t>
            </w:r>
            <w:r>
              <w:rPr>
                <w:rFonts w:eastAsia="方正仿宋_GBK" w:cs="Times New Roman"/>
                <w:sz w:val="20"/>
                <w:szCs w:val="24"/>
              </w:rPr>
              <w:t>8.0km</w:t>
            </w:r>
            <w:r>
              <w:rPr>
                <w:rFonts w:eastAsia="方正仿宋_GBK" w:cs="Times New Roman"/>
                <w:sz w:val="20"/>
                <w:szCs w:val="24"/>
              </w:rPr>
              <w:t>，堤坡防护</w:t>
            </w:r>
            <w:r>
              <w:rPr>
                <w:rFonts w:eastAsia="方正仿宋_GBK" w:cs="Times New Roman"/>
                <w:sz w:val="20"/>
                <w:szCs w:val="24"/>
              </w:rPr>
              <w:t>16.6km</w:t>
            </w:r>
            <w:r>
              <w:rPr>
                <w:rFonts w:eastAsia="方正仿宋_GBK" w:cs="Times New Roman"/>
                <w:sz w:val="20"/>
                <w:szCs w:val="24"/>
              </w:rPr>
              <w:t>，配套完善建筑物</w:t>
            </w:r>
            <w:proofErr w:type="gramStart"/>
            <w:r>
              <w:rPr>
                <w:rFonts w:eastAsia="方正仿宋_GBK" w:cs="Times New Roman"/>
                <w:sz w:val="20"/>
                <w:szCs w:val="24"/>
              </w:rPr>
              <w:t>及赔建</w:t>
            </w:r>
            <w:proofErr w:type="gramEnd"/>
            <w:r>
              <w:rPr>
                <w:rFonts w:eastAsia="方正仿宋_GBK" w:cs="Times New Roman"/>
                <w:sz w:val="20"/>
                <w:szCs w:val="24"/>
              </w:rPr>
              <w:t>排涝沟</w:t>
            </w:r>
          </w:p>
        </w:tc>
        <w:tc>
          <w:tcPr>
            <w:tcW w:w="375" w:type="pct"/>
            <w:tcBorders>
              <w:top w:val="nil"/>
              <w:left w:val="nil"/>
              <w:bottom w:val="single" w:sz="4" w:space="0" w:color="auto"/>
              <w:right w:val="single" w:sz="4" w:space="0" w:color="auto"/>
            </w:tcBorders>
            <w:shd w:val="clear" w:color="000000" w:fill="FFFFFF"/>
            <w:vAlign w:val="center"/>
          </w:tcPr>
          <w:p w14:paraId="21E100A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2023-2055</w:t>
            </w:r>
          </w:p>
        </w:tc>
        <w:tc>
          <w:tcPr>
            <w:tcW w:w="274" w:type="pct"/>
            <w:tcBorders>
              <w:top w:val="nil"/>
              <w:left w:val="nil"/>
              <w:bottom w:val="single" w:sz="4" w:space="0" w:color="auto"/>
              <w:right w:val="single" w:sz="4" w:space="0" w:color="auto"/>
            </w:tcBorders>
            <w:shd w:val="clear" w:color="000000" w:fill="FFFFFF"/>
            <w:vAlign w:val="center"/>
          </w:tcPr>
          <w:p w14:paraId="4FE1F30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2A3666B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40FFD7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747A5B9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081F803D" w14:textId="77777777">
        <w:trPr>
          <w:trHeight w:val="425"/>
          <w:jc w:val="center"/>
        </w:trPr>
        <w:tc>
          <w:tcPr>
            <w:tcW w:w="263" w:type="pct"/>
            <w:vMerge/>
            <w:tcBorders>
              <w:left w:val="single" w:sz="4" w:space="0" w:color="auto"/>
              <w:right w:val="single" w:sz="4" w:space="0" w:color="auto"/>
            </w:tcBorders>
            <w:vAlign w:val="center"/>
          </w:tcPr>
          <w:p w14:paraId="4FBF0AF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right w:val="single" w:sz="4" w:space="0" w:color="auto"/>
            </w:tcBorders>
            <w:shd w:val="clear" w:color="000000" w:fill="FFFFFF"/>
            <w:vAlign w:val="center"/>
          </w:tcPr>
          <w:p w14:paraId="6F15AB3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水环境提升修复工程</w:t>
            </w:r>
          </w:p>
        </w:tc>
        <w:tc>
          <w:tcPr>
            <w:tcW w:w="615" w:type="pct"/>
            <w:tcBorders>
              <w:top w:val="nil"/>
              <w:left w:val="nil"/>
              <w:bottom w:val="single" w:sz="4" w:space="0" w:color="auto"/>
              <w:right w:val="single" w:sz="4" w:space="0" w:color="auto"/>
            </w:tcBorders>
            <w:shd w:val="clear" w:color="auto" w:fill="auto"/>
            <w:vAlign w:val="center"/>
          </w:tcPr>
          <w:p w14:paraId="2D55F08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洪泽湖生态保护修复工程</w:t>
            </w:r>
          </w:p>
        </w:tc>
        <w:tc>
          <w:tcPr>
            <w:tcW w:w="1889" w:type="pct"/>
            <w:tcBorders>
              <w:top w:val="nil"/>
              <w:left w:val="nil"/>
              <w:bottom w:val="single" w:sz="4" w:space="0" w:color="auto"/>
              <w:right w:val="single" w:sz="4" w:space="0" w:color="auto"/>
            </w:tcBorders>
            <w:shd w:val="clear" w:color="auto" w:fill="auto"/>
            <w:vAlign w:val="center"/>
          </w:tcPr>
          <w:p w14:paraId="54F9A15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实施住家船清理、河道生态保护，</w:t>
            </w:r>
            <w:proofErr w:type="gramStart"/>
            <w:r>
              <w:rPr>
                <w:rFonts w:eastAsia="方正仿宋_GBK" w:cs="Times New Roman"/>
                <w:sz w:val="20"/>
                <w:szCs w:val="24"/>
              </w:rPr>
              <w:t>濉</w:t>
            </w:r>
            <w:proofErr w:type="gramEnd"/>
            <w:r>
              <w:rPr>
                <w:rFonts w:eastAsia="方正仿宋_GBK" w:cs="Times New Roman"/>
                <w:sz w:val="20"/>
                <w:szCs w:val="24"/>
              </w:rPr>
              <w:t>河、</w:t>
            </w:r>
            <w:proofErr w:type="gramStart"/>
            <w:r>
              <w:rPr>
                <w:rFonts w:eastAsia="方正仿宋_GBK" w:cs="Times New Roman"/>
                <w:sz w:val="20"/>
                <w:szCs w:val="24"/>
              </w:rPr>
              <w:t>溧</w:t>
            </w:r>
            <w:proofErr w:type="gramEnd"/>
            <w:r>
              <w:rPr>
                <w:rFonts w:eastAsia="方正仿宋_GBK" w:cs="Times New Roman"/>
                <w:sz w:val="20"/>
                <w:szCs w:val="24"/>
              </w:rPr>
              <w:t>河洼生态廊道，城乡水系连通工程等。</w:t>
            </w:r>
          </w:p>
        </w:tc>
        <w:tc>
          <w:tcPr>
            <w:tcW w:w="375" w:type="pct"/>
            <w:tcBorders>
              <w:top w:val="nil"/>
              <w:left w:val="nil"/>
              <w:bottom w:val="single" w:sz="4" w:space="0" w:color="auto"/>
              <w:right w:val="single" w:sz="4" w:space="0" w:color="auto"/>
            </w:tcBorders>
            <w:shd w:val="clear" w:color="auto" w:fill="auto"/>
            <w:vAlign w:val="center"/>
          </w:tcPr>
          <w:p w14:paraId="07AF843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auto" w:fill="auto"/>
            <w:vAlign w:val="center"/>
          </w:tcPr>
          <w:p w14:paraId="736EE96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79000</w:t>
            </w:r>
          </w:p>
        </w:tc>
        <w:tc>
          <w:tcPr>
            <w:tcW w:w="599" w:type="pct"/>
            <w:tcBorders>
              <w:top w:val="nil"/>
              <w:left w:val="nil"/>
              <w:bottom w:val="single" w:sz="4" w:space="0" w:color="auto"/>
              <w:right w:val="single" w:sz="4" w:space="0" w:color="auto"/>
            </w:tcBorders>
            <w:shd w:val="clear" w:color="auto" w:fill="auto"/>
            <w:vAlign w:val="center"/>
          </w:tcPr>
          <w:p w14:paraId="00FCBE3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r>
              <w:rPr>
                <w:rFonts w:eastAsia="方正仿宋_GBK" w:cs="Times New Roman" w:hint="eastAsia"/>
                <w:sz w:val="20"/>
                <w:szCs w:val="24"/>
              </w:rPr>
              <w:t>、</w:t>
            </w:r>
            <w:r>
              <w:rPr>
                <w:rFonts w:eastAsia="方正仿宋_GBK" w:cs="Times New Roman"/>
                <w:sz w:val="20"/>
                <w:szCs w:val="24"/>
              </w:rPr>
              <w:t>泗洪县、宿城区</w:t>
            </w:r>
          </w:p>
        </w:tc>
        <w:tc>
          <w:tcPr>
            <w:tcW w:w="251" w:type="pct"/>
            <w:tcBorders>
              <w:top w:val="nil"/>
              <w:left w:val="nil"/>
              <w:bottom w:val="single" w:sz="4" w:space="0" w:color="auto"/>
              <w:right w:val="single" w:sz="4" w:space="0" w:color="auto"/>
            </w:tcBorders>
            <w:shd w:val="clear" w:color="000000" w:fill="FFFFFF"/>
            <w:vAlign w:val="center"/>
          </w:tcPr>
          <w:p w14:paraId="7B1A9EB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4746F48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1FE1D17" w14:textId="77777777">
        <w:trPr>
          <w:trHeight w:val="425"/>
          <w:jc w:val="center"/>
        </w:trPr>
        <w:tc>
          <w:tcPr>
            <w:tcW w:w="263" w:type="pct"/>
            <w:vMerge/>
            <w:tcBorders>
              <w:left w:val="single" w:sz="4" w:space="0" w:color="auto"/>
              <w:right w:val="single" w:sz="4" w:space="0" w:color="auto"/>
            </w:tcBorders>
            <w:vAlign w:val="center"/>
          </w:tcPr>
          <w:p w14:paraId="3B87698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54E8DAF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auto" w:fill="auto"/>
            <w:vAlign w:val="center"/>
          </w:tcPr>
          <w:p w14:paraId="04258EB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骆马湖清水、藻类专项防治工程</w:t>
            </w:r>
          </w:p>
        </w:tc>
        <w:tc>
          <w:tcPr>
            <w:tcW w:w="1889" w:type="pct"/>
            <w:tcBorders>
              <w:top w:val="nil"/>
              <w:left w:val="nil"/>
              <w:bottom w:val="single" w:sz="4" w:space="0" w:color="auto"/>
              <w:right w:val="single" w:sz="4" w:space="0" w:color="auto"/>
            </w:tcBorders>
            <w:shd w:val="clear" w:color="auto" w:fill="auto"/>
            <w:vAlign w:val="center"/>
          </w:tcPr>
          <w:p w14:paraId="2FE12A3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开展骆马湖生态修复调查评估，开展骆马湖蓝藻专项防治研究，针对性地提出蓝藻控制及生态保护修复方案，有效实现骆马湖蓝藻管控，保障水源地用水安全。</w:t>
            </w:r>
          </w:p>
        </w:tc>
        <w:tc>
          <w:tcPr>
            <w:tcW w:w="375" w:type="pct"/>
            <w:tcBorders>
              <w:top w:val="nil"/>
              <w:left w:val="nil"/>
              <w:bottom w:val="single" w:sz="4" w:space="0" w:color="auto"/>
              <w:right w:val="single" w:sz="4" w:space="0" w:color="auto"/>
            </w:tcBorders>
            <w:shd w:val="clear" w:color="auto" w:fill="auto"/>
            <w:vAlign w:val="center"/>
          </w:tcPr>
          <w:p w14:paraId="6C1E80F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2022-2025</w:t>
            </w:r>
          </w:p>
        </w:tc>
        <w:tc>
          <w:tcPr>
            <w:tcW w:w="274" w:type="pct"/>
            <w:tcBorders>
              <w:top w:val="nil"/>
              <w:left w:val="nil"/>
              <w:bottom w:val="single" w:sz="4" w:space="0" w:color="auto"/>
              <w:right w:val="single" w:sz="4" w:space="0" w:color="auto"/>
            </w:tcBorders>
            <w:shd w:val="clear" w:color="auto" w:fill="auto"/>
            <w:vAlign w:val="center"/>
          </w:tcPr>
          <w:p w14:paraId="6946418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6000</w:t>
            </w:r>
          </w:p>
        </w:tc>
        <w:tc>
          <w:tcPr>
            <w:tcW w:w="599" w:type="pct"/>
            <w:tcBorders>
              <w:top w:val="nil"/>
              <w:left w:val="nil"/>
              <w:bottom w:val="single" w:sz="4" w:space="0" w:color="auto"/>
              <w:right w:val="single" w:sz="4" w:space="0" w:color="auto"/>
            </w:tcBorders>
            <w:shd w:val="clear" w:color="auto" w:fill="auto"/>
            <w:vAlign w:val="center"/>
          </w:tcPr>
          <w:p w14:paraId="474D6C27"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003AFB4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vAlign w:val="center"/>
          </w:tcPr>
          <w:p w14:paraId="71C65D8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B0402E7" w14:textId="77777777">
        <w:trPr>
          <w:trHeight w:val="425"/>
          <w:jc w:val="center"/>
        </w:trPr>
        <w:tc>
          <w:tcPr>
            <w:tcW w:w="263" w:type="pct"/>
            <w:vMerge/>
            <w:tcBorders>
              <w:left w:val="single" w:sz="4" w:space="0" w:color="auto"/>
              <w:right w:val="single" w:sz="4" w:space="0" w:color="auto"/>
            </w:tcBorders>
            <w:vAlign w:val="center"/>
          </w:tcPr>
          <w:p w14:paraId="6CAEF3E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0ED03BD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593724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洪泽湖周边滞洪区近期治理工程</w:t>
            </w:r>
          </w:p>
        </w:tc>
        <w:tc>
          <w:tcPr>
            <w:tcW w:w="1889" w:type="pct"/>
            <w:tcBorders>
              <w:top w:val="nil"/>
              <w:left w:val="nil"/>
              <w:bottom w:val="single" w:sz="4" w:space="0" w:color="auto"/>
              <w:right w:val="single" w:sz="4" w:space="0" w:color="auto"/>
            </w:tcBorders>
            <w:shd w:val="clear" w:color="000000" w:fill="FFFFFF"/>
            <w:vAlign w:val="center"/>
          </w:tcPr>
          <w:p w14:paraId="6494E8B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迎湖挡洪</w:t>
            </w:r>
            <w:proofErr w:type="gramEnd"/>
            <w:r>
              <w:rPr>
                <w:rFonts w:eastAsia="方正仿宋_GBK" w:cs="Times New Roman"/>
                <w:sz w:val="20"/>
                <w:szCs w:val="24"/>
              </w:rPr>
              <w:t>堤复堤加固，新建堤防迎水坡护坡，堤后填塘固基，新建防汛道路，</w:t>
            </w:r>
            <w:proofErr w:type="gramStart"/>
            <w:r>
              <w:rPr>
                <w:rFonts w:eastAsia="方正仿宋_GBK" w:cs="Times New Roman"/>
                <w:sz w:val="20"/>
                <w:szCs w:val="24"/>
              </w:rPr>
              <w:t>迎湖挡洪</w:t>
            </w:r>
            <w:proofErr w:type="gramEnd"/>
            <w:r>
              <w:rPr>
                <w:rFonts w:eastAsia="方正仿宋_GBK" w:cs="Times New Roman"/>
                <w:sz w:val="20"/>
                <w:szCs w:val="24"/>
              </w:rPr>
              <w:t>堤配套跨河桥梁，新建进退洪口门，新建、拆建配套排涝泵站，新建、加固通湖涵闸、穿堤涵洞等。</w:t>
            </w:r>
          </w:p>
        </w:tc>
        <w:tc>
          <w:tcPr>
            <w:tcW w:w="375" w:type="pct"/>
            <w:tcBorders>
              <w:top w:val="nil"/>
              <w:left w:val="nil"/>
              <w:bottom w:val="single" w:sz="4" w:space="0" w:color="auto"/>
              <w:right w:val="single" w:sz="4" w:space="0" w:color="auto"/>
            </w:tcBorders>
            <w:shd w:val="clear" w:color="000000" w:fill="FFFFFF"/>
            <w:vAlign w:val="center"/>
          </w:tcPr>
          <w:p w14:paraId="3FB067C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6D8B33E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263112</w:t>
            </w:r>
          </w:p>
        </w:tc>
        <w:tc>
          <w:tcPr>
            <w:tcW w:w="599" w:type="pct"/>
            <w:tcBorders>
              <w:top w:val="nil"/>
              <w:left w:val="nil"/>
              <w:bottom w:val="single" w:sz="4" w:space="0" w:color="auto"/>
              <w:right w:val="single" w:sz="4" w:space="0" w:color="auto"/>
            </w:tcBorders>
            <w:shd w:val="clear" w:color="auto" w:fill="auto"/>
            <w:vAlign w:val="center"/>
          </w:tcPr>
          <w:p w14:paraId="1054397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r>
              <w:rPr>
                <w:rFonts w:eastAsia="方正仿宋_GBK" w:cs="Times New Roman" w:hint="eastAsia"/>
                <w:sz w:val="20"/>
                <w:szCs w:val="24"/>
              </w:rPr>
              <w:t>、</w:t>
            </w:r>
            <w:r>
              <w:rPr>
                <w:rFonts w:eastAsia="方正仿宋_GBK" w:cs="Times New Roman"/>
                <w:sz w:val="20"/>
                <w:szCs w:val="24"/>
              </w:rPr>
              <w:t>泗洪县、宿城区</w:t>
            </w:r>
          </w:p>
        </w:tc>
        <w:tc>
          <w:tcPr>
            <w:tcW w:w="251" w:type="pct"/>
            <w:tcBorders>
              <w:top w:val="nil"/>
              <w:left w:val="nil"/>
              <w:bottom w:val="single" w:sz="4" w:space="0" w:color="auto"/>
              <w:right w:val="single" w:sz="4" w:space="0" w:color="auto"/>
            </w:tcBorders>
            <w:shd w:val="clear" w:color="000000" w:fill="FFFFFF"/>
            <w:vAlign w:val="center"/>
          </w:tcPr>
          <w:p w14:paraId="0A2D0B0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D0DF1D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81CCCC4" w14:textId="77777777">
        <w:trPr>
          <w:trHeight w:val="425"/>
          <w:jc w:val="center"/>
        </w:trPr>
        <w:tc>
          <w:tcPr>
            <w:tcW w:w="263" w:type="pct"/>
            <w:vMerge/>
            <w:tcBorders>
              <w:left w:val="single" w:sz="4" w:space="0" w:color="auto"/>
              <w:right w:val="single" w:sz="4" w:space="0" w:color="auto"/>
            </w:tcBorders>
            <w:vAlign w:val="center"/>
          </w:tcPr>
          <w:p w14:paraId="03F00F2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B81ACE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8D2BEB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沭阳县黑臭水整治工程</w:t>
            </w:r>
          </w:p>
        </w:tc>
        <w:tc>
          <w:tcPr>
            <w:tcW w:w="1889" w:type="pct"/>
            <w:tcBorders>
              <w:top w:val="nil"/>
              <w:left w:val="nil"/>
              <w:bottom w:val="single" w:sz="4" w:space="0" w:color="auto"/>
              <w:right w:val="single" w:sz="4" w:space="0" w:color="auto"/>
            </w:tcBorders>
            <w:shd w:val="clear" w:color="000000" w:fill="FFFFFF"/>
            <w:vAlign w:val="center"/>
          </w:tcPr>
          <w:p w14:paraId="37EB06B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对悦来镇</w:t>
            </w:r>
            <w:proofErr w:type="gramEnd"/>
            <w:r>
              <w:rPr>
                <w:rFonts w:eastAsia="方正仿宋_GBK" w:cs="Times New Roman"/>
                <w:sz w:val="20"/>
                <w:szCs w:val="24"/>
              </w:rPr>
              <w:t>叶上庄排水沟、耿圩镇沟东沃庄沟、七雄街道</w:t>
            </w:r>
            <w:proofErr w:type="gramStart"/>
            <w:r>
              <w:rPr>
                <w:rFonts w:eastAsia="方正仿宋_GBK" w:cs="Times New Roman"/>
                <w:sz w:val="20"/>
                <w:szCs w:val="24"/>
              </w:rPr>
              <w:t>沭</w:t>
            </w:r>
            <w:proofErr w:type="gramEnd"/>
            <w:r>
              <w:rPr>
                <w:rFonts w:eastAsia="方正仿宋_GBK" w:cs="Times New Roman"/>
                <w:sz w:val="20"/>
                <w:szCs w:val="24"/>
              </w:rPr>
              <w:t>李路北沟、章集</w:t>
            </w:r>
            <w:proofErr w:type="gramStart"/>
            <w:r>
              <w:rPr>
                <w:rFonts w:eastAsia="方正仿宋_GBK" w:cs="Times New Roman"/>
                <w:sz w:val="20"/>
                <w:szCs w:val="24"/>
              </w:rPr>
              <w:t>街道梁圩中沟</w:t>
            </w:r>
            <w:proofErr w:type="gramEnd"/>
            <w:r>
              <w:rPr>
                <w:rFonts w:eastAsia="方正仿宋_GBK" w:cs="Times New Roman"/>
                <w:sz w:val="20"/>
                <w:szCs w:val="24"/>
              </w:rPr>
              <w:t>等</w:t>
            </w:r>
            <w:r>
              <w:rPr>
                <w:rFonts w:eastAsia="方正仿宋_GBK" w:cs="Times New Roman"/>
                <w:sz w:val="20"/>
                <w:szCs w:val="24"/>
              </w:rPr>
              <w:t>4</w:t>
            </w:r>
            <w:r>
              <w:rPr>
                <w:rFonts w:eastAsia="方正仿宋_GBK" w:cs="Times New Roman"/>
                <w:sz w:val="20"/>
                <w:szCs w:val="24"/>
              </w:rPr>
              <w:t>条黑臭水体，进行污水处理站建设、管道布设、三格式化粪池埋设等。</w:t>
            </w:r>
          </w:p>
        </w:tc>
        <w:tc>
          <w:tcPr>
            <w:tcW w:w="375" w:type="pct"/>
            <w:tcBorders>
              <w:top w:val="nil"/>
              <w:left w:val="nil"/>
              <w:bottom w:val="single" w:sz="4" w:space="0" w:color="auto"/>
              <w:right w:val="single" w:sz="4" w:space="0" w:color="auto"/>
            </w:tcBorders>
            <w:shd w:val="clear" w:color="000000" w:fill="FFFFFF"/>
            <w:vAlign w:val="center"/>
          </w:tcPr>
          <w:p w14:paraId="4E6D4F9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5293BED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19600</w:t>
            </w:r>
          </w:p>
        </w:tc>
        <w:tc>
          <w:tcPr>
            <w:tcW w:w="599" w:type="pct"/>
            <w:tcBorders>
              <w:top w:val="nil"/>
              <w:left w:val="nil"/>
              <w:bottom w:val="single" w:sz="4" w:space="0" w:color="auto"/>
              <w:right w:val="single" w:sz="4" w:space="0" w:color="auto"/>
            </w:tcBorders>
            <w:shd w:val="clear" w:color="000000" w:fill="FFFFFF"/>
            <w:vAlign w:val="center"/>
          </w:tcPr>
          <w:p w14:paraId="090CBCD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48B50DD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4E108D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5E9A247" w14:textId="77777777">
        <w:trPr>
          <w:trHeight w:val="425"/>
          <w:jc w:val="center"/>
        </w:trPr>
        <w:tc>
          <w:tcPr>
            <w:tcW w:w="263" w:type="pct"/>
            <w:vMerge/>
            <w:tcBorders>
              <w:left w:val="single" w:sz="4" w:space="0" w:color="auto"/>
              <w:right w:val="single" w:sz="4" w:space="0" w:color="auto"/>
            </w:tcBorders>
            <w:vAlign w:val="center"/>
          </w:tcPr>
          <w:p w14:paraId="73E8389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2ECF09D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7B8433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泗洪县黑臭水体整治及河道水生态修复、水质提升工程</w:t>
            </w:r>
          </w:p>
        </w:tc>
        <w:tc>
          <w:tcPr>
            <w:tcW w:w="1889" w:type="pct"/>
            <w:tcBorders>
              <w:top w:val="nil"/>
              <w:left w:val="nil"/>
              <w:bottom w:val="single" w:sz="4" w:space="0" w:color="auto"/>
              <w:right w:val="single" w:sz="4" w:space="0" w:color="auto"/>
            </w:tcBorders>
            <w:shd w:val="clear" w:color="000000" w:fill="FFFFFF"/>
            <w:vAlign w:val="center"/>
          </w:tcPr>
          <w:p w14:paraId="52F72F8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对大刘引河、大寨河、</w:t>
            </w:r>
            <w:proofErr w:type="gramStart"/>
            <w:r>
              <w:rPr>
                <w:rFonts w:eastAsia="方正仿宋_GBK" w:cs="Times New Roman"/>
                <w:sz w:val="20"/>
                <w:szCs w:val="24"/>
              </w:rPr>
              <w:t>廖</w:t>
            </w:r>
            <w:proofErr w:type="gramEnd"/>
            <w:r>
              <w:rPr>
                <w:rFonts w:eastAsia="方正仿宋_GBK" w:cs="Times New Roman"/>
                <w:sz w:val="20"/>
                <w:szCs w:val="24"/>
              </w:rPr>
              <w:t>沟河等河道进行黑臭水体综合整治：在大刘引河与城东公园乡土植物园、团结河与水杉河、</w:t>
            </w:r>
            <w:proofErr w:type="gramStart"/>
            <w:r>
              <w:rPr>
                <w:rFonts w:eastAsia="方正仿宋_GBK" w:cs="Times New Roman"/>
                <w:sz w:val="20"/>
                <w:szCs w:val="24"/>
              </w:rPr>
              <w:t>早陈河与</w:t>
            </w:r>
            <w:proofErr w:type="gramEnd"/>
            <w:r>
              <w:rPr>
                <w:rFonts w:eastAsia="方正仿宋_GBK" w:cs="Times New Roman"/>
                <w:sz w:val="20"/>
                <w:szCs w:val="24"/>
              </w:rPr>
              <w:t>佳和公园建设补水泵站</w:t>
            </w:r>
            <w:r>
              <w:rPr>
                <w:rFonts w:eastAsia="方正仿宋_GBK" w:cs="Times New Roman"/>
                <w:sz w:val="20"/>
                <w:szCs w:val="24"/>
              </w:rPr>
              <w:t>3</w:t>
            </w:r>
            <w:r>
              <w:rPr>
                <w:rFonts w:eastAsia="方正仿宋_GBK" w:cs="Times New Roman"/>
                <w:sz w:val="20"/>
                <w:szCs w:val="24"/>
              </w:rPr>
              <w:t>座及配套设施，</w:t>
            </w:r>
            <w:proofErr w:type="gramStart"/>
            <w:r>
              <w:rPr>
                <w:rFonts w:eastAsia="方正仿宋_GBK" w:cs="Times New Roman"/>
                <w:sz w:val="20"/>
                <w:szCs w:val="24"/>
              </w:rPr>
              <w:t>引水入因形成</w:t>
            </w:r>
            <w:proofErr w:type="gramEnd"/>
            <w:r>
              <w:rPr>
                <w:rFonts w:eastAsia="方正仿宋_GBK" w:cs="Times New Roman"/>
                <w:sz w:val="20"/>
                <w:szCs w:val="24"/>
              </w:rPr>
              <w:t>水系连通；在</w:t>
            </w:r>
            <w:proofErr w:type="gramStart"/>
            <w:r>
              <w:rPr>
                <w:rFonts w:eastAsia="方正仿宋_GBK" w:cs="Times New Roman"/>
                <w:sz w:val="20"/>
                <w:szCs w:val="24"/>
              </w:rPr>
              <w:t>濉</w:t>
            </w:r>
            <w:proofErr w:type="gramEnd"/>
            <w:r>
              <w:rPr>
                <w:rFonts w:eastAsia="方正仿宋_GBK" w:cs="Times New Roman"/>
                <w:sz w:val="20"/>
                <w:szCs w:val="24"/>
              </w:rPr>
              <w:t>河、老</w:t>
            </w:r>
            <w:proofErr w:type="gramStart"/>
            <w:r>
              <w:rPr>
                <w:rFonts w:eastAsia="方正仿宋_GBK" w:cs="Times New Roman"/>
                <w:sz w:val="20"/>
                <w:szCs w:val="24"/>
              </w:rPr>
              <w:t>汴</w:t>
            </w:r>
            <w:proofErr w:type="gramEnd"/>
            <w:r>
              <w:rPr>
                <w:rFonts w:eastAsia="方正仿宋_GBK" w:cs="Times New Roman"/>
                <w:sz w:val="20"/>
                <w:szCs w:val="24"/>
              </w:rPr>
              <w:t>河、拦山河、东风大沟等沿河建设污水管</w:t>
            </w:r>
            <w:r>
              <w:rPr>
                <w:rFonts w:eastAsia="方正仿宋_GBK" w:cs="Times New Roman"/>
                <w:sz w:val="20"/>
                <w:szCs w:val="24"/>
              </w:rPr>
              <w:lastRenderedPageBreak/>
              <w:t>网</w:t>
            </w:r>
            <w:r>
              <w:rPr>
                <w:rFonts w:eastAsia="方正仿宋_GBK" w:cs="Times New Roman"/>
                <w:sz w:val="20"/>
                <w:szCs w:val="24"/>
              </w:rPr>
              <w:t>23.5km</w:t>
            </w:r>
            <w:r>
              <w:rPr>
                <w:rFonts w:eastAsia="方正仿宋_GBK" w:cs="Times New Roman"/>
                <w:sz w:val="20"/>
                <w:szCs w:val="24"/>
              </w:rPr>
              <w:t>，在黄山路</w:t>
            </w:r>
            <w:r>
              <w:rPr>
                <w:rFonts w:eastAsia="方正仿宋_GBK" w:cs="Times New Roman"/>
                <w:sz w:val="20"/>
                <w:szCs w:val="24"/>
              </w:rPr>
              <w:t>(</w:t>
            </w:r>
            <w:r>
              <w:rPr>
                <w:rFonts w:eastAsia="方正仿宋_GBK" w:cs="Times New Roman"/>
                <w:sz w:val="20"/>
                <w:szCs w:val="24"/>
              </w:rPr>
              <w:t>东大街</w:t>
            </w:r>
            <w:r>
              <w:rPr>
                <w:rFonts w:eastAsia="方正仿宋_GBK" w:cs="Times New Roman"/>
                <w:sz w:val="20"/>
                <w:szCs w:val="24"/>
              </w:rPr>
              <w:t>-</w:t>
            </w:r>
            <w:r>
              <w:rPr>
                <w:rFonts w:eastAsia="方正仿宋_GBK" w:cs="Times New Roman"/>
                <w:sz w:val="20"/>
                <w:szCs w:val="24"/>
              </w:rPr>
              <w:t>团结河路</w:t>
            </w:r>
            <w:r>
              <w:rPr>
                <w:rFonts w:eastAsia="方正仿宋_GBK" w:cs="Times New Roman"/>
                <w:sz w:val="20"/>
                <w:szCs w:val="24"/>
              </w:rPr>
              <w:t>)</w:t>
            </w:r>
            <w:r>
              <w:rPr>
                <w:rFonts w:eastAsia="方正仿宋_GBK" w:cs="Times New Roman"/>
                <w:sz w:val="20"/>
                <w:szCs w:val="24"/>
              </w:rPr>
              <w:t>、</w:t>
            </w:r>
            <w:proofErr w:type="gramStart"/>
            <w:r>
              <w:rPr>
                <w:rFonts w:eastAsia="方正仿宋_GBK" w:cs="Times New Roman"/>
                <w:sz w:val="20"/>
                <w:szCs w:val="24"/>
              </w:rPr>
              <w:t>汴</w:t>
            </w:r>
            <w:proofErr w:type="gramEnd"/>
            <w:r>
              <w:rPr>
                <w:rFonts w:eastAsia="方正仿宋_GBK" w:cs="Times New Roman"/>
                <w:sz w:val="20"/>
                <w:szCs w:val="24"/>
              </w:rPr>
              <w:t>东路</w:t>
            </w:r>
            <w:r>
              <w:rPr>
                <w:rFonts w:eastAsia="方正仿宋_GBK" w:cs="Times New Roman"/>
                <w:sz w:val="20"/>
                <w:szCs w:val="24"/>
              </w:rPr>
              <w:t>(</w:t>
            </w:r>
            <w:r>
              <w:rPr>
                <w:rFonts w:eastAsia="方正仿宋_GBK" w:cs="Times New Roman"/>
                <w:sz w:val="20"/>
                <w:szCs w:val="24"/>
              </w:rPr>
              <w:t>青阳路</w:t>
            </w:r>
            <w:r>
              <w:rPr>
                <w:rFonts w:eastAsia="方正仿宋_GBK" w:cs="Times New Roman"/>
                <w:sz w:val="20"/>
                <w:szCs w:val="24"/>
              </w:rPr>
              <w:t>-</w:t>
            </w:r>
            <w:proofErr w:type="gramStart"/>
            <w:r>
              <w:rPr>
                <w:rFonts w:eastAsia="方正仿宋_GBK" w:cs="Times New Roman"/>
                <w:sz w:val="20"/>
                <w:szCs w:val="24"/>
              </w:rPr>
              <w:t>古徐二</w:t>
            </w:r>
            <w:proofErr w:type="gramEnd"/>
            <w:r>
              <w:rPr>
                <w:rFonts w:eastAsia="方正仿宋_GBK" w:cs="Times New Roman"/>
                <w:sz w:val="20"/>
                <w:szCs w:val="24"/>
              </w:rPr>
              <w:t>桥</w:t>
            </w:r>
            <w:r>
              <w:rPr>
                <w:rFonts w:eastAsia="方正仿宋_GBK" w:cs="Times New Roman"/>
                <w:sz w:val="20"/>
                <w:szCs w:val="24"/>
              </w:rPr>
              <w:t>)</w:t>
            </w:r>
            <w:r>
              <w:rPr>
                <w:rFonts w:eastAsia="方正仿宋_GBK" w:cs="Times New Roman"/>
                <w:sz w:val="20"/>
                <w:szCs w:val="24"/>
              </w:rPr>
              <w:t>、</w:t>
            </w:r>
            <w:proofErr w:type="gramStart"/>
            <w:r>
              <w:rPr>
                <w:rFonts w:eastAsia="方正仿宋_GBK" w:cs="Times New Roman"/>
                <w:sz w:val="20"/>
                <w:szCs w:val="24"/>
              </w:rPr>
              <w:t>泗</w:t>
            </w:r>
            <w:proofErr w:type="gramEnd"/>
            <w:r>
              <w:rPr>
                <w:rFonts w:eastAsia="方正仿宋_GBK" w:cs="Times New Roman"/>
                <w:sz w:val="20"/>
                <w:szCs w:val="24"/>
              </w:rPr>
              <w:t>州大街</w:t>
            </w:r>
            <w:r>
              <w:rPr>
                <w:rFonts w:eastAsia="方正仿宋_GBK" w:cs="Times New Roman"/>
                <w:sz w:val="20"/>
                <w:szCs w:val="24"/>
              </w:rPr>
              <w:t>(</w:t>
            </w:r>
            <w:r>
              <w:rPr>
                <w:rFonts w:eastAsia="方正仿宋_GBK" w:cs="Times New Roman"/>
                <w:sz w:val="20"/>
                <w:szCs w:val="24"/>
              </w:rPr>
              <w:t>泰山路</w:t>
            </w:r>
            <w:r>
              <w:rPr>
                <w:rFonts w:eastAsia="方正仿宋_GBK" w:cs="Times New Roman"/>
                <w:sz w:val="20"/>
                <w:szCs w:val="24"/>
              </w:rPr>
              <w:t>-</w:t>
            </w:r>
            <w:r>
              <w:rPr>
                <w:rFonts w:eastAsia="方正仿宋_GBK" w:cs="Times New Roman"/>
                <w:sz w:val="20"/>
                <w:szCs w:val="24"/>
              </w:rPr>
              <w:t>康宁路</w:t>
            </w:r>
            <w:r>
              <w:rPr>
                <w:rFonts w:eastAsia="方正仿宋_GBK" w:cs="Times New Roman"/>
                <w:sz w:val="20"/>
                <w:szCs w:val="24"/>
              </w:rPr>
              <w:t>)</w:t>
            </w:r>
            <w:r>
              <w:rPr>
                <w:rFonts w:eastAsia="方正仿宋_GBK" w:cs="Times New Roman"/>
                <w:sz w:val="20"/>
                <w:szCs w:val="24"/>
              </w:rPr>
              <w:t>新建污水管网</w:t>
            </w:r>
            <w:r>
              <w:rPr>
                <w:rFonts w:eastAsia="方正仿宋_GBK" w:cs="Times New Roman"/>
                <w:sz w:val="20"/>
                <w:szCs w:val="24"/>
              </w:rPr>
              <w:t>5km</w:t>
            </w:r>
            <w:r>
              <w:rPr>
                <w:rFonts w:eastAsia="方正仿宋_GBK" w:cs="Times New Roman"/>
                <w:sz w:val="20"/>
                <w:szCs w:val="24"/>
              </w:rPr>
              <w:t>。</w:t>
            </w:r>
          </w:p>
        </w:tc>
        <w:tc>
          <w:tcPr>
            <w:tcW w:w="375" w:type="pct"/>
            <w:tcBorders>
              <w:top w:val="nil"/>
              <w:left w:val="nil"/>
              <w:bottom w:val="single" w:sz="4" w:space="0" w:color="auto"/>
              <w:right w:val="single" w:sz="4" w:space="0" w:color="auto"/>
            </w:tcBorders>
            <w:shd w:val="clear" w:color="000000" w:fill="FFFFFF"/>
            <w:vAlign w:val="center"/>
          </w:tcPr>
          <w:p w14:paraId="6FE64D3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lastRenderedPageBreak/>
              <w:t>2021-2025</w:t>
            </w:r>
          </w:p>
        </w:tc>
        <w:tc>
          <w:tcPr>
            <w:tcW w:w="274" w:type="pct"/>
            <w:tcBorders>
              <w:top w:val="nil"/>
              <w:left w:val="nil"/>
              <w:bottom w:val="single" w:sz="4" w:space="0" w:color="auto"/>
              <w:right w:val="single" w:sz="4" w:space="0" w:color="auto"/>
            </w:tcBorders>
            <w:shd w:val="clear" w:color="000000" w:fill="FFFFFF"/>
            <w:vAlign w:val="center"/>
          </w:tcPr>
          <w:p w14:paraId="712E142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50000</w:t>
            </w:r>
          </w:p>
        </w:tc>
        <w:tc>
          <w:tcPr>
            <w:tcW w:w="599" w:type="pct"/>
            <w:tcBorders>
              <w:top w:val="nil"/>
              <w:left w:val="nil"/>
              <w:bottom w:val="single" w:sz="4" w:space="0" w:color="auto"/>
              <w:right w:val="single" w:sz="4" w:space="0" w:color="auto"/>
            </w:tcBorders>
            <w:shd w:val="clear" w:color="000000" w:fill="FFFFFF"/>
            <w:vAlign w:val="center"/>
          </w:tcPr>
          <w:p w14:paraId="0FC7BA5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7C45636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D03CD5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806C585"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4F035A8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4EB5CE7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FBF16C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城区黑臭水体治理工程</w:t>
            </w:r>
          </w:p>
        </w:tc>
        <w:tc>
          <w:tcPr>
            <w:tcW w:w="1889" w:type="pct"/>
            <w:tcBorders>
              <w:top w:val="nil"/>
              <w:left w:val="nil"/>
              <w:bottom w:val="single" w:sz="4" w:space="0" w:color="auto"/>
              <w:right w:val="single" w:sz="4" w:space="0" w:color="auto"/>
            </w:tcBorders>
            <w:shd w:val="clear" w:color="000000" w:fill="FFFFFF"/>
            <w:vAlign w:val="center"/>
          </w:tcPr>
          <w:p w14:paraId="50DAB9A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w:t>
            </w:r>
            <w:proofErr w:type="gramStart"/>
            <w:r>
              <w:rPr>
                <w:rFonts w:eastAsia="方正仿宋_GBK" w:cs="Times New Roman"/>
                <w:sz w:val="20"/>
                <w:szCs w:val="24"/>
              </w:rPr>
              <w:t>宿</w:t>
            </w:r>
            <w:proofErr w:type="gramEnd"/>
            <w:r>
              <w:rPr>
                <w:rFonts w:eastAsia="方正仿宋_GBK" w:cs="Times New Roman"/>
                <w:sz w:val="20"/>
                <w:szCs w:val="24"/>
              </w:rPr>
              <w:t>城区黑臭水综合治理工程，进行区内河道水质改善、河道疏浚、河底清淤、生态护岸等工程，提高河道生态服务。</w:t>
            </w:r>
          </w:p>
        </w:tc>
        <w:tc>
          <w:tcPr>
            <w:tcW w:w="375" w:type="pct"/>
            <w:tcBorders>
              <w:top w:val="nil"/>
              <w:left w:val="nil"/>
              <w:bottom w:val="single" w:sz="4" w:space="0" w:color="auto"/>
              <w:right w:val="single" w:sz="4" w:space="0" w:color="auto"/>
            </w:tcBorders>
            <w:shd w:val="clear" w:color="000000" w:fill="FFFFFF"/>
            <w:vAlign w:val="center"/>
          </w:tcPr>
          <w:p w14:paraId="7211D75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317F3F5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w:t>
            </w:r>
          </w:p>
        </w:tc>
        <w:tc>
          <w:tcPr>
            <w:tcW w:w="599" w:type="pct"/>
            <w:tcBorders>
              <w:top w:val="nil"/>
              <w:left w:val="nil"/>
              <w:bottom w:val="single" w:sz="4" w:space="0" w:color="auto"/>
              <w:right w:val="single" w:sz="4" w:space="0" w:color="auto"/>
            </w:tcBorders>
            <w:shd w:val="clear" w:color="000000" w:fill="FFFFFF"/>
            <w:vAlign w:val="center"/>
          </w:tcPr>
          <w:p w14:paraId="79AD7D29"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0FA7939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2AD4FD5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06557D8" w14:textId="77777777">
        <w:trPr>
          <w:trHeight w:val="425"/>
          <w:jc w:val="center"/>
        </w:trPr>
        <w:tc>
          <w:tcPr>
            <w:tcW w:w="263" w:type="pct"/>
            <w:vMerge w:val="restart"/>
            <w:tcBorders>
              <w:top w:val="nil"/>
              <w:left w:val="single" w:sz="4" w:space="0" w:color="auto"/>
              <w:right w:val="single" w:sz="4" w:space="0" w:color="auto"/>
            </w:tcBorders>
            <w:vAlign w:val="center"/>
          </w:tcPr>
          <w:p w14:paraId="46D468E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生态</w:t>
            </w:r>
          </w:p>
          <w:p w14:paraId="5DC8CA0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right w:val="single" w:sz="4" w:space="0" w:color="auto"/>
            </w:tcBorders>
            <w:vAlign w:val="center"/>
          </w:tcPr>
          <w:p w14:paraId="7AFBF25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水环境提升修复工程</w:t>
            </w:r>
          </w:p>
        </w:tc>
        <w:tc>
          <w:tcPr>
            <w:tcW w:w="615" w:type="pct"/>
            <w:tcBorders>
              <w:top w:val="nil"/>
              <w:left w:val="nil"/>
              <w:bottom w:val="single" w:sz="4" w:space="0" w:color="auto"/>
              <w:right w:val="single" w:sz="4" w:space="0" w:color="auto"/>
            </w:tcBorders>
            <w:shd w:val="clear" w:color="000000" w:fill="FFFFFF"/>
            <w:vAlign w:val="center"/>
          </w:tcPr>
          <w:p w14:paraId="2E8C03F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宿迁市河西污水处理厂尾水湿地净化工程</w:t>
            </w:r>
          </w:p>
        </w:tc>
        <w:tc>
          <w:tcPr>
            <w:tcW w:w="1889" w:type="pct"/>
            <w:tcBorders>
              <w:top w:val="nil"/>
              <w:left w:val="nil"/>
              <w:bottom w:val="single" w:sz="4" w:space="0" w:color="auto"/>
              <w:right w:val="single" w:sz="4" w:space="0" w:color="auto"/>
            </w:tcBorders>
            <w:shd w:val="clear" w:color="000000" w:fill="FFFFFF"/>
            <w:vAlign w:val="center"/>
          </w:tcPr>
          <w:p w14:paraId="4C80DBF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以青年湖及周边地块为载体建设宿迁市河西污水处理厂尾水湿地，将河西污水处理厂尾水导流至湿地进行生态净化，建设生态湿地工程、生态缓冲带、管理房、提升泵房、输水管线及配套设施，净化河西污水处理厂尾水的水质。</w:t>
            </w:r>
          </w:p>
        </w:tc>
        <w:tc>
          <w:tcPr>
            <w:tcW w:w="375" w:type="pct"/>
            <w:tcBorders>
              <w:top w:val="nil"/>
              <w:left w:val="nil"/>
              <w:bottom w:val="single" w:sz="4" w:space="0" w:color="auto"/>
              <w:right w:val="single" w:sz="4" w:space="0" w:color="auto"/>
            </w:tcBorders>
            <w:shd w:val="clear" w:color="000000" w:fill="FFFFFF"/>
            <w:vAlign w:val="center"/>
          </w:tcPr>
          <w:p w14:paraId="0684812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245AB15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12000</w:t>
            </w:r>
          </w:p>
        </w:tc>
        <w:tc>
          <w:tcPr>
            <w:tcW w:w="599" w:type="pct"/>
            <w:tcBorders>
              <w:top w:val="nil"/>
              <w:left w:val="nil"/>
              <w:bottom w:val="single" w:sz="4" w:space="0" w:color="auto"/>
              <w:right w:val="single" w:sz="4" w:space="0" w:color="auto"/>
            </w:tcBorders>
            <w:shd w:val="clear" w:color="000000" w:fill="FFFFFF"/>
            <w:vAlign w:val="center"/>
          </w:tcPr>
          <w:p w14:paraId="46534FF2"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052EC6D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E8FDED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02149AD"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6AE7BCA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573E366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8BADDE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饮用水水源地保护工程</w:t>
            </w:r>
          </w:p>
        </w:tc>
        <w:tc>
          <w:tcPr>
            <w:tcW w:w="1889" w:type="pct"/>
            <w:tcBorders>
              <w:top w:val="nil"/>
              <w:left w:val="nil"/>
              <w:bottom w:val="single" w:sz="4" w:space="0" w:color="auto"/>
              <w:right w:val="single" w:sz="4" w:space="0" w:color="auto"/>
            </w:tcBorders>
            <w:shd w:val="clear" w:color="000000" w:fill="FFFFFF"/>
            <w:vAlign w:val="center"/>
          </w:tcPr>
          <w:p w14:paraId="03E076E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开展泗洪县</w:t>
            </w:r>
            <w:proofErr w:type="gramStart"/>
            <w:r>
              <w:rPr>
                <w:rFonts w:eastAsia="方正仿宋_GBK" w:cs="Times New Roman"/>
                <w:sz w:val="20"/>
                <w:szCs w:val="24"/>
              </w:rPr>
              <w:t>利民河</w:t>
            </w:r>
            <w:proofErr w:type="gramEnd"/>
            <w:r>
              <w:rPr>
                <w:rFonts w:eastAsia="方正仿宋_GBK" w:cs="Times New Roman"/>
                <w:sz w:val="20"/>
                <w:szCs w:val="24"/>
              </w:rPr>
              <w:t>饮用水备用水源地保护工程、泗阳县中运河姜桥水源地保护工程、泗洪县成子湖水源地工程、泗洪县怀洪新河</w:t>
            </w:r>
            <w:r>
              <w:rPr>
                <w:rFonts w:eastAsia="方正仿宋_GBK" w:cs="Times New Roman"/>
                <w:spacing w:val="-6"/>
                <w:sz w:val="20"/>
                <w:szCs w:val="24"/>
              </w:rPr>
              <w:t>饮用水源地保护工程。消除重要水源地周边存在的污染隐患，清</w:t>
            </w:r>
            <w:r>
              <w:rPr>
                <w:rFonts w:eastAsia="方正仿宋_GBK" w:cs="Times New Roman"/>
                <w:sz w:val="20"/>
                <w:szCs w:val="24"/>
              </w:rPr>
              <w:t>退可能造成污染的工业、农业活动，保障水源地水质安全。</w:t>
            </w:r>
          </w:p>
        </w:tc>
        <w:tc>
          <w:tcPr>
            <w:tcW w:w="375" w:type="pct"/>
            <w:tcBorders>
              <w:top w:val="nil"/>
              <w:left w:val="nil"/>
              <w:bottom w:val="single" w:sz="4" w:space="0" w:color="auto"/>
              <w:right w:val="single" w:sz="4" w:space="0" w:color="auto"/>
            </w:tcBorders>
            <w:shd w:val="clear" w:color="000000" w:fill="FFFFFF"/>
            <w:vAlign w:val="center"/>
          </w:tcPr>
          <w:p w14:paraId="553E89C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5B37AB6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18668</w:t>
            </w:r>
          </w:p>
        </w:tc>
        <w:tc>
          <w:tcPr>
            <w:tcW w:w="599" w:type="pct"/>
            <w:tcBorders>
              <w:top w:val="nil"/>
              <w:left w:val="nil"/>
              <w:bottom w:val="single" w:sz="4" w:space="0" w:color="auto"/>
              <w:right w:val="single" w:sz="4" w:space="0" w:color="auto"/>
            </w:tcBorders>
            <w:shd w:val="clear" w:color="000000" w:fill="FFFFFF"/>
            <w:vAlign w:val="center"/>
          </w:tcPr>
          <w:p w14:paraId="01B72C5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r>
              <w:rPr>
                <w:rFonts w:eastAsia="方正仿宋_GBK" w:cs="Times New Roman" w:hint="eastAsia"/>
                <w:sz w:val="20"/>
                <w:szCs w:val="24"/>
              </w:rPr>
              <w:t>、</w:t>
            </w: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6B2BE51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E013A2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C53A151" w14:textId="77777777">
        <w:trPr>
          <w:trHeight w:val="425"/>
          <w:jc w:val="center"/>
        </w:trPr>
        <w:tc>
          <w:tcPr>
            <w:tcW w:w="263" w:type="pct"/>
            <w:vMerge w:val="restart"/>
            <w:tcBorders>
              <w:top w:val="nil"/>
              <w:left w:val="single" w:sz="4" w:space="0" w:color="auto"/>
              <w:right w:val="single" w:sz="4" w:space="0" w:color="auto"/>
            </w:tcBorders>
            <w:shd w:val="clear" w:color="000000" w:fill="FFFFFF"/>
            <w:noWrap/>
            <w:vAlign w:val="center"/>
          </w:tcPr>
          <w:p w14:paraId="78146BA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农业</w:t>
            </w:r>
          </w:p>
          <w:p w14:paraId="4273D96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7167897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国土空间综合整治工程</w:t>
            </w:r>
          </w:p>
        </w:tc>
        <w:tc>
          <w:tcPr>
            <w:tcW w:w="615" w:type="pct"/>
            <w:tcBorders>
              <w:top w:val="nil"/>
              <w:left w:val="nil"/>
              <w:bottom w:val="single" w:sz="4" w:space="0" w:color="auto"/>
              <w:right w:val="single" w:sz="4" w:space="0" w:color="auto"/>
            </w:tcBorders>
            <w:shd w:val="clear" w:color="000000" w:fill="FFFFFF"/>
            <w:vAlign w:val="center"/>
          </w:tcPr>
          <w:p w14:paraId="2C10DC7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泗阳县新袁镇于湾等村全域土地综合整治</w:t>
            </w:r>
          </w:p>
        </w:tc>
        <w:tc>
          <w:tcPr>
            <w:tcW w:w="1889" w:type="pct"/>
            <w:tcBorders>
              <w:top w:val="nil"/>
              <w:left w:val="nil"/>
              <w:bottom w:val="single" w:sz="4" w:space="0" w:color="auto"/>
              <w:right w:val="single" w:sz="4" w:space="0" w:color="auto"/>
            </w:tcBorders>
            <w:shd w:val="clear" w:color="000000" w:fill="FFFFFF"/>
            <w:vAlign w:val="center"/>
          </w:tcPr>
          <w:p w14:paraId="1DE78DD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通过项目实施，解决洪泽湖北岸区域农业面源污染、水系淤塞不畅的生态问题。项目实施后，洪泽湖北岸农业面源污染得到有效遏制、水系连通性提升。</w:t>
            </w:r>
          </w:p>
        </w:tc>
        <w:tc>
          <w:tcPr>
            <w:tcW w:w="375" w:type="pct"/>
            <w:tcBorders>
              <w:top w:val="nil"/>
              <w:left w:val="nil"/>
              <w:bottom w:val="single" w:sz="4" w:space="0" w:color="auto"/>
              <w:right w:val="single" w:sz="4" w:space="0" w:color="auto"/>
            </w:tcBorders>
            <w:shd w:val="clear" w:color="000000" w:fill="FFFFFF"/>
            <w:vAlign w:val="center"/>
          </w:tcPr>
          <w:p w14:paraId="5739303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2022-2024</w:t>
            </w:r>
          </w:p>
        </w:tc>
        <w:tc>
          <w:tcPr>
            <w:tcW w:w="274" w:type="pct"/>
            <w:tcBorders>
              <w:top w:val="nil"/>
              <w:left w:val="nil"/>
              <w:bottom w:val="single" w:sz="4" w:space="0" w:color="auto"/>
              <w:right w:val="single" w:sz="4" w:space="0" w:color="auto"/>
            </w:tcBorders>
            <w:shd w:val="clear" w:color="000000" w:fill="FFFFFF"/>
            <w:noWrap/>
            <w:vAlign w:val="center"/>
          </w:tcPr>
          <w:p w14:paraId="47FAC5C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20500</w:t>
            </w:r>
          </w:p>
        </w:tc>
        <w:tc>
          <w:tcPr>
            <w:tcW w:w="599" w:type="pct"/>
            <w:tcBorders>
              <w:top w:val="nil"/>
              <w:left w:val="nil"/>
              <w:bottom w:val="single" w:sz="4" w:space="0" w:color="auto"/>
              <w:right w:val="single" w:sz="4" w:space="0" w:color="auto"/>
            </w:tcBorders>
            <w:shd w:val="clear" w:color="000000" w:fill="FFFFFF"/>
            <w:vAlign w:val="center"/>
          </w:tcPr>
          <w:p w14:paraId="7A8163E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50E2E9F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2C35859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国家山水</w:t>
            </w:r>
          </w:p>
        </w:tc>
      </w:tr>
      <w:tr w:rsidR="005C387E" w14:paraId="527B095A" w14:textId="77777777">
        <w:trPr>
          <w:trHeight w:val="425"/>
          <w:jc w:val="center"/>
        </w:trPr>
        <w:tc>
          <w:tcPr>
            <w:tcW w:w="263" w:type="pct"/>
            <w:vMerge/>
            <w:tcBorders>
              <w:left w:val="single" w:sz="4" w:space="0" w:color="auto"/>
              <w:right w:val="single" w:sz="4" w:space="0" w:color="auto"/>
            </w:tcBorders>
            <w:vAlign w:val="center"/>
          </w:tcPr>
          <w:p w14:paraId="4F606CA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41342BE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985782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泗阳县穿城镇</w:t>
            </w:r>
            <w:proofErr w:type="gramEnd"/>
            <w:r>
              <w:rPr>
                <w:rFonts w:eastAsia="方正仿宋_GBK" w:cs="Times New Roman"/>
                <w:sz w:val="20"/>
                <w:szCs w:val="24"/>
              </w:rPr>
              <w:t>全域土地综合</w:t>
            </w:r>
            <w:proofErr w:type="gramStart"/>
            <w:r>
              <w:rPr>
                <w:rFonts w:eastAsia="方正仿宋_GBK" w:cs="Times New Roman"/>
                <w:sz w:val="20"/>
                <w:szCs w:val="24"/>
              </w:rPr>
              <w:t>整治区</w:t>
            </w:r>
            <w:proofErr w:type="gramEnd"/>
          </w:p>
        </w:tc>
        <w:tc>
          <w:tcPr>
            <w:tcW w:w="1889" w:type="pct"/>
            <w:tcBorders>
              <w:top w:val="nil"/>
              <w:left w:val="nil"/>
              <w:bottom w:val="single" w:sz="4" w:space="0" w:color="auto"/>
              <w:right w:val="single" w:sz="4" w:space="0" w:color="auto"/>
            </w:tcBorders>
            <w:shd w:val="clear" w:color="000000" w:fill="FFFFFF"/>
            <w:vAlign w:val="center"/>
          </w:tcPr>
          <w:p w14:paraId="605FBA0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项目涉及小史集村等</w:t>
            </w:r>
            <w:r>
              <w:rPr>
                <w:rFonts w:eastAsia="方正仿宋_GBK" w:cs="Times New Roman"/>
                <w:sz w:val="20"/>
                <w:szCs w:val="24"/>
              </w:rPr>
              <w:t>9</w:t>
            </w:r>
            <w:r>
              <w:rPr>
                <w:rFonts w:eastAsia="方正仿宋_GBK" w:cs="Times New Roman"/>
                <w:sz w:val="20"/>
                <w:szCs w:val="24"/>
              </w:rPr>
              <w:t>个行政村，建设规模</w:t>
            </w:r>
            <w:r>
              <w:rPr>
                <w:rFonts w:eastAsia="方正仿宋_GBK" w:cs="Times New Roman"/>
                <w:sz w:val="20"/>
                <w:szCs w:val="24"/>
              </w:rPr>
              <w:t>6329.8494</w:t>
            </w:r>
            <w:r>
              <w:rPr>
                <w:rFonts w:eastAsia="方正仿宋_GBK" w:cs="Times New Roman"/>
                <w:sz w:val="20"/>
                <w:szCs w:val="24"/>
              </w:rPr>
              <w:t>公顷，新增耕地为</w:t>
            </w:r>
            <w:r>
              <w:rPr>
                <w:rFonts w:eastAsia="方正仿宋_GBK" w:cs="Times New Roman"/>
                <w:sz w:val="20"/>
                <w:szCs w:val="24"/>
              </w:rPr>
              <w:t>54.8065</w:t>
            </w:r>
            <w:r>
              <w:rPr>
                <w:rFonts w:eastAsia="方正仿宋_GBK" w:cs="Times New Roman"/>
                <w:sz w:val="20"/>
                <w:szCs w:val="24"/>
              </w:rPr>
              <w:t>公顷，结余建设用地规模指标</w:t>
            </w:r>
            <w:r>
              <w:rPr>
                <w:rFonts w:eastAsia="方正仿宋_GBK" w:cs="Times New Roman"/>
                <w:sz w:val="20"/>
                <w:szCs w:val="24"/>
              </w:rPr>
              <w:t>91.8336</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53705F0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18FB84F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74500</w:t>
            </w:r>
          </w:p>
        </w:tc>
        <w:tc>
          <w:tcPr>
            <w:tcW w:w="599" w:type="pct"/>
            <w:tcBorders>
              <w:top w:val="nil"/>
              <w:left w:val="nil"/>
              <w:bottom w:val="single" w:sz="4" w:space="0" w:color="auto"/>
              <w:right w:val="single" w:sz="4" w:space="0" w:color="auto"/>
            </w:tcBorders>
            <w:shd w:val="clear" w:color="000000" w:fill="FFFFFF"/>
            <w:vAlign w:val="center"/>
          </w:tcPr>
          <w:p w14:paraId="04299CC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4B7040F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2C79A9F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1CA9403" w14:textId="77777777">
        <w:trPr>
          <w:trHeight w:val="425"/>
          <w:jc w:val="center"/>
        </w:trPr>
        <w:tc>
          <w:tcPr>
            <w:tcW w:w="263" w:type="pct"/>
            <w:vMerge/>
            <w:tcBorders>
              <w:left w:val="single" w:sz="4" w:space="0" w:color="auto"/>
              <w:right w:val="single" w:sz="4" w:space="0" w:color="auto"/>
            </w:tcBorders>
            <w:vAlign w:val="center"/>
          </w:tcPr>
          <w:p w14:paraId="5522B59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2F9DFB7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AC3C26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w:t>
            </w:r>
            <w:proofErr w:type="gramStart"/>
            <w:r>
              <w:rPr>
                <w:rFonts w:eastAsia="方正仿宋_GBK" w:cs="Times New Roman"/>
                <w:sz w:val="20"/>
                <w:szCs w:val="24"/>
              </w:rPr>
              <w:t>裴</w:t>
            </w:r>
            <w:proofErr w:type="gramEnd"/>
            <w:r>
              <w:rPr>
                <w:rFonts w:eastAsia="方正仿宋_GBK" w:cs="Times New Roman"/>
                <w:sz w:val="20"/>
                <w:szCs w:val="24"/>
              </w:rPr>
              <w:t>圩镇倪东等村全域土地综合</w:t>
            </w:r>
            <w:proofErr w:type="gramStart"/>
            <w:r>
              <w:rPr>
                <w:rFonts w:eastAsia="方正仿宋_GBK" w:cs="Times New Roman"/>
                <w:sz w:val="20"/>
                <w:szCs w:val="24"/>
              </w:rPr>
              <w:t>整治区</w:t>
            </w:r>
            <w:proofErr w:type="gramEnd"/>
          </w:p>
        </w:tc>
        <w:tc>
          <w:tcPr>
            <w:tcW w:w="1889" w:type="pct"/>
            <w:tcBorders>
              <w:top w:val="nil"/>
              <w:left w:val="nil"/>
              <w:bottom w:val="single" w:sz="4" w:space="0" w:color="auto"/>
              <w:right w:val="single" w:sz="4" w:space="0" w:color="auto"/>
            </w:tcBorders>
            <w:shd w:val="clear" w:color="000000" w:fill="FFFFFF"/>
            <w:vAlign w:val="center"/>
          </w:tcPr>
          <w:p w14:paraId="230553D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项目涉及</w:t>
            </w:r>
            <w:proofErr w:type="gramStart"/>
            <w:r>
              <w:rPr>
                <w:rFonts w:eastAsia="方正仿宋_GBK" w:cs="Times New Roman"/>
                <w:sz w:val="20"/>
                <w:szCs w:val="24"/>
              </w:rPr>
              <w:t>裴</w:t>
            </w:r>
            <w:proofErr w:type="gramEnd"/>
            <w:r>
              <w:rPr>
                <w:rFonts w:eastAsia="方正仿宋_GBK" w:cs="Times New Roman"/>
                <w:sz w:val="20"/>
                <w:szCs w:val="24"/>
              </w:rPr>
              <w:t>圩镇倪东村等</w:t>
            </w:r>
            <w:r>
              <w:rPr>
                <w:rFonts w:eastAsia="方正仿宋_GBK" w:cs="Times New Roman"/>
                <w:sz w:val="20"/>
                <w:szCs w:val="24"/>
              </w:rPr>
              <w:t>6</w:t>
            </w:r>
            <w:r>
              <w:rPr>
                <w:rFonts w:eastAsia="方正仿宋_GBK" w:cs="Times New Roman"/>
                <w:sz w:val="20"/>
                <w:szCs w:val="24"/>
              </w:rPr>
              <w:t>个行政村，项目区总面积</w:t>
            </w:r>
            <w:r>
              <w:rPr>
                <w:rFonts w:eastAsia="方正仿宋_GBK" w:cs="Times New Roman"/>
                <w:sz w:val="20"/>
                <w:szCs w:val="24"/>
              </w:rPr>
              <w:t xml:space="preserve"> 1657.4106 </w:t>
            </w:r>
            <w:r>
              <w:rPr>
                <w:rFonts w:eastAsia="方正仿宋_GBK" w:cs="Times New Roman"/>
                <w:sz w:val="20"/>
                <w:szCs w:val="24"/>
              </w:rPr>
              <w:t>公顷，新增耕地为</w:t>
            </w:r>
            <w:r>
              <w:rPr>
                <w:rFonts w:eastAsia="方正仿宋_GBK" w:cs="Times New Roman"/>
                <w:sz w:val="20"/>
                <w:szCs w:val="24"/>
              </w:rPr>
              <w:t>29.7280</w:t>
            </w:r>
            <w:r>
              <w:rPr>
                <w:rFonts w:eastAsia="方正仿宋_GBK" w:cs="Times New Roman"/>
                <w:sz w:val="20"/>
                <w:szCs w:val="24"/>
              </w:rPr>
              <w:t>公顷，结余建设用地规模指标</w:t>
            </w:r>
            <w:r>
              <w:rPr>
                <w:rFonts w:eastAsia="方正仿宋_GBK" w:cs="Times New Roman"/>
                <w:sz w:val="20"/>
                <w:szCs w:val="24"/>
              </w:rPr>
              <w:t>41.5901</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1E6E2CF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03BF824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35100</w:t>
            </w:r>
          </w:p>
        </w:tc>
        <w:tc>
          <w:tcPr>
            <w:tcW w:w="599" w:type="pct"/>
            <w:tcBorders>
              <w:top w:val="nil"/>
              <w:left w:val="nil"/>
              <w:bottom w:val="single" w:sz="4" w:space="0" w:color="auto"/>
              <w:right w:val="single" w:sz="4" w:space="0" w:color="auto"/>
            </w:tcBorders>
            <w:shd w:val="clear" w:color="000000" w:fill="FFFFFF"/>
            <w:vAlign w:val="center"/>
          </w:tcPr>
          <w:p w14:paraId="64F5BE6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429547E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3F38F3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370443D" w14:textId="77777777">
        <w:trPr>
          <w:trHeight w:val="425"/>
          <w:jc w:val="center"/>
        </w:trPr>
        <w:tc>
          <w:tcPr>
            <w:tcW w:w="263" w:type="pct"/>
            <w:vMerge/>
            <w:tcBorders>
              <w:left w:val="single" w:sz="4" w:space="0" w:color="auto"/>
              <w:right w:val="single" w:sz="4" w:space="0" w:color="auto"/>
            </w:tcBorders>
            <w:vAlign w:val="center"/>
          </w:tcPr>
          <w:p w14:paraId="339D1F5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2DC7334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4E07F8B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roofErr w:type="gramStart"/>
            <w:r>
              <w:rPr>
                <w:rFonts w:eastAsia="方正仿宋_GBK" w:cs="Times New Roman"/>
                <w:sz w:val="20"/>
                <w:szCs w:val="24"/>
              </w:rPr>
              <w:t>蔡</w:t>
            </w:r>
            <w:proofErr w:type="gramEnd"/>
            <w:r>
              <w:rPr>
                <w:rFonts w:eastAsia="方正仿宋_GBK" w:cs="Times New Roman"/>
                <w:sz w:val="20"/>
                <w:szCs w:val="24"/>
              </w:rPr>
              <w:t>集镇、王官集镇全域土地综合整治</w:t>
            </w:r>
          </w:p>
        </w:tc>
        <w:tc>
          <w:tcPr>
            <w:tcW w:w="1889" w:type="pct"/>
            <w:tcBorders>
              <w:top w:val="nil"/>
              <w:left w:val="nil"/>
              <w:bottom w:val="single" w:sz="4" w:space="0" w:color="auto"/>
              <w:right w:val="single" w:sz="4" w:space="0" w:color="auto"/>
            </w:tcBorders>
            <w:shd w:val="clear" w:color="000000" w:fill="FFFFFF"/>
            <w:vAlign w:val="center"/>
          </w:tcPr>
          <w:p w14:paraId="22DEA72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w:t>
            </w:r>
            <w:proofErr w:type="gramStart"/>
            <w:r>
              <w:rPr>
                <w:rFonts w:eastAsia="方正仿宋_GBK" w:cs="Times New Roman"/>
                <w:sz w:val="20"/>
                <w:szCs w:val="24"/>
              </w:rPr>
              <w:t>蔡</w:t>
            </w:r>
            <w:proofErr w:type="gramEnd"/>
            <w:r>
              <w:rPr>
                <w:rFonts w:eastAsia="方正仿宋_GBK" w:cs="Times New Roman"/>
                <w:sz w:val="20"/>
                <w:szCs w:val="24"/>
              </w:rPr>
              <w:t>集镇</w:t>
            </w:r>
            <w:r>
              <w:rPr>
                <w:rFonts w:eastAsia="方正仿宋_GBK" w:cs="Times New Roman"/>
                <w:sz w:val="20"/>
                <w:szCs w:val="24"/>
              </w:rPr>
              <w:t>8</w:t>
            </w:r>
            <w:r>
              <w:rPr>
                <w:rFonts w:eastAsia="方正仿宋_GBK" w:cs="Times New Roman"/>
                <w:sz w:val="20"/>
                <w:szCs w:val="24"/>
              </w:rPr>
              <w:t>个村，王官集镇</w:t>
            </w:r>
            <w:r>
              <w:rPr>
                <w:rFonts w:eastAsia="方正仿宋_GBK" w:cs="Times New Roman"/>
                <w:sz w:val="20"/>
                <w:szCs w:val="24"/>
              </w:rPr>
              <w:t>6</w:t>
            </w:r>
            <w:r>
              <w:rPr>
                <w:rFonts w:eastAsia="方正仿宋_GBK" w:cs="Times New Roman"/>
                <w:sz w:val="20"/>
                <w:szCs w:val="24"/>
              </w:rPr>
              <w:t>个村，共计</w:t>
            </w:r>
            <w:r>
              <w:rPr>
                <w:rFonts w:eastAsia="方正仿宋_GBK" w:cs="Times New Roman"/>
                <w:sz w:val="20"/>
                <w:szCs w:val="24"/>
              </w:rPr>
              <w:t>14</w:t>
            </w:r>
            <w:r>
              <w:rPr>
                <w:rFonts w:eastAsia="方正仿宋_GBK" w:cs="Times New Roman"/>
                <w:sz w:val="20"/>
                <w:szCs w:val="24"/>
              </w:rPr>
              <w:t>个村土地</w:t>
            </w:r>
            <w:r>
              <w:rPr>
                <w:rFonts w:eastAsia="方正仿宋_GBK" w:cs="Times New Roman"/>
                <w:sz w:val="20"/>
                <w:szCs w:val="24"/>
              </w:rPr>
              <w:t>2</w:t>
            </w:r>
            <w:r>
              <w:rPr>
                <w:rFonts w:eastAsia="方正仿宋_GBK" w:cs="Times New Roman"/>
                <w:sz w:val="20"/>
                <w:szCs w:val="24"/>
              </w:rPr>
              <w:t>个全域土地综合整治。建设内容主要包括农用地整治、建设用地整治、生态保护修复、公共空间治理等工程。</w:t>
            </w:r>
          </w:p>
        </w:tc>
        <w:tc>
          <w:tcPr>
            <w:tcW w:w="375" w:type="pct"/>
            <w:tcBorders>
              <w:top w:val="nil"/>
              <w:left w:val="nil"/>
              <w:bottom w:val="single" w:sz="4" w:space="0" w:color="auto"/>
              <w:right w:val="single" w:sz="4" w:space="0" w:color="auto"/>
            </w:tcBorders>
            <w:shd w:val="clear" w:color="000000" w:fill="FFFFFF"/>
            <w:vAlign w:val="center"/>
          </w:tcPr>
          <w:p w14:paraId="52C069D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3AA9976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17212D25"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6ECDB42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485934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CF709EE" w14:textId="77777777">
        <w:trPr>
          <w:trHeight w:val="425"/>
          <w:jc w:val="center"/>
        </w:trPr>
        <w:tc>
          <w:tcPr>
            <w:tcW w:w="263" w:type="pct"/>
            <w:vMerge/>
            <w:tcBorders>
              <w:left w:val="single" w:sz="4" w:space="0" w:color="auto"/>
              <w:right w:val="single" w:sz="4" w:space="0" w:color="auto"/>
            </w:tcBorders>
            <w:vAlign w:val="center"/>
          </w:tcPr>
          <w:p w14:paraId="34F6C78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A5076B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BE6C53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宿迁市</w:t>
            </w:r>
            <w:proofErr w:type="gramStart"/>
            <w:r>
              <w:rPr>
                <w:rFonts w:eastAsia="方正仿宋_GBK" w:cs="Times New Roman"/>
                <w:sz w:val="20"/>
                <w:szCs w:val="24"/>
              </w:rPr>
              <w:t>宿豫区新</w:t>
            </w:r>
            <w:proofErr w:type="gramEnd"/>
            <w:r>
              <w:rPr>
                <w:rFonts w:eastAsia="方正仿宋_GBK" w:cs="Times New Roman"/>
                <w:sz w:val="20"/>
                <w:szCs w:val="24"/>
              </w:rPr>
              <w:t>庄镇全域土地综合整治项目</w:t>
            </w:r>
          </w:p>
        </w:tc>
        <w:tc>
          <w:tcPr>
            <w:tcW w:w="1889" w:type="pct"/>
            <w:tcBorders>
              <w:top w:val="nil"/>
              <w:left w:val="nil"/>
              <w:bottom w:val="single" w:sz="4" w:space="0" w:color="auto"/>
              <w:right w:val="single" w:sz="4" w:space="0" w:color="auto"/>
            </w:tcBorders>
            <w:shd w:val="clear" w:color="000000" w:fill="FFFFFF"/>
            <w:vAlign w:val="center"/>
          </w:tcPr>
          <w:p w14:paraId="5F2973B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涉及新庄镇</w:t>
            </w:r>
            <w:r>
              <w:rPr>
                <w:rFonts w:eastAsia="方正仿宋_GBK" w:cs="Times New Roman"/>
                <w:sz w:val="20"/>
                <w:szCs w:val="24"/>
              </w:rPr>
              <w:t>8</w:t>
            </w:r>
            <w:r>
              <w:rPr>
                <w:rFonts w:eastAsia="方正仿宋_GBK" w:cs="Times New Roman"/>
                <w:sz w:val="20"/>
                <w:szCs w:val="24"/>
              </w:rPr>
              <w:t>个行政村和</w:t>
            </w:r>
            <w:r>
              <w:rPr>
                <w:rFonts w:eastAsia="方正仿宋_GBK" w:cs="Times New Roman"/>
                <w:sz w:val="20"/>
                <w:szCs w:val="24"/>
              </w:rPr>
              <w:t>1</w:t>
            </w:r>
            <w:r>
              <w:rPr>
                <w:rFonts w:eastAsia="方正仿宋_GBK" w:cs="Times New Roman"/>
                <w:sz w:val="20"/>
                <w:szCs w:val="24"/>
              </w:rPr>
              <w:t>个农场，总面积为</w:t>
            </w:r>
            <w:r>
              <w:rPr>
                <w:rFonts w:eastAsia="方正仿宋_GBK" w:cs="Times New Roman"/>
                <w:sz w:val="20"/>
                <w:szCs w:val="24"/>
              </w:rPr>
              <w:t>8.06</w:t>
            </w:r>
            <w:r>
              <w:rPr>
                <w:rFonts w:eastAsia="方正仿宋_GBK" w:cs="Times New Roman"/>
                <w:sz w:val="20"/>
                <w:szCs w:val="24"/>
              </w:rPr>
              <w:t>万亩，总投资</w:t>
            </w:r>
            <w:r>
              <w:rPr>
                <w:rFonts w:eastAsia="方正仿宋_GBK" w:cs="Times New Roman"/>
                <w:sz w:val="20"/>
                <w:szCs w:val="24"/>
              </w:rPr>
              <w:t>1.3</w:t>
            </w:r>
            <w:r>
              <w:rPr>
                <w:rFonts w:eastAsia="方正仿宋_GBK" w:cs="Times New Roman"/>
                <w:sz w:val="20"/>
                <w:szCs w:val="24"/>
              </w:rPr>
              <w:t>亿元，涉及农用地整治、建设用地整治、乡村生态保护修复、乡村历史文化保护、产业布局和引入等内容。项目建设期三年，建成后预计新增耕地</w:t>
            </w:r>
            <w:r>
              <w:rPr>
                <w:rFonts w:eastAsia="方正仿宋_GBK" w:cs="Times New Roman"/>
                <w:sz w:val="20"/>
                <w:szCs w:val="24"/>
              </w:rPr>
              <w:t>1740</w:t>
            </w:r>
            <w:r>
              <w:rPr>
                <w:rFonts w:eastAsia="方正仿宋_GBK" w:cs="Times New Roman"/>
                <w:sz w:val="20"/>
                <w:szCs w:val="24"/>
              </w:rPr>
              <w:t>亩。</w:t>
            </w:r>
          </w:p>
        </w:tc>
        <w:tc>
          <w:tcPr>
            <w:tcW w:w="375" w:type="pct"/>
            <w:tcBorders>
              <w:top w:val="nil"/>
              <w:left w:val="nil"/>
              <w:bottom w:val="single" w:sz="4" w:space="0" w:color="auto"/>
              <w:right w:val="single" w:sz="4" w:space="0" w:color="auto"/>
            </w:tcBorders>
            <w:shd w:val="clear" w:color="000000" w:fill="FFFFFF"/>
            <w:vAlign w:val="center"/>
          </w:tcPr>
          <w:p w14:paraId="544973D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20ED238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13000</w:t>
            </w:r>
          </w:p>
        </w:tc>
        <w:tc>
          <w:tcPr>
            <w:tcW w:w="599" w:type="pct"/>
            <w:tcBorders>
              <w:top w:val="nil"/>
              <w:left w:val="nil"/>
              <w:bottom w:val="single" w:sz="4" w:space="0" w:color="auto"/>
              <w:right w:val="single" w:sz="4" w:space="0" w:color="auto"/>
            </w:tcBorders>
            <w:shd w:val="clear" w:color="000000" w:fill="FFFFFF"/>
            <w:vAlign w:val="center"/>
          </w:tcPr>
          <w:p w14:paraId="447966AF"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0065239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3130D6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68CB5CD" w14:textId="77777777">
        <w:trPr>
          <w:trHeight w:val="425"/>
          <w:jc w:val="center"/>
        </w:trPr>
        <w:tc>
          <w:tcPr>
            <w:tcW w:w="263" w:type="pct"/>
            <w:vMerge/>
            <w:tcBorders>
              <w:left w:val="single" w:sz="4" w:space="0" w:color="auto"/>
              <w:right w:val="single" w:sz="4" w:space="0" w:color="auto"/>
            </w:tcBorders>
            <w:vAlign w:val="center"/>
          </w:tcPr>
          <w:p w14:paraId="3C44D6F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37F6891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7F6BB6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宿迁市</w:t>
            </w:r>
            <w:proofErr w:type="gramStart"/>
            <w:r>
              <w:rPr>
                <w:rFonts w:eastAsia="方正仿宋_GBK" w:cs="Times New Roman"/>
                <w:sz w:val="20"/>
                <w:szCs w:val="24"/>
              </w:rPr>
              <w:t>宿豫区来</w:t>
            </w:r>
            <w:proofErr w:type="gramEnd"/>
            <w:r>
              <w:rPr>
                <w:rFonts w:eastAsia="方正仿宋_GBK" w:cs="Times New Roman"/>
                <w:sz w:val="20"/>
                <w:szCs w:val="24"/>
              </w:rPr>
              <w:t>龙镇全域土地综合整治项目</w:t>
            </w:r>
          </w:p>
        </w:tc>
        <w:tc>
          <w:tcPr>
            <w:tcW w:w="1889" w:type="pct"/>
            <w:tcBorders>
              <w:top w:val="nil"/>
              <w:left w:val="nil"/>
              <w:bottom w:val="single" w:sz="4" w:space="0" w:color="auto"/>
              <w:right w:val="single" w:sz="4" w:space="0" w:color="auto"/>
            </w:tcBorders>
            <w:shd w:val="clear" w:color="000000" w:fill="FFFFFF"/>
            <w:vAlign w:val="center"/>
          </w:tcPr>
          <w:p w14:paraId="1F81570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开展来全域土地综合整治，建设内容主要包括农用地整治、建设用地整治、生态保护修复、公共空间治理等工程。</w:t>
            </w:r>
          </w:p>
        </w:tc>
        <w:tc>
          <w:tcPr>
            <w:tcW w:w="375" w:type="pct"/>
            <w:tcBorders>
              <w:top w:val="nil"/>
              <w:left w:val="nil"/>
              <w:bottom w:val="single" w:sz="4" w:space="0" w:color="auto"/>
              <w:right w:val="single" w:sz="4" w:space="0" w:color="auto"/>
            </w:tcBorders>
            <w:shd w:val="clear" w:color="000000" w:fill="FFFFFF"/>
            <w:vAlign w:val="center"/>
          </w:tcPr>
          <w:p w14:paraId="3FF3BEB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04E86E4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63DADCE0"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5E5863B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noWrap/>
            <w:vAlign w:val="center"/>
          </w:tcPr>
          <w:p w14:paraId="7FF6B50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EDEBF32" w14:textId="77777777">
        <w:trPr>
          <w:trHeight w:val="425"/>
          <w:jc w:val="center"/>
        </w:trPr>
        <w:tc>
          <w:tcPr>
            <w:tcW w:w="263" w:type="pct"/>
            <w:vMerge/>
            <w:tcBorders>
              <w:left w:val="single" w:sz="4" w:space="0" w:color="auto"/>
              <w:right w:val="single" w:sz="4" w:space="0" w:color="auto"/>
            </w:tcBorders>
            <w:vAlign w:val="center"/>
          </w:tcPr>
          <w:p w14:paraId="4F27398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2ED7223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E48BC4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沭阳县钱集、塘沟、高</w:t>
            </w:r>
            <w:proofErr w:type="gramStart"/>
            <w:r>
              <w:rPr>
                <w:rFonts w:eastAsia="方正仿宋_GBK" w:cs="Times New Roman"/>
                <w:sz w:val="20"/>
                <w:szCs w:val="24"/>
              </w:rPr>
              <w:t>墟</w:t>
            </w:r>
            <w:proofErr w:type="gramEnd"/>
            <w:r>
              <w:rPr>
                <w:rFonts w:eastAsia="方正仿宋_GBK" w:cs="Times New Roman"/>
                <w:sz w:val="20"/>
                <w:szCs w:val="24"/>
              </w:rPr>
              <w:t>、胡集等全域综合整治项目</w:t>
            </w:r>
          </w:p>
        </w:tc>
        <w:tc>
          <w:tcPr>
            <w:tcW w:w="1889" w:type="pct"/>
            <w:tcBorders>
              <w:top w:val="nil"/>
              <w:left w:val="nil"/>
              <w:bottom w:val="single" w:sz="4" w:space="0" w:color="auto"/>
              <w:right w:val="single" w:sz="4" w:space="0" w:color="auto"/>
            </w:tcBorders>
            <w:shd w:val="clear" w:color="000000" w:fill="FFFFFF"/>
            <w:vAlign w:val="center"/>
          </w:tcPr>
          <w:p w14:paraId="176C966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开展来全域土地综合整治，建设内容主要包括农用地整治、建设用地整治、生态保护修复、公共空间治理等工程。</w:t>
            </w:r>
          </w:p>
        </w:tc>
        <w:tc>
          <w:tcPr>
            <w:tcW w:w="375" w:type="pct"/>
            <w:tcBorders>
              <w:top w:val="nil"/>
              <w:left w:val="nil"/>
              <w:bottom w:val="single" w:sz="4" w:space="0" w:color="auto"/>
              <w:right w:val="single" w:sz="4" w:space="0" w:color="auto"/>
            </w:tcBorders>
            <w:shd w:val="clear" w:color="000000" w:fill="FFFFFF"/>
            <w:vAlign w:val="center"/>
          </w:tcPr>
          <w:p w14:paraId="3BD31C1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2026-2030</w:t>
            </w:r>
          </w:p>
        </w:tc>
        <w:tc>
          <w:tcPr>
            <w:tcW w:w="274" w:type="pct"/>
            <w:tcBorders>
              <w:top w:val="nil"/>
              <w:left w:val="nil"/>
              <w:bottom w:val="single" w:sz="4" w:space="0" w:color="auto"/>
              <w:right w:val="single" w:sz="4" w:space="0" w:color="auto"/>
            </w:tcBorders>
            <w:shd w:val="clear" w:color="000000" w:fill="FFFFFF"/>
            <w:vAlign w:val="center"/>
          </w:tcPr>
          <w:p w14:paraId="2CE8EE4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7F08F5E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15CF556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noWrap/>
            <w:vAlign w:val="center"/>
          </w:tcPr>
          <w:p w14:paraId="4E0CDF4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04AB236A" w14:textId="77777777">
        <w:trPr>
          <w:trHeight w:val="425"/>
          <w:jc w:val="center"/>
        </w:trPr>
        <w:tc>
          <w:tcPr>
            <w:tcW w:w="263" w:type="pct"/>
            <w:vMerge/>
            <w:tcBorders>
              <w:left w:val="single" w:sz="4" w:space="0" w:color="auto"/>
              <w:right w:val="single" w:sz="4" w:space="0" w:color="auto"/>
            </w:tcBorders>
            <w:vAlign w:val="center"/>
          </w:tcPr>
          <w:p w14:paraId="2259CC8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6A0888C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6473E81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泗洪县大楼街道花庄等村全域土地综合整治项目</w:t>
            </w:r>
          </w:p>
        </w:tc>
        <w:tc>
          <w:tcPr>
            <w:tcW w:w="1889" w:type="pct"/>
            <w:tcBorders>
              <w:top w:val="nil"/>
              <w:left w:val="nil"/>
              <w:bottom w:val="single" w:sz="4" w:space="0" w:color="auto"/>
              <w:right w:val="single" w:sz="4" w:space="0" w:color="auto"/>
            </w:tcBorders>
            <w:shd w:val="clear" w:color="000000" w:fill="FFFFFF"/>
            <w:vAlign w:val="center"/>
          </w:tcPr>
          <w:p w14:paraId="4D9AFA1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计划建设规模</w:t>
            </w:r>
            <w:r>
              <w:rPr>
                <w:rFonts w:eastAsia="方正仿宋_GBK" w:cs="Times New Roman"/>
                <w:sz w:val="20"/>
                <w:szCs w:val="24"/>
              </w:rPr>
              <w:t>9000</w:t>
            </w:r>
            <w:r>
              <w:rPr>
                <w:rFonts w:eastAsia="方正仿宋_GBK" w:cs="Times New Roman"/>
                <w:sz w:val="20"/>
                <w:szCs w:val="24"/>
              </w:rPr>
              <w:t>亩，实施到位后可新增耕地</w:t>
            </w:r>
            <w:r>
              <w:rPr>
                <w:rFonts w:eastAsia="方正仿宋_GBK" w:cs="Times New Roman"/>
                <w:sz w:val="20"/>
                <w:szCs w:val="24"/>
              </w:rPr>
              <w:t>30</w:t>
            </w:r>
            <w:r>
              <w:rPr>
                <w:rFonts w:eastAsia="方正仿宋_GBK" w:cs="Times New Roman"/>
                <w:sz w:val="20"/>
                <w:szCs w:val="24"/>
              </w:rPr>
              <w:t>亩</w:t>
            </w:r>
            <w:r>
              <w:rPr>
                <w:rFonts w:eastAsia="方正仿宋_GBK" w:cs="Times New Roman"/>
                <w:sz w:val="20"/>
                <w:szCs w:val="24"/>
              </w:rPr>
              <w:t>,</w:t>
            </w:r>
            <w:r>
              <w:rPr>
                <w:rFonts w:eastAsia="方正仿宋_GBK" w:cs="Times New Roman"/>
                <w:sz w:val="20"/>
                <w:szCs w:val="24"/>
              </w:rPr>
              <w:t>建设内容为土地平整工程、灌溉和排水工程、道路工程、防护林工程。</w:t>
            </w:r>
          </w:p>
        </w:tc>
        <w:tc>
          <w:tcPr>
            <w:tcW w:w="375" w:type="pct"/>
            <w:tcBorders>
              <w:top w:val="nil"/>
              <w:left w:val="nil"/>
              <w:bottom w:val="single" w:sz="4" w:space="0" w:color="auto"/>
              <w:right w:val="single" w:sz="4" w:space="0" w:color="auto"/>
            </w:tcBorders>
            <w:shd w:val="clear" w:color="000000" w:fill="FFFFFF"/>
            <w:vAlign w:val="center"/>
          </w:tcPr>
          <w:p w14:paraId="4D783DD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2021-2035</w:t>
            </w:r>
          </w:p>
        </w:tc>
        <w:tc>
          <w:tcPr>
            <w:tcW w:w="274" w:type="pct"/>
            <w:tcBorders>
              <w:top w:val="nil"/>
              <w:left w:val="nil"/>
              <w:bottom w:val="single" w:sz="4" w:space="0" w:color="auto"/>
              <w:right w:val="single" w:sz="4" w:space="0" w:color="auto"/>
            </w:tcBorders>
            <w:shd w:val="clear" w:color="000000" w:fill="FFFFFF"/>
            <w:vAlign w:val="center"/>
          </w:tcPr>
          <w:p w14:paraId="18E9F90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3000</w:t>
            </w:r>
          </w:p>
        </w:tc>
        <w:tc>
          <w:tcPr>
            <w:tcW w:w="599" w:type="pct"/>
            <w:tcBorders>
              <w:top w:val="nil"/>
              <w:left w:val="nil"/>
              <w:bottom w:val="single" w:sz="4" w:space="0" w:color="auto"/>
              <w:right w:val="single" w:sz="4" w:space="0" w:color="auto"/>
            </w:tcBorders>
            <w:shd w:val="clear" w:color="000000" w:fill="FFFFFF"/>
            <w:vAlign w:val="center"/>
          </w:tcPr>
          <w:p w14:paraId="6303BF7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21D5E37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258544B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236C3B5" w14:textId="77777777">
        <w:trPr>
          <w:trHeight w:val="425"/>
          <w:jc w:val="center"/>
        </w:trPr>
        <w:tc>
          <w:tcPr>
            <w:tcW w:w="263" w:type="pct"/>
            <w:vMerge/>
            <w:tcBorders>
              <w:left w:val="single" w:sz="4" w:space="0" w:color="auto"/>
              <w:right w:val="single" w:sz="4" w:space="0" w:color="auto"/>
            </w:tcBorders>
            <w:vAlign w:val="center"/>
          </w:tcPr>
          <w:p w14:paraId="347A4CA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2DCB1B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79B632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泗洪县归仁镇七里等村全域土地综合整治项目</w:t>
            </w:r>
          </w:p>
        </w:tc>
        <w:tc>
          <w:tcPr>
            <w:tcW w:w="1889" w:type="pct"/>
            <w:tcBorders>
              <w:top w:val="nil"/>
              <w:left w:val="nil"/>
              <w:bottom w:val="single" w:sz="4" w:space="0" w:color="auto"/>
              <w:right w:val="single" w:sz="4" w:space="0" w:color="auto"/>
            </w:tcBorders>
            <w:shd w:val="clear" w:color="000000" w:fill="FFFFFF"/>
            <w:vAlign w:val="center"/>
          </w:tcPr>
          <w:p w14:paraId="1F385BB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计划建设规模</w:t>
            </w:r>
            <w:r>
              <w:rPr>
                <w:rFonts w:eastAsia="方正仿宋_GBK" w:cs="Times New Roman"/>
                <w:sz w:val="20"/>
                <w:szCs w:val="24"/>
              </w:rPr>
              <w:t xml:space="preserve">9700 </w:t>
            </w:r>
            <w:r>
              <w:rPr>
                <w:rFonts w:eastAsia="方正仿宋_GBK" w:cs="Times New Roman"/>
                <w:sz w:val="20"/>
                <w:szCs w:val="24"/>
              </w:rPr>
              <w:t>亩，实施到位后可新增耕地</w:t>
            </w:r>
            <w:r>
              <w:rPr>
                <w:rFonts w:eastAsia="方正仿宋_GBK" w:cs="Times New Roman"/>
                <w:sz w:val="20"/>
                <w:szCs w:val="24"/>
              </w:rPr>
              <w:t>80</w:t>
            </w:r>
            <w:r>
              <w:rPr>
                <w:rFonts w:eastAsia="方正仿宋_GBK" w:cs="Times New Roman"/>
                <w:sz w:val="20"/>
                <w:szCs w:val="24"/>
              </w:rPr>
              <w:t>亩，建设内容为土地平整工程、</w:t>
            </w:r>
            <w:r>
              <w:rPr>
                <w:rFonts w:eastAsia="方正仿宋_GBK" w:cs="Times New Roman"/>
                <w:sz w:val="20"/>
                <w:szCs w:val="24"/>
              </w:rPr>
              <w:t xml:space="preserve"> </w:t>
            </w:r>
            <w:r>
              <w:rPr>
                <w:rFonts w:eastAsia="方正仿宋_GBK" w:cs="Times New Roman"/>
                <w:sz w:val="20"/>
                <w:szCs w:val="24"/>
              </w:rPr>
              <w:t>灌溉和排水工程、道</w:t>
            </w:r>
            <w:r>
              <w:rPr>
                <w:rFonts w:eastAsia="方正仿宋_GBK" w:cs="Times New Roman"/>
                <w:sz w:val="20"/>
                <w:szCs w:val="24"/>
              </w:rPr>
              <w:t xml:space="preserve"> </w:t>
            </w:r>
            <w:r>
              <w:rPr>
                <w:rFonts w:eastAsia="方正仿宋_GBK" w:cs="Times New Roman"/>
                <w:sz w:val="20"/>
                <w:szCs w:val="24"/>
              </w:rPr>
              <w:t>路工程、防护林工程。</w:t>
            </w:r>
          </w:p>
        </w:tc>
        <w:tc>
          <w:tcPr>
            <w:tcW w:w="375" w:type="pct"/>
            <w:tcBorders>
              <w:top w:val="nil"/>
              <w:left w:val="nil"/>
              <w:bottom w:val="single" w:sz="4" w:space="0" w:color="auto"/>
              <w:right w:val="single" w:sz="4" w:space="0" w:color="auto"/>
            </w:tcBorders>
            <w:shd w:val="clear" w:color="000000" w:fill="FFFFFF"/>
            <w:vAlign w:val="center"/>
          </w:tcPr>
          <w:p w14:paraId="50232EF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2021-2035</w:t>
            </w:r>
          </w:p>
        </w:tc>
        <w:tc>
          <w:tcPr>
            <w:tcW w:w="274" w:type="pct"/>
            <w:tcBorders>
              <w:top w:val="nil"/>
              <w:left w:val="nil"/>
              <w:bottom w:val="single" w:sz="4" w:space="0" w:color="auto"/>
              <w:right w:val="single" w:sz="4" w:space="0" w:color="auto"/>
            </w:tcBorders>
            <w:shd w:val="clear" w:color="000000" w:fill="FFFFFF"/>
            <w:vAlign w:val="center"/>
          </w:tcPr>
          <w:p w14:paraId="70CD3EA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3000</w:t>
            </w:r>
          </w:p>
        </w:tc>
        <w:tc>
          <w:tcPr>
            <w:tcW w:w="599" w:type="pct"/>
            <w:tcBorders>
              <w:top w:val="nil"/>
              <w:left w:val="nil"/>
              <w:bottom w:val="single" w:sz="4" w:space="0" w:color="auto"/>
              <w:right w:val="single" w:sz="4" w:space="0" w:color="auto"/>
            </w:tcBorders>
            <w:shd w:val="clear" w:color="000000" w:fill="FFFFFF"/>
            <w:vAlign w:val="center"/>
          </w:tcPr>
          <w:p w14:paraId="0CEA4C3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137B8E7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0615179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58B913E"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39FEFE6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tcBorders>
              <w:top w:val="nil"/>
              <w:left w:val="single" w:sz="4" w:space="0" w:color="auto"/>
              <w:bottom w:val="single" w:sz="4" w:space="0" w:color="auto"/>
              <w:right w:val="single" w:sz="4" w:space="0" w:color="auto"/>
            </w:tcBorders>
            <w:shd w:val="clear" w:color="000000" w:fill="FFFFFF"/>
            <w:vAlign w:val="center"/>
          </w:tcPr>
          <w:p w14:paraId="06717A0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农村建设用地整理工程</w:t>
            </w:r>
          </w:p>
        </w:tc>
        <w:tc>
          <w:tcPr>
            <w:tcW w:w="615" w:type="pct"/>
            <w:tcBorders>
              <w:top w:val="nil"/>
              <w:left w:val="nil"/>
              <w:bottom w:val="single" w:sz="4" w:space="0" w:color="auto"/>
              <w:right w:val="single" w:sz="4" w:space="0" w:color="auto"/>
            </w:tcBorders>
            <w:shd w:val="clear" w:color="000000" w:fill="FFFFFF"/>
            <w:vAlign w:val="center"/>
          </w:tcPr>
          <w:p w14:paraId="4A63072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宿城区陈</w:t>
            </w:r>
            <w:proofErr w:type="gramEnd"/>
            <w:r>
              <w:rPr>
                <w:rFonts w:eastAsia="方正仿宋_GBK" w:cs="Times New Roman"/>
                <w:sz w:val="20"/>
                <w:szCs w:val="24"/>
              </w:rPr>
              <w:t>集、南蔡等乡镇增减挂钩复垦项目</w:t>
            </w:r>
          </w:p>
        </w:tc>
        <w:tc>
          <w:tcPr>
            <w:tcW w:w="1889" w:type="pct"/>
            <w:tcBorders>
              <w:top w:val="nil"/>
              <w:left w:val="nil"/>
              <w:bottom w:val="single" w:sz="4" w:space="0" w:color="auto"/>
              <w:right w:val="single" w:sz="4" w:space="0" w:color="auto"/>
            </w:tcBorders>
            <w:shd w:val="clear" w:color="000000" w:fill="FFFFFF"/>
            <w:vAlign w:val="center"/>
          </w:tcPr>
          <w:p w14:paraId="54164E3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全区共规划安排拆旧复垦规模</w:t>
            </w:r>
            <w:r>
              <w:rPr>
                <w:rFonts w:eastAsia="方正仿宋_GBK" w:cs="Times New Roman"/>
                <w:sz w:val="20"/>
                <w:szCs w:val="24"/>
              </w:rPr>
              <w:t>990.0356</w:t>
            </w:r>
            <w:r>
              <w:rPr>
                <w:rFonts w:eastAsia="方正仿宋_GBK" w:cs="Times New Roman"/>
                <w:sz w:val="20"/>
                <w:szCs w:val="24"/>
              </w:rPr>
              <w:t>公顷，预计复垦后新增农用地</w:t>
            </w:r>
            <w:r>
              <w:rPr>
                <w:rFonts w:eastAsia="方正仿宋_GBK" w:cs="Times New Roman"/>
                <w:sz w:val="20"/>
                <w:szCs w:val="24"/>
              </w:rPr>
              <w:t>990.0356</w:t>
            </w:r>
            <w:r>
              <w:rPr>
                <w:rFonts w:eastAsia="方正仿宋_GBK" w:cs="Times New Roman"/>
                <w:sz w:val="20"/>
                <w:szCs w:val="24"/>
              </w:rPr>
              <w:t>公顷，新增耕地</w:t>
            </w:r>
            <w:r>
              <w:rPr>
                <w:rFonts w:eastAsia="方正仿宋_GBK" w:cs="Times New Roman"/>
                <w:sz w:val="20"/>
                <w:szCs w:val="24"/>
              </w:rPr>
              <w:t>947.8554</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76C469A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2021-2026</w:t>
            </w:r>
          </w:p>
        </w:tc>
        <w:tc>
          <w:tcPr>
            <w:tcW w:w="274" w:type="pct"/>
            <w:tcBorders>
              <w:top w:val="nil"/>
              <w:left w:val="nil"/>
              <w:bottom w:val="single" w:sz="4" w:space="0" w:color="auto"/>
              <w:right w:val="single" w:sz="4" w:space="0" w:color="auto"/>
            </w:tcBorders>
            <w:shd w:val="clear" w:color="000000" w:fill="FFFFFF"/>
            <w:vAlign w:val="center"/>
          </w:tcPr>
          <w:p w14:paraId="6816104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290322</w:t>
            </w:r>
          </w:p>
        </w:tc>
        <w:tc>
          <w:tcPr>
            <w:tcW w:w="599" w:type="pct"/>
            <w:tcBorders>
              <w:top w:val="nil"/>
              <w:left w:val="nil"/>
              <w:bottom w:val="single" w:sz="4" w:space="0" w:color="auto"/>
              <w:right w:val="single" w:sz="4" w:space="0" w:color="auto"/>
            </w:tcBorders>
            <w:shd w:val="clear" w:color="000000" w:fill="FFFFFF"/>
            <w:vAlign w:val="center"/>
          </w:tcPr>
          <w:p w14:paraId="317C0B5A"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7ECC4A1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E426E3A" w14:textId="77777777" w:rsidR="005C387E" w:rsidRDefault="00000000">
            <w:pPr>
              <w:pStyle w:val="afa"/>
              <w:adjustRightInd w:val="0"/>
              <w:snapToGrid w:val="0"/>
              <w:spacing w:line="220" w:lineRule="exact"/>
              <w:ind w:firstLineChars="0" w:firstLine="0"/>
              <w:rPr>
                <w:rFonts w:eastAsia="方正仿宋_GBK" w:cs="Times New Roman"/>
                <w:spacing w:val="-6"/>
                <w:sz w:val="20"/>
                <w:szCs w:val="24"/>
              </w:rPr>
            </w:pPr>
            <w:proofErr w:type="gramStart"/>
            <w:r>
              <w:rPr>
                <w:rFonts w:eastAsia="方正仿宋_GBK" w:cs="Times New Roman"/>
                <w:spacing w:val="-6"/>
                <w:sz w:val="20"/>
                <w:szCs w:val="24"/>
              </w:rPr>
              <w:t>宿</w:t>
            </w:r>
            <w:proofErr w:type="gramEnd"/>
            <w:r>
              <w:rPr>
                <w:rFonts w:eastAsia="方正仿宋_GBK" w:cs="Times New Roman"/>
                <w:spacing w:val="-6"/>
                <w:sz w:val="20"/>
                <w:szCs w:val="24"/>
              </w:rPr>
              <w:t>城区挂钩专项规划</w:t>
            </w:r>
          </w:p>
        </w:tc>
      </w:tr>
      <w:tr w:rsidR="005C387E" w14:paraId="330A5F32" w14:textId="77777777">
        <w:trPr>
          <w:trHeight w:val="425"/>
          <w:jc w:val="center"/>
        </w:trPr>
        <w:tc>
          <w:tcPr>
            <w:tcW w:w="263" w:type="pct"/>
            <w:vMerge w:val="restart"/>
            <w:tcBorders>
              <w:top w:val="nil"/>
              <w:left w:val="single" w:sz="4" w:space="0" w:color="auto"/>
              <w:right w:val="single" w:sz="4" w:space="0" w:color="auto"/>
            </w:tcBorders>
            <w:vAlign w:val="center"/>
          </w:tcPr>
          <w:p w14:paraId="664FE03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农业</w:t>
            </w:r>
          </w:p>
          <w:p w14:paraId="2158D4D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right w:val="single" w:sz="4" w:space="0" w:color="auto"/>
            </w:tcBorders>
            <w:vAlign w:val="center"/>
          </w:tcPr>
          <w:p w14:paraId="67EA7E3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农村建设用地整理工程</w:t>
            </w:r>
          </w:p>
        </w:tc>
        <w:tc>
          <w:tcPr>
            <w:tcW w:w="615" w:type="pct"/>
            <w:tcBorders>
              <w:top w:val="nil"/>
              <w:left w:val="nil"/>
              <w:bottom w:val="single" w:sz="4" w:space="0" w:color="auto"/>
              <w:right w:val="single" w:sz="4" w:space="0" w:color="auto"/>
            </w:tcBorders>
            <w:shd w:val="clear" w:color="000000" w:fill="FFFFFF"/>
            <w:vAlign w:val="center"/>
          </w:tcPr>
          <w:p w14:paraId="29FA029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宿豫区陆集</w:t>
            </w:r>
            <w:proofErr w:type="gramEnd"/>
            <w:r>
              <w:rPr>
                <w:rFonts w:eastAsia="方正仿宋_GBK" w:cs="Times New Roman"/>
                <w:sz w:val="20"/>
                <w:szCs w:val="24"/>
              </w:rPr>
              <w:t>、丁嘴等乡镇增减挂钩复垦项目</w:t>
            </w:r>
          </w:p>
        </w:tc>
        <w:tc>
          <w:tcPr>
            <w:tcW w:w="1889" w:type="pct"/>
            <w:tcBorders>
              <w:top w:val="nil"/>
              <w:left w:val="nil"/>
              <w:bottom w:val="single" w:sz="4" w:space="0" w:color="auto"/>
              <w:right w:val="single" w:sz="4" w:space="0" w:color="auto"/>
            </w:tcBorders>
            <w:shd w:val="clear" w:color="000000" w:fill="FFFFFF"/>
            <w:vAlign w:val="center"/>
          </w:tcPr>
          <w:p w14:paraId="774139AF"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全区共规划安排拆旧复垦规模</w:t>
            </w:r>
            <w:r>
              <w:rPr>
                <w:rFonts w:eastAsia="方正仿宋_GBK" w:cs="Times New Roman"/>
                <w:sz w:val="20"/>
                <w:szCs w:val="24"/>
              </w:rPr>
              <w:t>1024.1723</w:t>
            </w:r>
            <w:r>
              <w:rPr>
                <w:rFonts w:eastAsia="方正仿宋_GBK" w:cs="Times New Roman"/>
                <w:sz w:val="20"/>
                <w:szCs w:val="24"/>
              </w:rPr>
              <w:t>公顷，形成新增农用地</w:t>
            </w:r>
            <w:r>
              <w:rPr>
                <w:rFonts w:eastAsia="方正仿宋_GBK" w:cs="Times New Roman"/>
                <w:sz w:val="20"/>
                <w:szCs w:val="24"/>
              </w:rPr>
              <w:t>1009.7124</w:t>
            </w:r>
            <w:r>
              <w:rPr>
                <w:rFonts w:eastAsia="方正仿宋_GBK" w:cs="Times New Roman"/>
                <w:sz w:val="20"/>
                <w:szCs w:val="24"/>
              </w:rPr>
              <w:t>公顷，新增耕地</w:t>
            </w:r>
            <w:r>
              <w:rPr>
                <w:rFonts w:eastAsia="方正仿宋_GBK" w:cs="Times New Roman"/>
                <w:sz w:val="20"/>
                <w:szCs w:val="24"/>
              </w:rPr>
              <w:t>982.3941</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1C4ED39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2021-2026</w:t>
            </w:r>
          </w:p>
        </w:tc>
        <w:tc>
          <w:tcPr>
            <w:tcW w:w="274" w:type="pct"/>
            <w:tcBorders>
              <w:top w:val="nil"/>
              <w:left w:val="nil"/>
              <w:bottom w:val="single" w:sz="4" w:space="0" w:color="auto"/>
              <w:right w:val="single" w:sz="4" w:space="0" w:color="auto"/>
            </w:tcBorders>
            <w:shd w:val="clear" w:color="000000" w:fill="FFFFFF"/>
            <w:vAlign w:val="center"/>
          </w:tcPr>
          <w:p w14:paraId="1717A8E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336889</w:t>
            </w:r>
          </w:p>
        </w:tc>
        <w:tc>
          <w:tcPr>
            <w:tcW w:w="599" w:type="pct"/>
            <w:tcBorders>
              <w:top w:val="nil"/>
              <w:left w:val="nil"/>
              <w:bottom w:val="single" w:sz="4" w:space="0" w:color="auto"/>
              <w:right w:val="single" w:sz="4" w:space="0" w:color="auto"/>
            </w:tcBorders>
            <w:shd w:val="clear" w:color="000000" w:fill="FFFFFF"/>
            <w:vAlign w:val="center"/>
          </w:tcPr>
          <w:p w14:paraId="01B7CBD0"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0312A3E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D25ED37" w14:textId="77777777" w:rsidR="005C387E" w:rsidRDefault="00000000">
            <w:pPr>
              <w:pStyle w:val="afa"/>
              <w:adjustRightInd w:val="0"/>
              <w:snapToGrid w:val="0"/>
              <w:spacing w:line="220" w:lineRule="exact"/>
              <w:ind w:firstLineChars="0" w:firstLine="0"/>
              <w:rPr>
                <w:rFonts w:eastAsia="方正仿宋_GBK" w:cs="Times New Roman"/>
                <w:spacing w:val="-6"/>
                <w:sz w:val="20"/>
                <w:szCs w:val="24"/>
              </w:rPr>
            </w:pPr>
            <w:proofErr w:type="gramStart"/>
            <w:r>
              <w:rPr>
                <w:rFonts w:eastAsia="方正仿宋_GBK" w:cs="Times New Roman"/>
                <w:spacing w:val="-6"/>
                <w:sz w:val="20"/>
                <w:szCs w:val="24"/>
              </w:rPr>
              <w:t>宿豫区挂钩</w:t>
            </w:r>
            <w:proofErr w:type="gramEnd"/>
            <w:r>
              <w:rPr>
                <w:rFonts w:eastAsia="方正仿宋_GBK" w:cs="Times New Roman"/>
                <w:spacing w:val="-6"/>
                <w:sz w:val="20"/>
                <w:szCs w:val="24"/>
              </w:rPr>
              <w:t>专项规划</w:t>
            </w:r>
          </w:p>
        </w:tc>
      </w:tr>
      <w:tr w:rsidR="005C387E" w14:paraId="2291CAA3" w14:textId="77777777">
        <w:trPr>
          <w:trHeight w:val="425"/>
          <w:jc w:val="center"/>
        </w:trPr>
        <w:tc>
          <w:tcPr>
            <w:tcW w:w="263" w:type="pct"/>
            <w:vMerge/>
            <w:tcBorders>
              <w:left w:val="single" w:sz="4" w:space="0" w:color="auto"/>
              <w:right w:val="single" w:sz="4" w:space="0" w:color="auto"/>
            </w:tcBorders>
            <w:vAlign w:val="center"/>
          </w:tcPr>
          <w:p w14:paraId="2FF2DC0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12F0C53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9CB082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沭阳县</w:t>
            </w:r>
            <w:proofErr w:type="gramStart"/>
            <w:r>
              <w:rPr>
                <w:rFonts w:eastAsia="方正仿宋_GBK" w:cs="Times New Roman"/>
                <w:sz w:val="20"/>
                <w:szCs w:val="24"/>
              </w:rPr>
              <w:t>沂</w:t>
            </w:r>
            <w:proofErr w:type="gramEnd"/>
            <w:r>
              <w:rPr>
                <w:rFonts w:eastAsia="方正仿宋_GBK" w:cs="Times New Roman"/>
                <w:sz w:val="20"/>
                <w:szCs w:val="24"/>
              </w:rPr>
              <w:t>涛、塘沟、吴集、钱集等乡镇增减挂钩复垦项目</w:t>
            </w:r>
          </w:p>
        </w:tc>
        <w:tc>
          <w:tcPr>
            <w:tcW w:w="1889" w:type="pct"/>
            <w:tcBorders>
              <w:top w:val="nil"/>
              <w:left w:val="nil"/>
              <w:bottom w:val="single" w:sz="4" w:space="0" w:color="auto"/>
              <w:right w:val="single" w:sz="4" w:space="0" w:color="auto"/>
            </w:tcBorders>
            <w:shd w:val="clear" w:color="000000" w:fill="FFFFFF"/>
            <w:vAlign w:val="center"/>
          </w:tcPr>
          <w:p w14:paraId="3D03AD7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全县共规划安排拆旧复垦规模</w:t>
            </w:r>
            <w:r>
              <w:rPr>
                <w:rFonts w:eastAsia="方正仿宋_GBK" w:cs="Times New Roman"/>
                <w:sz w:val="20"/>
                <w:szCs w:val="24"/>
              </w:rPr>
              <w:t>2830.0044</w:t>
            </w:r>
            <w:r>
              <w:rPr>
                <w:rFonts w:eastAsia="方正仿宋_GBK" w:cs="Times New Roman"/>
                <w:sz w:val="20"/>
                <w:szCs w:val="24"/>
              </w:rPr>
              <w:t>公顷，形成新增农用地</w:t>
            </w:r>
            <w:r>
              <w:rPr>
                <w:rFonts w:eastAsia="方正仿宋_GBK" w:cs="Times New Roman"/>
                <w:sz w:val="20"/>
                <w:szCs w:val="24"/>
              </w:rPr>
              <w:t>2828.4666</w:t>
            </w:r>
            <w:r>
              <w:rPr>
                <w:rFonts w:eastAsia="方正仿宋_GBK" w:cs="Times New Roman"/>
                <w:sz w:val="20"/>
                <w:szCs w:val="24"/>
              </w:rPr>
              <w:t>公顷，新增耕地</w:t>
            </w:r>
            <w:r>
              <w:rPr>
                <w:rFonts w:eastAsia="方正仿宋_GBK" w:cs="Times New Roman"/>
                <w:sz w:val="20"/>
                <w:szCs w:val="24"/>
              </w:rPr>
              <w:t>2824.4955</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512248A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2021-2026</w:t>
            </w:r>
          </w:p>
        </w:tc>
        <w:tc>
          <w:tcPr>
            <w:tcW w:w="274" w:type="pct"/>
            <w:tcBorders>
              <w:top w:val="nil"/>
              <w:left w:val="nil"/>
              <w:bottom w:val="single" w:sz="4" w:space="0" w:color="auto"/>
              <w:right w:val="single" w:sz="4" w:space="0" w:color="auto"/>
            </w:tcBorders>
            <w:shd w:val="clear" w:color="000000" w:fill="FFFFFF"/>
            <w:vAlign w:val="center"/>
          </w:tcPr>
          <w:p w14:paraId="2B4B199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400000</w:t>
            </w:r>
          </w:p>
        </w:tc>
        <w:tc>
          <w:tcPr>
            <w:tcW w:w="599" w:type="pct"/>
            <w:tcBorders>
              <w:top w:val="nil"/>
              <w:left w:val="nil"/>
              <w:bottom w:val="single" w:sz="4" w:space="0" w:color="auto"/>
              <w:right w:val="single" w:sz="4" w:space="0" w:color="auto"/>
            </w:tcBorders>
            <w:shd w:val="clear" w:color="000000" w:fill="FFFFFF"/>
            <w:vAlign w:val="center"/>
          </w:tcPr>
          <w:p w14:paraId="7B22BD8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7ECCE86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15FCE960" w14:textId="77777777" w:rsidR="005C387E" w:rsidRDefault="00000000">
            <w:pPr>
              <w:pStyle w:val="afa"/>
              <w:adjustRightInd w:val="0"/>
              <w:snapToGrid w:val="0"/>
              <w:spacing w:line="220" w:lineRule="exact"/>
              <w:ind w:firstLineChars="0" w:firstLine="0"/>
              <w:rPr>
                <w:rFonts w:eastAsia="方正仿宋_GBK" w:cs="Times New Roman"/>
                <w:spacing w:val="-6"/>
                <w:sz w:val="20"/>
                <w:szCs w:val="24"/>
              </w:rPr>
            </w:pPr>
            <w:r>
              <w:rPr>
                <w:rFonts w:eastAsia="方正仿宋_GBK" w:cs="Times New Roman"/>
                <w:spacing w:val="-6"/>
                <w:sz w:val="20"/>
                <w:szCs w:val="24"/>
              </w:rPr>
              <w:t>沭阳县挂钩专项规划</w:t>
            </w:r>
          </w:p>
        </w:tc>
      </w:tr>
      <w:tr w:rsidR="005C387E" w14:paraId="2F9A7E01" w14:textId="77777777">
        <w:trPr>
          <w:trHeight w:val="425"/>
          <w:jc w:val="center"/>
        </w:trPr>
        <w:tc>
          <w:tcPr>
            <w:tcW w:w="263" w:type="pct"/>
            <w:vMerge/>
            <w:tcBorders>
              <w:left w:val="single" w:sz="4" w:space="0" w:color="auto"/>
              <w:right w:val="single" w:sz="4" w:space="0" w:color="auto"/>
            </w:tcBorders>
            <w:vAlign w:val="center"/>
          </w:tcPr>
          <w:p w14:paraId="4E17A2F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right w:val="single" w:sz="4" w:space="0" w:color="auto"/>
            </w:tcBorders>
            <w:vAlign w:val="center"/>
          </w:tcPr>
          <w:p w14:paraId="7BD47A3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1621DB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泗阳县穿城、裴圩等乡镇增减挂钩复垦项目</w:t>
            </w:r>
          </w:p>
        </w:tc>
        <w:tc>
          <w:tcPr>
            <w:tcW w:w="1889" w:type="pct"/>
            <w:tcBorders>
              <w:top w:val="nil"/>
              <w:left w:val="nil"/>
              <w:bottom w:val="single" w:sz="4" w:space="0" w:color="auto"/>
              <w:right w:val="single" w:sz="4" w:space="0" w:color="auto"/>
            </w:tcBorders>
            <w:shd w:val="clear" w:color="000000" w:fill="FFFFFF"/>
            <w:vAlign w:val="center"/>
          </w:tcPr>
          <w:p w14:paraId="4C1B187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全县共规划安排拆旧复垦规模</w:t>
            </w:r>
            <w:r>
              <w:rPr>
                <w:rFonts w:eastAsia="方正仿宋_GBK" w:cs="Times New Roman"/>
                <w:sz w:val="20"/>
                <w:szCs w:val="24"/>
              </w:rPr>
              <w:t>979.1290</w:t>
            </w:r>
            <w:r>
              <w:rPr>
                <w:rFonts w:eastAsia="方正仿宋_GBK" w:cs="Times New Roman"/>
                <w:sz w:val="20"/>
                <w:szCs w:val="24"/>
              </w:rPr>
              <w:t>公顷，预计复垦后新增农用地</w:t>
            </w:r>
            <w:r>
              <w:rPr>
                <w:rFonts w:eastAsia="方正仿宋_GBK" w:cs="Times New Roman"/>
                <w:sz w:val="20"/>
                <w:szCs w:val="24"/>
              </w:rPr>
              <w:t>979.1290</w:t>
            </w:r>
            <w:r>
              <w:rPr>
                <w:rFonts w:eastAsia="方正仿宋_GBK" w:cs="Times New Roman"/>
                <w:sz w:val="20"/>
                <w:szCs w:val="24"/>
              </w:rPr>
              <w:t>公顷，新增耕地</w:t>
            </w:r>
            <w:r>
              <w:rPr>
                <w:rFonts w:eastAsia="方正仿宋_GBK" w:cs="Times New Roman"/>
                <w:sz w:val="20"/>
                <w:szCs w:val="24"/>
              </w:rPr>
              <w:t>929.0038</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4685D03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2021-2026</w:t>
            </w:r>
          </w:p>
        </w:tc>
        <w:tc>
          <w:tcPr>
            <w:tcW w:w="274" w:type="pct"/>
            <w:tcBorders>
              <w:top w:val="nil"/>
              <w:left w:val="nil"/>
              <w:bottom w:val="single" w:sz="4" w:space="0" w:color="auto"/>
              <w:right w:val="single" w:sz="4" w:space="0" w:color="auto"/>
            </w:tcBorders>
            <w:shd w:val="clear" w:color="000000" w:fill="FFFFFF"/>
            <w:vAlign w:val="center"/>
          </w:tcPr>
          <w:p w14:paraId="1692938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398343</w:t>
            </w:r>
          </w:p>
        </w:tc>
        <w:tc>
          <w:tcPr>
            <w:tcW w:w="599" w:type="pct"/>
            <w:tcBorders>
              <w:top w:val="nil"/>
              <w:left w:val="nil"/>
              <w:bottom w:val="single" w:sz="4" w:space="0" w:color="auto"/>
              <w:right w:val="single" w:sz="4" w:space="0" w:color="auto"/>
            </w:tcBorders>
            <w:shd w:val="clear" w:color="000000" w:fill="FFFFFF"/>
            <w:vAlign w:val="center"/>
          </w:tcPr>
          <w:p w14:paraId="10331E1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1416A6C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409309B" w14:textId="77777777" w:rsidR="005C387E" w:rsidRDefault="00000000">
            <w:pPr>
              <w:pStyle w:val="afa"/>
              <w:adjustRightInd w:val="0"/>
              <w:snapToGrid w:val="0"/>
              <w:spacing w:line="220" w:lineRule="exact"/>
              <w:ind w:firstLineChars="0" w:firstLine="0"/>
              <w:rPr>
                <w:rFonts w:eastAsia="方正仿宋_GBK" w:cs="Times New Roman"/>
                <w:spacing w:val="-6"/>
                <w:sz w:val="20"/>
                <w:szCs w:val="24"/>
              </w:rPr>
            </w:pPr>
            <w:r>
              <w:rPr>
                <w:rFonts w:eastAsia="方正仿宋_GBK" w:cs="Times New Roman"/>
                <w:spacing w:val="-6"/>
                <w:sz w:val="20"/>
                <w:szCs w:val="24"/>
              </w:rPr>
              <w:t>泗阳县挂钩专项规划</w:t>
            </w:r>
          </w:p>
        </w:tc>
      </w:tr>
      <w:tr w:rsidR="005C387E" w14:paraId="20910DEC" w14:textId="77777777">
        <w:trPr>
          <w:trHeight w:val="425"/>
          <w:jc w:val="center"/>
        </w:trPr>
        <w:tc>
          <w:tcPr>
            <w:tcW w:w="263" w:type="pct"/>
            <w:vMerge/>
            <w:tcBorders>
              <w:left w:val="single" w:sz="4" w:space="0" w:color="auto"/>
              <w:right w:val="single" w:sz="4" w:space="0" w:color="auto"/>
            </w:tcBorders>
            <w:vAlign w:val="center"/>
          </w:tcPr>
          <w:p w14:paraId="54E0C21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4D8271A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04FCFB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泗洪县孙园、金锁等乡镇增减挂钩复垦项目</w:t>
            </w:r>
          </w:p>
        </w:tc>
        <w:tc>
          <w:tcPr>
            <w:tcW w:w="1889" w:type="pct"/>
            <w:tcBorders>
              <w:top w:val="nil"/>
              <w:left w:val="nil"/>
              <w:bottom w:val="single" w:sz="4" w:space="0" w:color="auto"/>
              <w:right w:val="single" w:sz="4" w:space="0" w:color="auto"/>
            </w:tcBorders>
            <w:shd w:val="clear" w:color="000000" w:fill="FFFFFF"/>
            <w:vAlign w:val="center"/>
          </w:tcPr>
          <w:p w14:paraId="30E07F7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全县共规划安排拆旧复垦规模</w:t>
            </w:r>
            <w:r>
              <w:rPr>
                <w:rFonts w:eastAsia="方正仿宋_GBK" w:cs="Times New Roman"/>
                <w:sz w:val="20"/>
                <w:szCs w:val="24"/>
              </w:rPr>
              <w:t xml:space="preserve">649.2279 </w:t>
            </w:r>
            <w:r>
              <w:rPr>
                <w:rFonts w:eastAsia="方正仿宋_GBK" w:cs="Times New Roman"/>
                <w:sz w:val="20"/>
                <w:szCs w:val="24"/>
              </w:rPr>
              <w:t>公顷，新增农用地规模</w:t>
            </w:r>
            <w:r>
              <w:rPr>
                <w:rFonts w:eastAsia="方正仿宋_GBK" w:cs="Times New Roman"/>
                <w:sz w:val="20"/>
                <w:szCs w:val="24"/>
              </w:rPr>
              <w:t xml:space="preserve">641.0730 </w:t>
            </w:r>
            <w:r>
              <w:rPr>
                <w:rFonts w:eastAsia="方正仿宋_GBK" w:cs="Times New Roman"/>
                <w:sz w:val="20"/>
                <w:szCs w:val="24"/>
              </w:rPr>
              <w:t>顷，新增耕地规模</w:t>
            </w:r>
            <w:r>
              <w:rPr>
                <w:rFonts w:eastAsia="方正仿宋_GBK" w:cs="Times New Roman"/>
                <w:sz w:val="20"/>
                <w:szCs w:val="24"/>
              </w:rPr>
              <w:t xml:space="preserve">633.1076 </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2F86C5D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2021-2026</w:t>
            </w:r>
          </w:p>
        </w:tc>
        <w:tc>
          <w:tcPr>
            <w:tcW w:w="274" w:type="pct"/>
            <w:tcBorders>
              <w:top w:val="nil"/>
              <w:left w:val="nil"/>
              <w:bottom w:val="single" w:sz="4" w:space="0" w:color="auto"/>
              <w:right w:val="single" w:sz="4" w:space="0" w:color="auto"/>
            </w:tcBorders>
            <w:shd w:val="clear" w:color="000000" w:fill="FFFFFF"/>
            <w:vAlign w:val="center"/>
          </w:tcPr>
          <w:p w14:paraId="6061434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630162</w:t>
            </w:r>
          </w:p>
        </w:tc>
        <w:tc>
          <w:tcPr>
            <w:tcW w:w="599" w:type="pct"/>
            <w:tcBorders>
              <w:top w:val="nil"/>
              <w:left w:val="nil"/>
              <w:bottom w:val="single" w:sz="4" w:space="0" w:color="auto"/>
              <w:right w:val="single" w:sz="4" w:space="0" w:color="auto"/>
            </w:tcBorders>
            <w:shd w:val="clear" w:color="000000" w:fill="FFFFFF"/>
            <w:vAlign w:val="center"/>
          </w:tcPr>
          <w:p w14:paraId="0E5F5AD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7B2C54E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EC1EC3F" w14:textId="77777777" w:rsidR="005C387E" w:rsidRDefault="00000000">
            <w:pPr>
              <w:pStyle w:val="afa"/>
              <w:adjustRightInd w:val="0"/>
              <w:snapToGrid w:val="0"/>
              <w:spacing w:line="220" w:lineRule="exact"/>
              <w:ind w:firstLineChars="0" w:firstLine="0"/>
              <w:rPr>
                <w:rFonts w:eastAsia="方正仿宋_GBK" w:cs="Times New Roman"/>
                <w:spacing w:val="-6"/>
                <w:sz w:val="20"/>
                <w:szCs w:val="24"/>
              </w:rPr>
            </w:pPr>
            <w:r>
              <w:rPr>
                <w:rFonts w:eastAsia="方正仿宋_GBK" w:cs="Times New Roman"/>
                <w:spacing w:val="-6"/>
                <w:sz w:val="20"/>
                <w:szCs w:val="24"/>
              </w:rPr>
              <w:t>泗洪县挂钩专项规划</w:t>
            </w:r>
          </w:p>
        </w:tc>
      </w:tr>
      <w:tr w:rsidR="005C387E" w14:paraId="3E42E231" w14:textId="77777777">
        <w:trPr>
          <w:trHeight w:val="536"/>
          <w:jc w:val="center"/>
        </w:trPr>
        <w:tc>
          <w:tcPr>
            <w:tcW w:w="263" w:type="pct"/>
            <w:vMerge/>
            <w:tcBorders>
              <w:left w:val="single" w:sz="4" w:space="0" w:color="auto"/>
              <w:right w:val="single" w:sz="4" w:space="0" w:color="auto"/>
            </w:tcBorders>
            <w:vAlign w:val="center"/>
          </w:tcPr>
          <w:p w14:paraId="77CFD2E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7ADABC4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高标准农田建设工程</w:t>
            </w:r>
          </w:p>
        </w:tc>
        <w:tc>
          <w:tcPr>
            <w:tcW w:w="615" w:type="pct"/>
            <w:tcBorders>
              <w:top w:val="nil"/>
              <w:left w:val="nil"/>
              <w:bottom w:val="single" w:sz="4" w:space="0" w:color="auto"/>
              <w:right w:val="single" w:sz="4" w:space="0" w:color="auto"/>
            </w:tcBorders>
            <w:shd w:val="clear" w:color="000000" w:fill="FFFFFF"/>
            <w:vAlign w:val="center"/>
          </w:tcPr>
          <w:p w14:paraId="34762ABD" w14:textId="77777777" w:rsidR="005C387E" w:rsidRDefault="00000000">
            <w:pPr>
              <w:pStyle w:val="afa"/>
              <w:adjustRightInd w:val="0"/>
              <w:snapToGrid w:val="0"/>
              <w:spacing w:line="220" w:lineRule="exact"/>
              <w:ind w:firstLineChars="0" w:firstLine="0"/>
              <w:jc w:val="left"/>
              <w:rPr>
                <w:rFonts w:eastAsia="方正仿宋_GBK" w:cs="Times New Roman"/>
                <w:spacing w:val="-17"/>
                <w:sz w:val="20"/>
                <w:szCs w:val="24"/>
              </w:rPr>
            </w:pPr>
            <w:proofErr w:type="gramStart"/>
            <w:r>
              <w:rPr>
                <w:rFonts w:eastAsia="方正仿宋_GBK" w:cs="Times New Roman"/>
                <w:spacing w:val="-17"/>
                <w:sz w:val="20"/>
                <w:szCs w:val="24"/>
              </w:rPr>
              <w:t>宿城区陈</w:t>
            </w:r>
            <w:proofErr w:type="gramEnd"/>
            <w:r>
              <w:rPr>
                <w:rFonts w:eastAsia="方正仿宋_GBK" w:cs="Times New Roman"/>
                <w:spacing w:val="-17"/>
                <w:sz w:val="20"/>
                <w:szCs w:val="24"/>
              </w:rPr>
              <w:t>集、龙河等乡镇高标准农田建设项目</w:t>
            </w:r>
          </w:p>
        </w:tc>
        <w:tc>
          <w:tcPr>
            <w:tcW w:w="1889" w:type="pct"/>
            <w:tcBorders>
              <w:top w:val="nil"/>
              <w:left w:val="nil"/>
              <w:bottom w:val="single" w:sz="4" w:space="0" w:color="auto"/>
              <w:right w:val="single" w:sz="4" w:space="0" w:color="auto"/>
            </w:tcBorders>
            <w:shd w:val="clear" w:color="000000" w:fill="FFFFFF"/>
            <w:vAlign w:val="center"/>
          </w:tcPr>
          <w:p w14:paraId="345275F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2021-2030</w:t>
            </w:r>
            <w:r>
              <w:rPr>
                <w:rFonts w:eastAsia="方正仿宋_GBK" w:cs="Times New Roman"/>
                <w:sz w:val="20"/>
                <w:szCs w:val="24"/>
              </w:rPr>
              <w:t>年全区共建成旱涝保收高标准农田</w:t>
            </w:r>
            <w:r>
              <w:rPr>
                <w:rFonts w:eastAsia="方正仿宋_GBK" w:cs="Times New Roman"/>
                <w:sz w:val="20"/>
                <w:szCs w:val="24"/>
              </w:rPr>
              <w:t>46.25</w:t>
            </w:r>
            <w:r>
              <w:rPr>
                <w:rFonts w:eastAsia="方正仿宋_GBK" w:cs="Times New Roman"/>
                <w:sz w:val="20"/>
                <w:szCs w:val="24"/>
              </w:rPr>
              <w:t>万亩，其中新建高标准农田</w:t>
            </w:r>
            <w:r>
              <w:rPr>
                <w:rFonts w:eastAsia="方正仿宋_GBK" w:cs="Times New Roman"/>
                <w:sz w:val="20"/>
                <w:szCs w:val="24"/>
              </w:rPr>
              <w:t>17.25</w:t>
            </w:r>
            <w:r>
              <w:rPr>
                <w:rFonts w:eastAsia="方正仿宋_GBK" w:cs="Times New Roman"/>
                <w:sz w:val="20"/>
                <w:szCs w:val="24"/>
              </w:rPr>
              <w:t>万亩，提升改造高标准农田面积</w:t>
            </w:r>
            <w:r>
              <w:rPr>
                <w:rFonts w:eastAsia="方正仿宋_GBK" w:cs="Times New Roman"/>
                <w:sz w:val="20"/>
                <w:szCs w:val="24"/>
              </w:rPr>
              <w:t>29</w:t>
            </w:r>
            <w:r>
              <w:rPr>
                <w:rFonts w:eastAsia="方正仿宋_GBK" w:cs="Times New Roman"/>
                <w:sz w:val="20"/>
                <w:szCs w:val="24"/>
              </w:rPr>
              <w:t>万亩。</w:t>
            </w:r>
          </w:p>
        </w:tc>
        <w:tc>
          <w:tcPr>
            <w:tcW w:w="375" w:type="pct"/>
            <w:tcBorders>
              <w:top w:val="nil"/>
              <w:left w:val="nil"/>
              <w:bottom w:val="single" w:sz="4" w:space="0" w:color="auto"/>
              <w:right w:val="single" w:sz="4" w:space="0" w:color="auto"/>
            </w:tcBorders>
            <w:shd w:val="clear" w:color="000000" w:fill="FFFFFF"/>
            <w:vAlign w:val="center"/>
          </w:tcPr>
          <w:p w14:paraId="5A85693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4B232C7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138750</w:t>
            </w:r>
          </w:p>
        </w:tc>
        <w:tc>
          <w:tcPr>
            <w:tcW w:w="599" w:type="pct"/>
            <w:tcBorders>
              <w:top w:val="nil"/>
              <w:left w:val="nil"/>
              <w:bottom w:val="single" w:sz="4" w:space="0" w:color="auto"/>
              <w:right w:val="single" w:sz="4" w:space="0" w:color="auto"/>
            </w:tcBorders>
            <w:shd w:val="clear" w:color="000000" w:fill="FFFFFF"/>
            <w:vAlign w:val="center"/>
          </w:tcPr>
          <w:p w14:paraId="1F6CB861"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28EA261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vMerge w:val="restart"/>
            <w:tcBorders>
              <w:top w:val="nil"/>
              <w:left w:val="single" w:sz="4" w:space="0" w:color="auto"/>
              <w:bottom w:val="single" w:sz="4" w:space="0" w:color="auto"/>
              <w:right w:val="single" w:sz="4" w:space="0" w:color="auto"/>
            </w:tcBorders>
            <w:shd w:val="clear" w:color="000000" w:fill="FFFFFF"/>
            <w:vAlign w:val="center"/>
          </w:tcPr>
          <w:p w14:paraId="39C4642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宿迁市高标准农田建设规划（</w:t>
            </w:r>
            <w:r>
              <w:rPr>
                <w:rFonts w:eastAsia="方正仿宋_GBK" w:cs="Times New Roman"/>
                <w:sz w:val="20"/>
                <w:szCs w:val="24"/>
              </w:rPr>
              <w:t>2021-2030</w:t>
            </w:r>
            <w:r>
              <w:rPr>
                <w:rFonts w:eastAsia="方正仿宋_GBK" w:cs="Times New Roman"/>
                <w:sz w:val="20"/>
                <w:szCs w:val="24"/>
              </w:rPr>
              <w:t>）</w:t>
            </w:r>
          </w:p>
        </w:tc>
      </w:tr>
      <w:tr w:rsidR="005C387E" w14:paraId="522476B8" w14:textId="77777777">
        <w:trPr>
          <w:trHeight w:val="548"/>
          <w:jc w:val="center"/>
        </w:trPr>
        <w:tc>
          <w:tcPr>
            <w:tcW w:w="263" w:type="pct"/>
            <w:vMerge/>
            <w:tcBorders>
              <w:left w:val="single" w:sz="4" w:space="0" w:color="auto"/>
              <w:right w:val="single" w:sz="4" w:space="0" w:color="auto"/>
            </w:tcBorders>
            <w:vAlign w:val="center"/>
          </w:tcPr>
          <w:p w14:paraId="26EC4A3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1E806B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4D5628B7" w14:textId="77777777" w:rsidR="005C387E" w:rsidRDefault="00000000">
            <w:pPr>
              <w:pStyle w:val="afa"/>
              <w:adjustRightInd w:val="0"/>
              <w:snapToGrid w:val="0"/>
              <w:spacing w:line="220" w:lineRule="exact"/>
              <w:ind w:firstLineChars="0" w:firstLine="0"/>
              <w:jc w:val="left"/>
              <w:rPr>
                <w:rFonts w:eastAsia="方正仿宋_GBK" w:cs="Times New Roman"/>
                <w:spacing w:val="-17"/>
                <w:sz w:val="20"/>
                <w:szCs w:val="24"/>
              </w:rPr>
            </w:pPr>
            <w:proofErr w:type="gramStart"/>
            <w:r>
              <w:rPr>
                <w:rFonts w:eastAsia="方正仿宋_GBK" w:cs="Times New Roman"/>
                <w:spacing w:val="-17"/>
                <w:sz w:val="20"/>
                <w:szCs w:val="24"/>
              </w:rPr>
              <w:t>宿豫区来</w:t>
            </w:r>
            <w:proofErr w:type="gramEnd"/>
            <w:r>
              <w:rPr>
                <w:rFonts w:eastAsia="方正仿宋_GBK" w:cs="Times New Roman"/>
                <w:spacing w:val="-17"/>
                <w:sz w:val="20"/>
                <w:szCs w:val="24"/>
              </w:rPr>
              <w:t>龙、新庄等乡镇高标准农田建设项目</w:t>
            </w:r>
          </w:p>
        </w:tc>
        <w:tc>
          <w:tcPr>
            <w:tcW w:w="1889" w:type="pct"/>
            <w:tcBorders>
              <w:top w:val="nil"/>
              <w:left w:val="nil"/>
              <w:bottom w:val="single" w:sz="4" w:space="0" w:color="auto"/>
              <w:right w:val="single" w:sz="4" w:space="0" w:color="auto"/>
            </w:tcBorders>
            <w:shd w:val="clear" w:color="000000" w:fill="FFFFFF"/>
            <w:vAlign w:val="center"/>
          </w:tcPr>
          <w:p w14:paraId="7D64E1F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2021-2030</w:t>
            </w:r>
            <w:r>
              <w:rPr>
                <w:rFonts w:eastAsia="方正仿宋_GBK" w:cs="Times New Roman"/>
                <w:sz w:val="20"/>
                <w:szCs w:val="24"/>
              </w:rPr>
              <w:t>年全区共建成旱涝保收高标准农田</w:t>
            </w:r>
            <w:r>
              <w:rPr>
                <w:rFonts w:eastAsia="方正仿宋_GBK" w:cs="Times New Roman"/>
                <w:sz w:val="20"/>
                <w:szCs w:val="24"/>
              </w:rPr>
              <w:t>40.55</w:t>
            </w:r>
            <w:r>
              <w:rPr>
                <w:rFonts w:eastAsia="方正仿宋_GBK" w:cs="Times New Roman"/>
                <w:sz w:val="20"/>
                <w:szCs w:val="24"/>
              </w:rPr>
              <w:t>万亩，其中新建高标准农田</w:t>
            </w:r>
            <w:r>
              <w:rPr>
                <w:rFonts w:eastAsia="方正仿宋_GBK" w:cs="Times New Roman"/>
                <w:sz w:val="20"/>
                <w:szCs w:val="24"/>
              </w:rPr>
              <w:t>8.55</w:t>
            </w:r>
            <w:r>
              <w:rPr>
                <w:rFonts w:eastAsia="方正仿宋_GBK" w:cs="Times New Roman"/>
                <w:sz w:val="20"/>
                <w:szCs w:val="24"/>
              </w:rPr>
              <w:t>万亩，提升改造高标准农田面积</w:t>
            </w:r>
            <w:r>
              <w:rPr>
                <w:rFonts w:eastAsia="方正仿宋_GBK" w:cs="Times New Roman"/>
                <w:sz w:val="20"/>
                <w:szCs w:val="24"/>
              </w:rPr>
              <w:t>32</w:t>
            </w:r>
            <w:r>
              <w:rPr>
                <w:rFonts w:eastAsia="方正仿宋_GBK" w:cs="Times New Roman"/>
                <w:sz w:val="20"/>
                <w:szCs w:val="24"/>
              </w:rPr>
              <w:t>万亩。</w:t>
            </w:r>
          </w:p>
        </w:tc>
        <w:tc>
          <w:tcPr>
            <w:tcW w:w="375" w:type="pct"/>
            <w:tcBorders>
              <w:top w:val="nil"/>
              <w:left w:val="nil"/>
              <w:bottom w:val="single" w:sz="4" w:space="0" w:color="auto"/>
              <w:right w:val="single" w:sz="4" w:space="0" w:color="auto"/>
            </w:tcBorders>
            <w:shd w:val="clear" w:color="000000" w:fill="FFFFFF"/>
            <w:vAlign w:val="center"/>
          </w:tcPr>
          <w:p w14:paraId="223D0F9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1B8B749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121650</w:t>
            </w:r>
          </w:p>
        </w:tc>
        <w:tc>
          <w:tcPr>
            <w:tcW w:w="599" w:type="pct"/>
            <w:tcBorders>
              <w:top w:val="nil"/>
              <w:left w:val="nil"/>
              <w:bottom w:val="single" w:sz="4" w:space="0" w:color="auto"/>
              <w:right w:val="single" w:sz="4" w:space="0" w:color="auto"/>
            </w:tcBorders>
            <w:shd w:val="clear" w:color="000000" w:fill="FFFFFF"/>
            <w:vAlign w:val="center"/>
          </w:tcPr>
          <w:p w14:paraId="50056853"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7A80285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vMerge/>
            <w:tcBorders>
              <w:top w:val="nil"/>
              <w:left w:val="single" w:sz="4" w:space="0" w:color="auto"/>
              <w:bottom w:val="single" w:sz="4" w:space="0" w:color="auto"/>
              <w:right w:val="single" w:sz="4" w:space="0" w:color="auto"/>
            </w:tcBorders>
            <w:vAlign w:val="center"/>
          </w:tcPr>
          <w:p w14:paraId="2197A86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r>
      <w:tr w:rsidR="005C387E" w14:paraId="07706C2F" w14:textId="77777777">
        <w:trPr>
          <w:trHeight w:val="548"/>
          <w:jc w:val="center"/>
        </w:trPr>
        <w:tc>
          <w:tcPr>
            <w:tcW w:w="263" w:type="pct"/>
            <w:vMerge/>
            <w:tcBorders>
              <w:left w:val="single" w:sz="4" w:space="0" w:color="auto"/>
              <w:right w:val="single" w:sz="4" w:space="0" w:color="auto"/>
            </w:tcBorders>
            <w:vAlign w:val="center"/>
          </w:tcPr>
          <w:p w14:paraId="5BEB61F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01AE50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2D10746" w14:textId="77777777" w:rsidR="005C387E" w:rsidRDefault="00000000">
            <w:pPr>
              <w:pStyle w:val="afa"/>
              <w:adjustRightInd w:val="0"/>
              <w:snapToGrid w:val="0"/>
              <w:spacing w:line="220" w:lineRule="exact"/>
              <w:ind w:firstLineChars="0" w:firstLine="0"/>
              <w:jc w:val="left"/>
              <w:rPr>
                <w:rFonts w:eastAsia="方正仿宋_GBK" w:cs="Times New Roman"/>
                <w:spacing w:val="-17"/>
                <w:sz w:val="20"/>
                <w:szCs w:val="24"/>
              </w:rPr>
            </w:pPr>
            <w:r>
              <w:rPr>
                <w:rFonts w:eastAsia="方正仿宋_GBK" w:cs="Times New Roman"/>
                <w:spacing w:val="-17"/>
                <w:sz w:val="20"/>
                <w:szCs w:val="24"/>
              </w:rPr>
              <w:t>沭阳县吴集、</w:t>
            </w:r>
            <w:proofErr w:type="gramStart"/>
            <w:r>
              <w:rPr>
                <w:rFonts w:eastAsia="方正仿宋_GBK" w:cs="Times New Roman"/>
                <w:spacing w:val="-17"/>
                <w:sz w:val="20"/>
                <w:szCs w:val="24"/>
              </w:rPr>
              <w:t>龙庙等</w:t>
            </w:r>
            <w:proofErr w:type="gramEnd"/>
            <w:r>
              <w:rPr>
                <w:rFonts w:eastAsia="方正仿宋_GBK" w:cs="Times New Roman"/>
                <w:spacing w:val="-17"/>
                <w:sz w:val="20"/>
                <w:szCs w:val="24"/>
              </w:rPr>
              <w:t>乡镇高标准农田建设项目</w:t>
            </w:r>
          </w:p>
        </w:tc>
        <w:tc>
          <w:tcPr>
            <w:tcW w:w="1889" w:type="pct"/>
            <w:tcBorders>
              <w:top w:val="nil"/>
              <w:left w:val="nil"/>
              <w:bottom w:val="single" w:sz="4" w:space="0" w:color="auto"/>
              <w:right w:val="single" w:sz="4" w:space="0" w:color="auto"/>
            </w:tcBorders>
            <w:shd w:val="clear" w:color="000000" w:fill="FFFFFF"/>
            <w:vAlign w:val="center"/>
          </w:tcPr>
          <w:p w14:paraId="3810D81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2021-2030</w:t>
            </w:r>
            <w:r>
              <w:rPr>
                <w:rFonts w:eastAsia="方正仿宋_GBK" w:cs="Times New Roman"/>
                <w:sz w:val="20"/>
                <w:szCs w:val="24"/>
              </w:rPr>
              <w:t>年全县共建成旱涝保收高标准农田</w:t>
            </w:r>
            <w:r>
              <w:rPr>
                <w:rFonts w:eastAsia="方正仿宋_GBK" w:cs="Times New Roman"/>
                <w:sz w:val="20"/>
                <w:szCs w:val="24"/>
              </w:rPr>
              <w:t>116</w:t>
            </w:r>
            <w:r>
              <w:rPr>
                <w:rFonts w:eastAsia="方正仿宋_GBK" w:cs="Times New Roman"/>
                <w:sz w:val="20"/>
                <w:szCs w:val="24"/>
              </w:rPr>
              <w:t>万亩，其中新建高标准农田</w:t>
            </w:r>
            <w:r>
              <w:rPr>
                <w:rFonts w:eastAsia="方正仿宋_GBK" w:cs="Times New Roman"/>
                <w:sz w:val="20"/>
                <w:szCs w:val="24"/>
              </w:rPr>
              <w:t>45</w:t>
            </w:r>
            <w:r>
              <w:rPr>
                <w:rFonts w:eastAsia="方正仿宋_GBK" w:cs="Times New Roman"/>
                <w:sz w:val="20"/>
                <w:szCs w:val="24"/>
              </w:rPr>
              <w:t>万亩，提升改造高标准农田面积</w:t>
            </w:r>
            <w:r>
              <w:rPr>
                <w:rFonts w:eastAsia="方正仿宋_GBK" w:cs="Times New Roman"/>
                <w:sz w:val="20"/>
                <w:szCs w:val="24"/>
              </w:rPr>
              <w:t>71</w:t>
            </w:r>
            <w:r>
              <w:rPr>
                <w:rFonts w:eastAsia="方正仿宋_GBK" w:cs="Times New Roman"/>
                <w:sz w:val="20"/>
                <w:szCs w:val="24"/>
              </w:rPr>
              <w:t>万亩。</w:t>
            </w:r>
          </w:p>
        </w:tc>
        <w:tc>
          <w:tcPr>
            <w:tcW w:w="375" w:type="pct"/>
            <w:tcBorders>
              <w:top w:val="nil"/>
              <w:left w:val="nil"/>
              <w:bottom w:val="single" w:sz="4" w:space="0" w:color="auto"/>
              <w:right w:val="single" w:sz="4" w:space="0" w:color="auto"/>
            </w:tcBorders>
            <w:shd w:val="clear" w:color="000000" w:fill="FFFFFF"/>
            <w:vAlign w:val="center"/>
          </w:tcPr>
          <w:p w14:paraId="793E545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6735E4E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348000</w:t>
            </w:r>
          </w:p>
        </w:tc>
        <w:tc>
          <w:tcPr>
            <w:tcW w:w="599" w:type="pct"/>
            <w:tcBorders>
              <w:top w:val="nil"/>
              <w:left w:val="nil"/>
              <w:bottom w:val="single" w:sz="4" w:space="0" w:color="auto"/>
              <w:right w:val="single" w:sz="4" w:space="0" w:color="auto"/>
            </w:tcBorders>
            <w:shd w:val="clear" w:color="000000" w:fill="FFFFFF"/>
            <w:vAlign w:val="center"/>
          </w:tcPr>
          <w:p w14:paraId="199BF37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0ED741B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vMerge/>
            <w:tcBorders>
              <w:top w:val="nil"/>
              <w:left w:val="single" w:sz="4" w:space="0" w:color="auto"/>
              <w:bottom w:val="single" w:sz="4" w:space="0" w:color="auto"/>
              <w:right w:val="single" w:sz="4" w:space="0" w:color="auto"/>
            </w:tcBorders>
            <w:vAlign w:val="center"/>
          </w:tcPr>
          <w:p w14:paraId="7300F97F"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r>
      <w:tr w:rsidR="005C387E" w14:paraId="1A509CFD" w14:textId="77777777">
        <w:trPr>
          <w:trHeight w:val="512"/>
          <w:jc w:val="center"/>
        </w:trPr>
        <w:tc>
          <w:tcPr>
            <w:tcW w:w="263" w:type="pct"/>
            <w:vMerge/>
            <w:tcBorders>
              <w:left w:val="single" w:sz="4" w:space="0" w:color="auto"/>
              <w:right w:val="single" w:sz="4" w:space="0" w:color="auto"/>
            </w:tcBorders>
            <w:vAlign w:val="center"/>
          </w:tcPr>
          <w:p w14:paraId="7EF3020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4BA237F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949BBCC" w14:textId="77777777" w:rsidR="005C387E" w:rsidRDefault="00000000">
            <w:pPr>
              <w:pStyle w:val="afa"/>
              <w:adjustRightInd w:val="0"/>
              <w:snapToGrid w:val="0"/>
              <w:spacing w:line="220" w:lineRule="exact"/>
              <w:ind w:firstLineChars="0" w:firstLine="0"/>
              <w:jc w:val="left"/>
              <w:rPr>
                <w:rFonts w:eastAsia="方正仿宋_GBK" w:cs="Times New Roman"/>
                <w:spacing w:val="-17"/>
                <w:sz w:val="20"/>
                <w:szCs w:val="24"/>
              </w:rPr>
            </w:pPr>
            <w:r>
              <w:rPr>
                <w:rFonts w:eastAsia="方正仿宋_GBK" w:cs="Times New Roman"/>
                <w:spacing w:val="-17"/>
                <w:sz w:val="20"/>
                <w:szCs w:val="24"/>
              </w:rPr>
              <w:t>泗阳县穿城、王集等乡镇高标准农田建设项目</w:t>
            </w:r>
          </w:p>
        </w:tc>
        <w:tc>
          <w:tcPr>
            <w:tcW w:w="1889" w:type="pct"/>
            <w:tcBorders>
              <w:top w:val="nil"/>
              <w:left w:val="nil"/>
              <w:bottom w:val="single" w:sz="4" w:space="0" w:color="auto"/>
              <w:right w:val="single" w:sz="4" w:space="0" w:color="auto"/>
            </w:tcBorders>
            <w:shd w:val="clear" w:color="000000" w:fill="FFFFFF"/>
            <w:vAlign w:val="center"/>
          </w:tcPr>
          <w:p w14:paraId="0CB65C60"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2021-2030</w:t>
            </w:r>
            <w:r>
              <w:rPr>
                <w:rFonts w:eastAsia="方正仿宋_GBK" w:cs="Times New Roman"/>
                <w:sz w:val="20"/>
                <w:szCs w:val="24"/>
              </w:rPr>
              <w:t>年全县共建成旱涝保收高标准农田</w:t>
            </w:r>
            <w:r>
              <w:rPr>
                <w:rFonts w:eastAsia="方正仿宋_GBK" w:cs="Times New Roman"/>
                <w:sz w:val="20"/>
                <w:szCs w:val="24"/>
              </w:rPr>
              <w:t>60</w:t>
            </w:r>
            <w:r>
              <w:rPr>
                <w:rFonts w:eastAsia="方正仿宋_GBK" w:cs="Times New Roman"/>
                <w:sz w:val="20"/>
                <w:szCs w:val="24"/>
              </w:rPr>
              <w:t>万亩，其中新建高标准农田</w:t>
            </w:r>
            <w:r>
              <w:rPr>
                <w:rFonts w:eastAsia="方正仿宋_GBK" w:cs="Times New Roman"/>
                <w:sz w:val="20"/>
                <w:szCs w:val="24"/>
              </w:rPr>
              <w:t>17</w:t>
            </w:r>
            <w:r>
              <w:rPr>
                <w:rFonts w:eastAsia="方正仿宋_GBK" w:cs="Times New Roman"/>
                <w:sz w:val="20"/>
                <w:szCs w:val="24"/>
              </w:rPr>
              <w:t>万亩，提升改造高标准农田面积</w:t>
            </w:r>
            <w:r>
              <w:rPr>
                <w:rFonts w:eastAsia="方正仿宋_GBK" w:cs="Times New Roman"/>
                <w:sz w:val="20"/>
                <w:szCs w:val="24"/>
              </w:rPr>
              <w:t>43</w:t>
            </w:r>
            <w:r>
              <w:rPr>
                <w:rFonts w:eastAsia="方正仿宋_GBK" w:cs="Times New Roman"/>
                <w:sz w:val="20"/>
                <w:szCs w:val="24"/>
              </w:rPr>
              <w:t>万亩。</w:t>
            </w:r>
          </w:p>
        </w:tc>
        <w:tc>
          <w:tcPr>
            <w:tcW w:w="375" w:type="pct"/>
            <w:tcBorders>
              <w:top w:val="nil"/>
              <w:left w:val="nil"/>
              <w:bottom w:val="single" w:sz="4" w:space="0" w:color="auto"/>
              <w:right w:val="single" w:sz="4" w:space="0" w:color="auto"/>
            </w:tcBorders>
            <w:shd w:val="clear" w:color="000000" w:fill="FFFFFF"/>
            <w:vAlign w:val="center"/>
          </w:tcPr>
          <w:p w14:paraId="4B028B7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3BAE389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180000</w:t>
            </w:r>
          </w:p>
        </w:tc>
        <w:tc>
          <w:tcPr>
            <w:tcW w:w="599" w:type="pct"/>
            <w:tcBorders>
              <w:top w:val="nil"/>
              <w:left w:val="nil"/>
              <w:bottom w:val="single" w:sz="4" w:space="0" w:color="auto"/>
              <w:right w:val="single" w:sz="4" w:space="0" w:color="auto"/>
            </w:tcBorders>
            <w:shd w:val="clear" w:color="000000" w:fill="FFFFFF"/>
            <w:vAlign w:val="center"/>
          </w:tcPr>
          <w:p w14:paraId="25BDCE3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7D9C501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vMerge/>
            <w:tcBorders>
              <w:top w:val="nil"/>
              <w:left w:val="single" w:sz="4" w:space="0" w:color="auto"/>
              <w:bottom w:val="single" w:sz="4" w:space="0" w:color="auto"/>
              <w:right w:val="single" w:sz="4" w:space="0" w:color="auto"/>
            </w:tcBorders>
            <w:vAlign w:val="center"/>
          </w:tcPr>
          <w:p w14:paraId="70B9933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r>
      <w:tr w:rsidR="005C387E" w14:paraId="1C400EC0" w14:textId="77777777">
        <w:trPr>
          <w:trHeight w:val="425"/>
          <w:jc w:val="center"/>
        </w:trPr>
        <w:tc>
          <w:tcPr>
            <w:tcW w:w="263" w:type="pct"/>
            <w:vMerge/>
            <w:tcBorders>
              <w:left w:val="single" w:sz="4" w:space="0" w:color="auto"/>
              <w:right w:val="single" w:sz="4" w:space="0" w:color="auto"/>
            </w:tcBorders>
            <w:vAlign w:val="center"/>
          </w:tcPr>
          <w:p w14:paraId="21A355D3"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1220572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DBCEC7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泗洪县龙集、</w:t>
            </w:r>
            <w:proofErr w:type="gramStart"/>
            <w:r>
              <w:rPr>
                <w:rFonts w:eastAsia="方正仿宋_GBK" w:cs="Times New Roman"/>
                <w:sz w:val="20"/>
                <w:szCs w:val="24"/>
              </w:rPr>
              <w:t>界集等</w:t>
            </w:r>
            <w:proofErr w:type="gramEnd"/>
            <w:r>
              <w:rPr>
                <w:rFonts w:eastAsia="方正仿宋_GBK" w:cs="Times New Roman"/>
                <w:sz w:val="20"/>
                <w:szCs w:val="24"/>
              </w:rPr>
              <w:t>乡镇高标准农田建设项目</w:t>
            </w:r>
          </w:p>
        </w:tc>
        <w:tc>
          <w:tcPr>
            <w:tcW w:w="1889" w:type="pct"/>
            <w:tcBorders>
              <w:top w:val="nil"/>
              <w:left w:val="nil"/>
              <w:bottom w:val="single" w:sz="4" w:space="0" w:color="auto"/>
              <w:right w:val="single" w:sz="4" w:space="0" w:color="auto"/>
            </w:tcBorders>
            <w:shd w:val="clear" w:color="000000" w:fill="FFFFFF"/>
            <w:vAlign w:val="center"/>
          </w:tcPr>
          <w:p w14:paraId="53C8043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2021-2030</w:t>
            </w:r>
            <w:r>
              <w:rPr>
                <w:rFonts w:eastAsia="方正仿宋_GBK" w:cs="Times New Roman"/>
                <w:sz w:val="20"/>
                <w:szCs w:val="24"/>
              </w:rPr>
              <w:t>年全县共建成旱涝保收高标准农田</w:t>
            </w:r>
            <w:r>
              <w:rPr>
                <w:rFonts w:eastAsia="方正仿宋_GBK" w:cs="Times New Roman"/>
                <w:sz w:val="20"/>
                <w:szCs w:val="24"/>
              </w:rPr>
              <w:t>94.7</w:t>
            </w:r>
            <w:r>
              <w:rPr>
                <w:rFonts w:eastAsia="方正仿宋_GBK" w:cs="Times New Roman"/>
                <w:sz w:val="20"/>
                <w:szCs w:val="24"/>
              </w:rPr>
              <w:t>万亩，其中新建高标准农田</w:t>
            </w:r>
            <w:r>
              <w:rPr>
                <w:rFonts w:eastAsia="方正仿宋_GBK" w:cs="Times New Roman"/>
                <w:sz w:val="20"/>
                <w:szCs w:val="24"/>
              </w:rPr>
              <w:t>23.70</w:t>
            </w:r>
            <w:r>
              <w:rPr>
                <w:rFonts w:eastAsia="方正仿宋_GBK" w:cs="Times New Roman"/>
                <w:sz w:val="20"/>
                <w:szCs w:val="24"/>
              </w:rPr>
              <w:t>万亩，提升改造高标准农田面积</w:t>
            </w:r>
            <w:r>
              <w:rPr>
                <w:rFonts w:eastAsia="方正仿宋_GBK" w:cs="Times New Roman"/>
                <w:sz w:val="20"/>
                <w:szCs w:val="24"/>
              </w:rPr>
              <w:t>71</w:t>
            </w:r>
            <w:r>
              <w:rPr>
                <w:rFonts w:eastAsia="方正仿宋_GBK" w:cs="Times New Roman"/>
                <w:sz w:val="20"/>
                <w:szCs w:val="24"/>
              </w:rPr>
              <w:t>万亩。</w:t>
            </w:r>
          </w:p>
        </w:tc>
        <w:tc>
          <w:tcPr>
            <w:tcW w:w="375" w:type="pct"/>
            <w:tcBorders>
              <w:top w:val="nil"/>
              <w:left w:val="nil"/>
              <w:bottom w:val="single" w:sz="4" w:space="0" w:color="auto"/>
              <w:right w:val="single" w:sz="4" w:space="0" w:color="auto"/>
            </w:tcBorders>
            <w:shd w:val="clear" w:color="000000" w:fill="FFFFFF"/>
            <w:vAlign w:val="center"/>
          </w:tcPr>
          <w:p w14:paraId="3B55B4E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620ABBD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284100</w:t>
            </w:r>
          </w:p>
        </w:tc>
        <w:tc>
          <w:tcPr>
            <w:tcW w:w="599" w:type="pct"/>
            <w:tcBorders>
              <w:top w:val="nil"/>
              <w:left w:val="nil"/>
              <w:bottom w:val="single" w:sz="4" w:space="0" w:color="auto"/>
              <w:right w:val="single" w:sz="4" w:space="0" w:color="auto"/>
            </w:tcBorders>
            <w:shd w:val="clear" w:color="000000" w:fill="FFFFFF"/>
            <w:vAlign w:val="center"/>
          </w:tcPr>
          <w:p w14:paraId="50D6105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3F3D812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vMerge/>
            <w:tcBorders>
              <w:top w:val="nil"/>
              <w:left w:val="single" w:sz="4" w:space="0" w:color="auto"/>
              <w:bottom w:val="single" w:sz="4" w:space="0" w:color="auto"/>
              <w:right w:val="single" w:sz="4" w:space="0" w:color="auto"/>
            </w:tcBorders>
            <w:vAlign w:val="center"/>
          </w:tcPr>
          <w:p w14:paraId="359124D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r>
      <w:tr w:rsidR="005C387E" w14:paraId="3410A68C" w14:textId="77777777">
        <w:trPr>
          <w:trHeight w:val="425"/>
          <w:jc w:val="center"/>
        </w:trPr>
        <w:tc>
          <w:tcPr>
            <w:tcW w:w="263" w:type="pct"/>
            <w:vMerge/>
            <w:tcBorders>
              <w:left w:val="single" w:sz="4" w:space="0" w:color="auto"/>
              <w:right w:val="single" w:sz="4" w:space="0" w:color="auto"/>
            </w:tcBorders>
            <w:vAlign w:val="center"/>
          </w:tcPr>
          <w:p w14:paraId="608294C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0C922C2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农村人居环境治理工程</w:t>
            </w:r>
          </w:p>
        </w:tc>
        <w:tc>
          <w:tcPr>
            <w:tcW w:w="615" w:type="pct"/>
            <w:tcBorders>
              <w:top w:val="nil"/>
              <w:left w:val="nil"/>
              <w:bottom w:val="single" w:sz="4" w:space="0" w:color="auto"/>
              <w:right w:val="single" w:sz="4" w:space="0" w:color="auto"/>
            </w:tcBorders>
            <w:shd w:val="clear" w:color="000000" w:fill="FFFFFF"/>
            <w:vAlign w:val="center"/>
          </w:tcPr>
          <w:p w14:paraId="5EB56F5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泗洪县农村水系连通工程</w:t>
            </w:r>
          </w:p>
        </w:tc>
        <w:tc>
          <w:tcPr>
            <w:tcW w:w="1889" w:type="pct"/>
            <w:tcBorders>
              <w:top w:val="nil"/>
              <w:left w:val="nil"/>
              <w:bottom w:val="single" w:sz="4" w:space="0" w:color="auto"/>
              <w:right w:val="single" w:sz="4" w:space="0" w:color="auto"/>
            </w:tcBorders>
            <w:shd w:val="clear" w:color="000000" w:fill="FFFFFF"/>
            <w:vAlign w:val="center"/>
          </w:tcPr>
          <w:p w14:paraId="717C86B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对柳沟河、</w:t>
            </w:r>
            <w:proofErr w:type="gramStart"/>
            <w:r>
              <w:rPr>
                <w:rFonts w:eastAsia="方正仿宋_GBK" w:cs="Times New Roman"/>
                <w:sz w:val="20"/>
                <w:szCs w:val="24"/>
              </w:rPr>
              <w:t>纲要河</w:t>
            </w:r>
            <w:proofErr w:type="gramEnd"/>
            <w:r>
              <w:rPr>
                <w:rFonts w:eastAsia="方正仿宋_GBK" w:cs="Times New Roman"/>
                <w:sz w:val="20"/>
                <w:szCs w:val="24"/>
              </w:rPr>
              <w:t>等</w:t>
            </w:r>
            <w:r>
              <w:rPr>
                <w:rFonts w:eastAsia="方正仿宋_GBK" w:cs="Times New Roman"/>
                <w:sz w:val="20"/>
                <w:szCs w:val="24"/>
              </w:rPr>
              <w:t>26</w:t>
            </w:r>
            <w:r>
              <w:rPr>
                <w:rFonts w:eastAsia="方正仿宋_GBK" w:cs="Times New Roman"/>
                <w:sz w:val="20"/>
                <w:szCs w:val="24"/>
              </w:rPr>
              <w:t>条农村河道进行系统化、生态化治理，共清淤河道</w:t>
            </w:r>
            <w:r>
              <w:rPr>
                <w:rFonts w:eastAsia="方正仿宋_GBK" w:cs="Times New Roman"/>
                <w:sz w:val="20"/>
                <w:szCs w:val="24"/>
              </w:rPr>
              <w:t>99.30km</w:t>
            </w:r>
            <w:r>
              <w:rPr>
                <w:rFonts w:eastAsia="方正仿宋_GBK" w:cs="Times New Roman"/>
                <w:sz w:val="20"/>
                <w:szCs w:val="24"/>
              </w:rPr>
              <w:t>，建设生态护岸</w:t>
            </w:r>
            <w:r>
              <w:rPr>
                <w:rFonts w:eastAsia="方正仿宋_GBK" w:cs="Times New Roman"/>
                <w:sz w:val="20"/>
                <w:szCs w:val="24"/>
              </w:rPr>
              <w:t>38km</w:t>
            </w:r>
            <w:r>
              <w:rPr>
                <w:rFonts w:eastAsia="方正仿宋_GBK" w:cs="Times New Roman"/>
                <w:sz w:val="20"/>
                <w:szCs w:val="24"/>
              </w:rPr>
              <w:t>，恢复</w:t>
            </w:r>
            <w:proofErr w:type="gramStart"/>
            <w:r>
              <w:rPr>
                <w:rFonts w:eastAsia="方正仿宋_GBK" w:cs="Times New Roman"/>
                <w:sz w:val="20"/>
                <w:szCs w:val="24"/>
              </w:rPr>
              <w:t>岸坡及岸带植</w:t>
            </w:r>
            <w:proofErr w:type="gramEnd"/>
            <w:r>
              <w:rPr>
                <w:rFonts w:eastAsia="方正仿宋_GBK" w:cs="Times New Roman"/>
                <w:sz w:val="20"/>
                <w:szCs w:val="24"/>
              </w:rPr>
              <w:t>被面积</w:t>
            </w:r>
            <w:r>
              <w:rPr>
                <w:rFonts w:eastAsia="方正仿宋_GBK" w:cs="Times New Roman"/>
                <w:sz w:val="20"/>
                <w:szCs w:val="24"/>
              </w:rPr>
              <w:t>163</w:t>
            </w:r>
            <w:r>
              <w:rPr>
                <w:rFonts w:eastAsia="方正仿宋_GBK" w:cs="Times New Roman"/>
                <w:sz w:val="20"/>
                <w:szCs w:val="24"/>
              </w:rPr>
              <w:t>公顷。</w:t>
            </w:r>
          </w:p>
        </w:tc>
        <w:tc>
          <w:tcPr>
            <w:tcW w:w="375" w:type="pct"/>
            <w:tcBorders>
              <w:top w:val="nil"/>
              <w:left w:val="nil"/>
              <w:bottom w:val="single" w:sz="4" w:space="0" w:color="auto"/>
              <w:right w:val="single" w:sz="4" w:space="0" w:color="auto"/>
            </w:tcBorders>
            <w:shd w:val="clear" w:color="000000" w:fill="FFFFFF"/>
            <w:vAlign w:val="center"/>
          </w:tcPr>
          <w:p w14:paraId="5149D45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18647CD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61900</w:t>
            </w:r>
          </w:p>
        </w:tc>
        <w:tc>
          <w:tcPr>
            <w:tcW w:w="599" w:type="pct"/>
            <w:tcBorders>
              <w:top w:val="nil"/>
              <w:left w:val="nil"/>
              <w:bottom w:val="single" w:sz="4" w:space="0" w:color="auto"/>
              <w:right w:val="single" w:sz="4" w:space="0" w:color="auto"/>
            </w:tcBorders>
            <w:shd w:val="clear" w:color="000000" w:fill="FFFFFF"/>
            <w:vAlign w:val="center"/>
          </w:tcPr>
          <w:p w14:paraId="6216903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16A7395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2850852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549D027" w14:textId="77777777">
        <w:trPr>
          <w:trHeight w:val="732"/>
          <w:jc w:val="center"/>
        </w:trPr>
        <w:tc>
          <w:tcPr>
            <w:tcW w:w="263" w:type="pct"/>
            <w:vMerge/>
            <w:tcBorders>
              <w:left w:val="single" w:sz="4" w:space="0" w:color="auto"/>
              <w:right w:val="single" w:sz="4" w:space="0" w:color="auto"/>
            </w:tcBorders>
            <w:vAlign w:val="center"/>
          </w:tcPr>
          <w:p w14:paraId="7DD214FC"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F7BF65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1A74080"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沭阳农村水土流失防治及农村生态河道建设工程</w:t>
            </w:r>
          </w:p>
        </w:tc>
        <w:tc>
          <w:tcPr>
            <w:tcW w:w="1889" w:type="pct"/>
            <w:tcBorders>
              <w:top w:val="nil"/>
              <w:left w:val="nil"/>
              <w:bottom w:val="single" w:sz="4" w:space="0" w:color="auto"/>
              <w:right w:val="single" w:sz="4" w:space="0" w:color="auto"/>
            </w:tcBorders>
            <w:shd w:val="clear" w:color="000000" w:fill="FFFFFF"/>
            <w:vAlign w:val="center"/>
          </w:tcPr>
          <w:p w14:paraId="18624BF0"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pacing w:val="-6"/>
                <w:sz w:val="20"/>
                <w:szCs w:val="24"/>
              </w:rPr>
              <w:t>重点推进小流域治理</w:t>
            </w:r>
            <w:r>
              <w:rPr>
                <w:rFonts w:eastAsia="方正仿宋_GBK" w:cs="Times New Roman"/>
                <w:spacing w:val="-6"/>
                <w:sz w:val="20"/>
                <w:szCs w:val="24"/>
              </w:rPr>
              <w:t>,</w:t>
            </w:r>
            <w:r>
              <w:rPr>
                <w:rFonts w:eastAsia="方正仿宋_GBK" w:cs="Times New Roman"/>
                <w:spacing w:val="-6"/>
                <w:sz w:val="20"/>
                <w:szCs w:val="24"/>
              </w:rPr>
              <w:t>统筹实施植树、种草、农田林网、生态走廊等植物措施，规划期间，新增综合治理面积</w:t>
            </w:r>
            <w:r>
              <w:rPr>
                <w:rFonts w:eastAsia="方正仿宋_GBK" w:cs="Times New Roman"/>
                <w:spacing w:val="-6"/>
                <w:sz w:val="20"/>
                <w:szCs w:val="24"/>
              </w:rPr>
              <w:t>8.56km2</w:t>
            </w:r>
            <w:r>
              <w:rPr>
                <w:rFonts w:eastAsia="方正仿宋_GBK" w:cs="Times New Roman"/>
                <w:spacing w:val="-6"/>
                <w:sz w:val="20"/>
                <w:szCs w:val="24"/>
              </w:rPr>
              <w:t>、新增系统预防面积</w:t>
            </w:r>
            <w:r>
              <w:rPr>
                <w:rFonts w:eastAsia="方正仿宋_GBK" w:cs="Times New Roman"/>
                <w:spacing w:val="-6"/>
                <w:sz w:val="20"/>
                <w:szCs w:val="24"/>
              </w:rPr>
              <w:t>57. 96km2</w:t>
            </w:r>
            <w:r>
              <w:rPr>
                <w:rFonts w:eastAsia="方正仿宋_GBK" w:cs="Times New Roman"/>
                <w:spacing w:val="-6"/>
                <w:sz w:val="20"/>
                <w:szCs w:val="24"/>
              </w:rPr>
              <w:t>。建成县乡生态河道</w:t>
            </w:r>
            <w:r>
              <w:rPr>
                <w:rFonts w:eastAsia="方正仿宋_GBK" w:cs="Times New Roman"/>
                <w:spacing w:val="-6"/>
                <w:sz w:val="20"/>
                <w:szCs w:val="24"/>
              </w:rPr>
              <w:t>367</w:t>
            </w:r>
            <w:r>
              <w:rPr>
                <w:rFonts w:eastAsia="方正仿宋_GBK" w:cs="Times New Roman"/>
                <w:spacing w:val="-6"/>
                <w:sz w:val="20"/>
                <w:szCs w:val="24"/>
              </w:rPr>
              <w:t>条，总长</w:t>
            </w:r>
            <w:r>
              <w:rPr>
                <w:rFonts w:eastAsia="方正仿宋_GBK" w:cs="Times New Roman"/>
                <w:spacing w:val="-6"/>
                <w:sz w:val="20"/>
                <w:szCs w:val="24"/>
              </w:rPr>
              <w:t>1485.83km</w:t>
            </w:r>
            <w:r>
              <w:rPr>
                <w:rFonts w:eastAsia="方正仿宋_GBK" w:cs="Times New Roman"/>
                <w:spacing w:val="-6"/>
                <w:sz w:val="20"/>
                <w:szCs w:val="24"/>
              </w:rPr>
              <w:t>。</w:t>
            </w:r>
          </w:p>
        </w:tc>
        <w:tc>
          <w:tcPr>
            <w:tcW w:w="375" w:type="pct"/>
            <w:tcBorders>
              <w:top w:val="nil"/>
              <w:left w:val="nil"/>
              <w:bottom w:val="single" w:sz="4" w:space="0" w:color="auto"/>
              <w:right w:val="single" w:sz="4" w:space="0" w:color="auto"/>
            </w:tcBorders>
            <w:shd w:val="clear" w:color="000000" w:fill="FFFFFF"/>
            <w:vAlign w:val="center"/>
          </w:tcPr>
          <w:p w14:paraId="0E07FD1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63846EE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39775</w:t>
            </w:r>
          </w:p>
        </w:tc>
        <w:tc>
          <w:tcPr>
            <w:tcW w:w="599" w:type="pct"/>
            <w:tcBorders>
              <w:top w:val="nil"/>
              <w:left w:val="nil"/>
              <w:bottom w:val="single" w:sz="4" w:space="0" w:color="auto"/>
              <w:right w:val="single" w:sz="4" w:space="0" w:color="auto"/>
            </w:tcBorders>
            <w:shd w:val="clear" w:color="000000" w:fill="FFFFFF"/>
            <w:vAlign w:val="center"/>
          </w:tcPr>
          <w:p w14:paraId="6AA0A70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3034C07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72C75D0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C16A233" w14:textId="77777777">
        <w:trPr>
          <w:trHeight w:val="488"/>
          <w:jc w:val="center"/>
        </w:trPr>
        <w:tc>
          <w:tcPr>
            <w:tcW w:w="263" w:type="pct"/>
            <w:vMerge/>
            <w:tcBorders>
              <w:left w:val="single" w:sz="4" w:space="0" w:color="auto"/>
              <w:right w:val="single" w:sz="4" w:space="0" w:color="auto"/>
            </w:tcBorders>
            <w:vAlign w:val="center"/>
          </w:tcPr>
          <w:p w14:paraId="5BC361E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190A14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4890FD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城区农村生态河道建设工程</w:t>
            </w:r>
          </w:p>
        </w:tc>
        <w:tc>
          <w:tcPr>
            <w:tcW w:w="1889" w:type="pct"/>
            <w:tcBorders>
              <w:top w:val="nil"/>
              <w:left w:val="nil"/>
              <w:bottom w:val="single" w:sz="4" w:space="0" w:color="auto"/>
              <w:right w:val="single" w:sz="4" w:space="0" w:color="auto"/>
            </w:tcBorders>
            <w:shd w:val="clear" w:color="000000" w:fill="FFFFFF"/>
            <w:vAlign w:val="center"/>
          </w:tcPr>
          <w:p w14:paraId="29328C1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建成县级生态河道</w:t>
            </w:r>
            <w:r>
              <w:rPr>
                <w:rFonts w:eastAsia="方正仿宋_GBK" w:cs="Times New Roman"/>
                <w:sz w:val="20"/>
                <w:szCs w:val="24"/>
              </w:rPr>
              <w:t>20</w:t>
            </w:r>
            <w:r>
              <w:rPr>
                <w:rFonts w:eastAsia="方正仿宋_GBK" w:cs="Times New Roman"/>
                <w:sz w:val="20"/>
                <w:szCs w:val="24"/>
              </w:rPr>
              <w:t>条，总长</w:t>
            </w:r>
            <w:r>
              <w:rPr>
                <w:rFonts w:eastAsia="方正仿宋_GBK" w:cs="Times New Roman"/>
                <w:sz w:val="20"/>
                <w:szCs w:val="24"/>
              </w:rPr>
              <w:t>161.3</w:t>
            </w:r>
            <w:r>
              <w:rPr>
                <w:rFonts w:eastAsia="方正仿宋_GBK" w:cs="Times New Roman"/>
                <w:sz w:val="20"/>
                <w:szCs w:val="24"/>
              </w:rPr>
              <w:t>千米，建成乡级生态河道</w:t>
            </w:r>
            <w:r>
              <w:rPr>
                <w:rFonts w:eastAsia="方正仿宋_GBK" w:cs="Times New Roman"/>
                <w:sz w:val="20"/>
                <w:szCs w:val="24"/>
              </w:rPr>
              <w:t>54</w:t>
            </w:r>
            <w:r>
              <w:rPr>
                <w:rFonts w:eastAsia="方正仿宋_GBK" w:cs="Times New Roman"/>
                <w:sz w:val="20"/>
                <w:szCs w:val="24"/>
              </w:rPr>
              <w:t>条，总长</w:t>
            </w:r>
            <w:r>
              <w:rPr>
                <w:rFonts w:eastAsia="方正仿宋_GBK" w:cs="Times New Roman"/>
                <w:sz w:val="20"/>
                <w:szCs w:val="24"/>
              </w:rPr>
              <w:t>164.2</w:t>
            </w:r>
            <w:r>
              <w:rPr>
                <w:rFonts w:eastAsia="方正仿宋_GBK" w:cs="Times New Roman"/>
                <w:sz w:val="20"/>
                <w:szCs w:val="24"/>
              </w:rPr>
              <w:t>千米。</w:t>
            </w:r>
          </w:p>
        </w:tc>
        <w:tc>
          <w:tcPr>
            <w:tcW w:w="375" w:type="pct"/>
            <w:tcBorders>
              <w:top w:val="nil"/>
              <w:left w:val="nil"/>
              <w:bottom w:val="single" w:sz="4" w:space="0" w:color="auto"/>
              <w:right w:val="single" w:sz="4" w:space="0" w:color="auto"/>
            </w:tcBorders>
            <w:shd w:val="clear" w:color="000000" w:fill="FFFFFF"/>
            <w:vAlign w:val="center"/>
          </w:tcPr>
          <w:p w14:paraId="1335436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7D6748E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22956</w:t>
            </w:r>
          </w:p>
        </w:tc>
        <w:tc>
          <w:tcPr>
            <w:tcW w:w="599" w:type="pct"/>
            <w:tcBorders>
              <w:top w:val="nil"/>
              <w:left w:val="nil"/>
              <w:bottom w:val="single" w:sz="4" w:space="0" w:color="auto"/>
              <w:right w:val="single" w:sz="4" w:space="0" w:color="auto"/>
            </w:tcBorders>
            <w:shd w:val="clear" w:color="000000" w:fill="FFFFFF"/>
            <w:vAlign w:val="center"/>
          </w:tcPr>
          <w:p w14:paraId="7E642C70"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6409CE2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737A08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4924B4F" w14:textId="77777777">
        <w:trPr>
          <w:trHeight w:val="744"/>
          <w:jc w:val="center"/>
        </w:trPr>
        <w:tc>
          <w:tcPr>
            <w:tcW w:w="263" w:type="pct"/>
            <w:vMerge/>
            <w:tcBorders>
              <w:left w:val="single" w:sz="4" w:space="0" w:color="auto"/>
              <w:right w:val="single" w:sz="4" w:space="0" w:color="auto"/>
            </w:tcBorders>
            <w:vAlign w:val="center"/>
          </w:tcPr>
          <w:p w14:paraId="6B59771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623A6AC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61FEBD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泗阳县农村黑臭水体治理工程</w:t>
            </w:r>
          </w:p>
        </w:tc>
        <w:tc>
          <w:tcPr>
            <w:tcW w:w="1889" w:type="pct"/>
            <w:tcBorders>
              <w:top w:val="nil"/>
              <w:left w:val="nil"/>
              <w:bottom w:val="single" w:sz="4" w:space="0" w:color="auto"/>
              <w:right w:val="single" w:sz="4" w:space="0" w:color="auto"/>
            </w:tcBorders>
            <w:shd w:val="clear" w:color="000000" w:fill="FFFFFF"/>
            <w:vAlign w:val="center"/>
          </w:tcPr>
          <w:p w14:paraId="41A7D892"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对黑臭水体进行水体净化措施，改善黑臭水体水质。建立网格化管理模式及长效管理机制，确保对水体水质及周边环境长期有效的管理维护。</w:t>
            </w:r>
          </w:p>
        </w:tc>
        <w:tc>
          <w:tcPr>
            <w:tcW w:w="375" w:type="pct"/>
            <w:tcBorders>
              <w:top w:val="nil"/>
              <w:left w:val="nil"/>
              <w:bottom w:val="single" w:sz="4" w:space="0" w:color="auto"/>
              <w:right w:val="single" w:sz="4" w:space="0" w:color="auto"/>
            </w:tcBorders>
            <w:shd w:val="clear" w:color="000000" w:fill="FFFFFF"/>
            <w:vAlign w:val="center"/>
          </w:tcPr>
          <w:p w14:paraId="5F2C32E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3DA8B36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25070</w:t>
            </w:r>
          </w:p>
        </w:tc>
        <w:tc>
          <w:tcPr>
            <w:tcW w:w="599" w:type="pct"/>
            <w:tcBorders>
              <w:top w:val="nil"/>
              <w:left w:val="nil"/>
              <w:bottom w:val="single" w:sz="4" w:space="0" w:color="auto"/>
              <w:right w:val="single" w:sz="4" w:space="0" w:color="auto"/>
            </w:tcBorders>
            <w:shd w:val="clear" w:color="000000" w:fill="FFFFFF"/>
            <w:vAlign w:val="center"/>
          </w:tcPr>
          <w:p w14:paraId="0BF79C8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353D01F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0825F6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E263188" w14:textId="77777777">
        <w:trPr>
          <w:trHeight w:val="560"/>
          <w:jc w:val="center"/>
        </w:trPr>
        <w:tc>
          <w:tcPr>
            <w:tcW w:w="263" w:type="pct"/>
            <w:vMerge/>
            <w:tcBorders>
              <w:left w:val="single" w:sz="4" w:space="0" w:color="auto"/>
              <w:bottom w:val="single" w:sz="4" w:space="0" w:color="auto"/>
              <w:right w:val="single" w:sz="4" w:space="0" w:color="auto"/>
            </w:tcBorders>
            <w:vAlign w:val="center"/>
          </w:tcPr>
          <w:p w14:paraId="1B5FD03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45C3D45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4B6D81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宿豫区农村</w:t>
            </w:r>
            <w:proofErr w:type="gramEnd"/>
            <w:r>
              <w:rPr>
                <w:rFonts w:eastAsia="方正仿宋_GBK" w:cs="Times New Roman"/>
                <w:sz w:val="20"/>
                <w:szCs w:val="24"/>
              </w:rPr>
              <w:t>生态河道建设工程</w:t>
            </w:r>
          </w:p>
        </w:tc>
        <w:tc>
          <w:tcPr>
            <w:tcW w:w="1889" w:type="pct"/>
            <w:tcBorders>
              <w:top w:val="nil"/>
              <w:left w:val="nil"/>
              <w:bottom w:val="single" w:sz="4" w:space="0" w:color="auto"/>
              <w:right w:val="single" w:sz="4" w:space="0" w:color="auto"/>
            </w:tcBorders>
            <w:shd w:val="clear" w:color="000000" w:fill="FFFFFF"/>
            <w:vAlign w:val="center"/>
          </w:tcPr>
          <w:p w14:paraId="758C42CA"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建成县级生态河道</w:t>
            </w:r>
            <w:r>
              <w:rPr>
                <w:rFonts w:eastAsia="方正仿宋_GBK" w:cs="Times New Roman"/>
                <w:sz w:val="20"/>
                <w:szCs w:val="24"/>
              </w:rPr>
              <w:t>16</w:t>
            </w:r>
            <w:r>
              <w:rPr>
                <w:rFonts w:eastAsia="方正仿宋_GBK" w:cs="Times New Roman"/>
                <w:sz w:val="20"/>
                <w:szCs w:val="24"/>
              </w:rPr>
              <w:t>条，总长</w:t>
            </w:r>
            <w:r>
              <w:rPr>
                <w:rFonts w:eastAsia="方正仿宋_GBK" w:cs="Times New Roman"/>
                <w:sz w:val="20"/>
                <w:szCs w:val="24"/>
              </w:rPr>
              <w:t>177.85</w:t>
            </w:r>
            <w:r>
              <w:rPr>
                <w:rFonts w:eastAsia="方正仿宋_GBK" w:cs="Times New Roman"/>
                <w:sz w:val="20"/>
                <w:szCs w:val="24"/>
              </w:rPr>
              <w:t>千米，建成乡级生态河道</w:t>
            </w:r>
            <w:r>
              <w:rPr>
                <w:rFonts w:eastAsia="方正仿宋_GBK" w:cs="Times New Roman"/>
                <w:sz w:val="20"/>
                <w:szCs w:val="24"/>
              </w:rPr>
              <w:t>79</w:t>
            </w:r>
            <w:r>
              <w:rPr>
                <w:rFonts w:eastAsia="方正仿宋_GBK" w:cs="Times New Roman"/>
                <w:sz w:val="20"/>
                <w:szCs w:val="24"/>
              </w:rPr>
              <w:t>条，总长</w:t>
            </w:r>
            <w:r>
              <w:rPr>
                <w:rFonts w:eastAsia="方正仿宋_GBK" w:cs="Times New Roman"/>
                <w:sz w:val="20"/>
                <w:szCs w:val="24"/>
              </w:rPr>
              <w:t>225.67</w:t>
            </w:r>
            <w:r>
              <w:rPr>
                <w:rFonts w:eastAsia="方正仿宋_GBK" w:cs="Times New Roman"/>
                <w:sz w:val="20"/>
                <w:szCs w:val="24"/>
              </w:rPr>
              <w:t>千米。</w:t>
            </w:r>
          </w:p>
        </w:tc>
        <w:tc>
          <w:tcPr>
            <w:tcW w:w="375" w:type="pct"/>
            <w:tcBorders>
              <w:top w:val="nil"/>
              <w:left w:val="nil"/>
              <w:bottom w:val="single" w:sz="4" w:space="0" w:color="auto"/>
              <w:right w:val="single" w:sz="4" w:space="0" w:color="auto"/>
            </w:tcBorders>
            <w:shd w:val="clear" w:color="000000" w:fill="FFFFFF"/>
            <w:vAlign w:val="center"/>
          </w:tcPr>
          <w:p w14:paraId="20EB432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7C7D290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36737</w:t>
            </w:r>
          </w:p>
        </w:tc>
        <w:tc>
          <w:tcPr>
            <w:tcW w:w="599" w:type="pct"/>
            <w:tcBorders>
              <w:top w:val="nil"/>
              <w:left w:val="nil"/>
              <w:bottom w:val="single" w:sz="4" w:space="0" w:color="auto"/>
              <w:right w:val="single" w:sz="4" w:space="0" w:color="auto"/>
            </w:tcBorders>
            <w:shd w:val="clear" w:color="000000" w:fill="FFFFFF"/>
            <w:vAlign w:val="center"/>
          </w:tcPr>
          <w:p w14:paraId="689BF245"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41AA1D4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363303D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B5F1C81" w14:textId="77777777">
        <w:trPr>
          <w:trHeight w:val="425"/>
          <w:jc w:val="center"/>
        </w:trPr>
        <w:tc>
          <w:tcPr>
            <w:tcW w:w="263" w:type="pct"/>
            <w:vMerge w:val="restart"/>
            <w:tcBorders>
              <w:top w:val="nil"/>
              <w:left w:val="single" w:sz="4" w:space="0" w:color="auto"/>
              <w:right w:val="single" w:sz="4" w:space="0" w:color="auto"/>
            </w:tcBorders>
            <w:shd w:val="clear" w:color="000000" w:fill="FFFFFF"/>
            <w:vAlign w:val="center"/>
          </w:tcPr>
          <w:p w14:paraId="7A47089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城镇</w:t>
            </w:r>
          </w:p>
          <w:p w14:paraId="122289E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52119AD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城市水系连通工程</w:t>
            </w:r>
          </w:p>
        </w:tc>
        <w:tc>
          <w:tcPr>
            <w:tcW w:w="615" w:type="pct"/>
            <w:tcBorders>
              <w:top w:val="nil"/>
              <w:left w:val="nil"/>
              <w:bottom w:val="single" w:sz="4" w:space="0" w:color="auto"/>
              <w:right w:val="single" w:sz="4" w:space="0" w:color="auto"/>
            </w:tcBorders>
            <w:shd w:val="clear" w:color="000000" w:fill="FFFFFF"/>
            <w:vAlign w:val="center"/>
          </w:tcPr>
          <w:p w14:paraId="086F0DB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沭阳城市水系连通工程</w:t>
            </w:r>
          </w:p>
        </w:tc>
        <w:tc>
          <w:tcPr>
            <w:tcW w:w="1889" w:type="pct"/>
            <w:tcBorders>
              <w:top w:val="nil"/>
              <w:left w:val="nil"/>
              <w:bottom w:val="single" w:sz="4" w:space="0" w:color="auto"/>
              <w:right w:val="single" w:sz="4" w:space="0" w:color="auto"/>
            </w:tcBorders>
            <w:shd w:val="clear" w:color="000000" w:fill="FFFFFF"/>
            <w:vAlign w:val="center"/>
          </w:tcPr>
          <w:p w14:paraId="276E01D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实施沭阳县城水系连通工程，新开创新河长约</w:t>
            </w:r>
            <w:r>
              <w:rPr>
                <w:rFonts w:eastAsia="方正仿宋_GBK" w:cs="Times New Roman"/>
                <w:sz w:val="20"/>
                <w:szCs w:val="24"/>
              </w:rPr>
              <w:t>1.6km</w:t>
            </w:r>
            <w:r>
              <w:rPr>
                <w:rFonts w:eastAsia="方正仿宋_GBK" w:cs="Times New Roman"/>
                <w:sz w:val="20"/>
                <w:szCs w:val="24"/>
              </w:rPr>
              <w:t>，新开虞姬河长约</w:t>
            </w:r>
            <w:r>
              <w:rPr>
                <w:rFonts w:eastAsia="方正仿宋_GBK" w:cs="Times New Roman"/>
                <w:sz w:val="20"/>
                <w:szCs w:val="24"/>
              </w:rPr>
              <w:t>3.5km</w:t>
            </w:r>
            <w:r>
              <w:rPr>
                <w:rFonts w:eastAsia="方正仿宋_GBK" w:cs="Times New Roman"/>
                <w:sz w:val="20"/>
                <w:szCs w:val="24"/>
              </w:rPr>
              <w:t>等。</w:t>
            </w:r>
          </w:p>
        </w:tc>
        <w:tc>
          <w:tcPr>
            <w:tcW w:w="375" w:type="pct"/>
            <w:tcBorders>
              <w:top w:val="nil"/>
              <w:left w:val="nil"/>
              <w:bottom w:val="single" w:sz="4" w:space="0" w:color="auto"/>
              <w:right w:val="single" w:sz="4" w:space="0" w:color="auto"/>
            </w:tcBorders>
            <w:shd w:val="clear" w:color="000000" w:fill="FFFFFF"/>
            <w:vAlign w:val="center"/>
          </w:tcPr>
          <w:p w14:paraId="424A7A1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3E399E8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4383EF1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3778593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1F026EB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05C20FF" w14:textId="77777777">
        <w:trPr>
          <w:trHeight w:val="425"/>
          <w:jc w:val="center"/>
        </w:trPr>
        <w:tc>
          <w:tcPr>
            <w:tcW w:w="263" w:type="pct"/>
            <w:vMerge/>
            <w:tcBorders>
              <w:left w:val="single" w:sz="4" w:space="0" w:color="auto"/>
              <w:right w:val="single" w:sz="4" w:space="0" w:color="auto"/>
            </w:tcBorders>
            <w:vAlign w:val="center"/>
          </w:tcPr>
          <w:p w14:paraId="4AD5648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77E0C1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9A3D7E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泗阳城市水系连通工程</w:t>
            </w:r>
          </w:p>
        </w:tc>
        <w:tc>
          <w:tcPr>
            <w:tcW w:w="1889" w:type="pct"/>
            <w:tcBorders>
              <w:top w:val="nil"/>
              <w:left w:val="nil"/>
              <w:bottom w:val="single" w:sz="4" w:space="0" w:color="auto"/>
              <w:right w:val="single" w:sz="4" w:space="0" w:color="auto"/>
            </w:tcBorders>
            <w:shd w:val="clear" w:color="000000" w:fill="FFFFFF"/>
            <w:vAlign w:val="center"/>
          </w:tcPr>
          <w:p w14:paraId="5D9DABA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河道清淤</w:t>
            </w:r>
            <w:r>
              <w:rPr>
                <w:rFonts w:eastAsia="方正仿宋_GBK" w:cs="Times New Roman"/>
                <w:sz w:val="20"/>
                <w:szCs w:val="24"/>
              </w:rPr>
              <w:t>100.58km</w:t>
            </w:r>
            <w:r>
              <w:rPr>
                <w:rFonts w:eastAsia="方正仿宋_GBK" w:cs="Times New Roman"/>
                <w:sz w:val="20"/>
                <w:szCs w:val="24"/>
              </w:rPr>
              <w:t>，生态护岸</w:t>
            </w:r>
            <w:r>
              <w:rPr>
                <w:rFonts w:eastAsia="方正仿宋_GBK" w:cs="Times New Roman"/>
                <w:sz w:val="20"/>
                <w:szCs w:val="24"/>
              </w:rPr>
              <w:t>38.42km</w:t>
            </w:r>
            <w:r>
              <w:rPr>
                <w:rFonts w:eastAsia="方正仿宋_GBK" w:cs="Times New Roman"/>
                <w:sz w:val="20"/>
                <w:szCs w:val="24"/>
              </w:rPr>
              <w:t>，</w:t>
            </w:r>
            <w:proofErr w:type="gramStart"/>
            <w:r>
              <w:rPr>
                <w:rFonts w:eastAsia="方正仿宋_GBK" w:cs="Times New Roman"/>
                <w:sz w:val="20"/>
                <w:szCs w:val="24"/>
              </w:rPr>
              <w:t>岸坡及岸带植</w:t>
            </w:r>
            <w:proofErr w:type="gramEnd"/>
            <w:r>
              <w:rPr>
                <w:rFonts w:eastAsia="方正仿宋_GBK" w:cs="Times New Roman"/>
                <w:sz w:val="20"/>
                <w:szCs w:val="24"/>
              </w:rPr>
              <w:t>被恢复面积</w:t>
            </w:r>
            <w:r>
              <w:rPr>
                <w:rFonts w:eastAsia="方正仿宋_GBK" w:cs="Times New Roman"/>
                <w:sz w:val="20"/>
                <w:szCs w:val="24"/>
              </w:rPr>
              <w:t>163.13</w:t>
            </w:r>
            <w:r>
              <w:rPr>
                <w:rFonts w:eastAsia="方正仿宋_GBK" w:cs="Times New Roman"/>
                <w:sz w:val="20"/>
                <w:szCs w:val="24"/>
              </w:rPr>
              <w:t>公顷，采取水系连通、河道清障、清淤疏浚、岸坡整治、河湖管护、防污控污、景观人文等</w:t>
            </w:r>
            <w:r>
              <w:rPr>
                <w:rFonts w:eastAsia="方正仿宋_GBK" w:cs="Times New Roman"/>
                <w:sz w:val="20"/>
                <w:szCs w:val="24"/>
              </w:rPr>
              <w:t>7</w:t>
            </w:r>
            <w:r>
              <w:rPr>
                <w:rFonts w:eastAsia="方正仿宋_GBK" w:cs="Times New Roman"/>
                <w:sz w:val="20"/>
                <w:szCs w:val="24"/>
              </w:rPr>
              <w:t>项措施，对高松河、</w:t>
            </w:r>
            <w:proofErr w:type="gramStart"/>
            <w:r>
              <w:rPr>
                <w:rFonts w:eastAsia="方正仿宋_GBK" w:cs="Times New Roman"/>
                <w:sz w:val="20"/>
                <w:szCs w:val="24"/>
              </w:rPr>
              <w:t>黄码河</w:t>
            </w:r>
            <w:proofErr w:type="gramEnd"/>
            <w:r>
              <w:rPr>
                <w:rFonts w:eastAsia="方正仿宋_GBK" w:cs="Times New Roman"/>
                <w:sz w:val="20"/>
                <w:szCs w:val="24"/>
              </w:rPr>
              <w:t>、小黄河等</w:t>
            </w:r>
            <w:r>
              <w:rPr>
                <w:rFonts w:eastAsia="方正仿宋_GBK" w:cs="Times New Roman"/>
                <w:sz w:val="20"/>
                <w:szCs w:val="24"/>
              </w:rPr>
              <w:t>37</w:t>
            </w:r>
            <w:r>
              <w:rPr>
                <w:rFonts w:eastAsia="方正仿宋_GBK" w:cs="Times New Roman"/>
                <w:sz w:val="20"/>
                <w:szCs w:val="24"/>
              </w:rPr>
              <w:t>条骨干河流进行综合治理。</w:t>
            </w:r>
          </w:p>
        </w:tc>
        <w:tc>
          <w:tcPr>
            <w:tcW w:w="375" w:type="pct"/>
            <w:tcBorders>
              <w:top w:val="nil"/>
              <w:left w:val="nil"/>
              <w:bottom w:val="single" w:sz="4" w:space="0" w:color="auto"/>
              <w:right w:val="single" w:sz="4" w:space="0" w:color="auto"/>
            </w:tcBorders>
            <w:shd w:val="clear" w:color="000000" w:fill="FFFFFF"/>
            <w:vAlign w:val="center"/>
          </w:tcPr>
          <w:p w14:paraId="04CFFCF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3A295A6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61900</w:t>
            </w:r>
          </w:p>
        </w:tc>
        <w:tc>
          <w:tcPr>
            <w:tcW w:w="599" w:type="pct"/>
            <w:tcBorders>
              <w:top w:val="nil"/>
              <w:left w:val="nil"/>
              <w:bottom w:val="single" w:sz="4" w:space="0" w:color="auto"/>
              <w:right w:val="single" w:sz="4" w:space="0" w:color="auto"/>
            </w:tcBorders>
            <w:shd w:val="clear" w:color="000000" w:fill="FFFFFF"/>
            <w:vAlign w:val="center"/>
          </w:tcPr>
          <w:p w14:paraId="5F7D780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泗阳县</w:t>
            </w:r>
          </w:p>
        </w:tc>
        <w:tc>
          <w:tcPr>
            <w:tcW w:w="251" w:type="pct"/>
            <w:tcBorders>
              <w:top w:val="nil"/>
              <w:left w:val="nil"/>
              <w:bottom w:val="single" w:sz="4" w:space="0" w:color="auto"/>
              <w:right w:val="single" w:sz="4" w:space="0" w:color="auto"/>
            </w:tcBorders>
            <w:shd w:val="clear" w:color="000000" w:fill="FFFFFF"/>
            <w:vAlign w:val="center"/>
          </w:tcPr>
          <w:p w14:paraId="6B73A71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EDE472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A1F62FD" w14:textId="77777777">
        <w:trPr>
          <w:trHeight w:val="425"/>
          <w:jc w:val="center"/>
        </w:trPr>
        <w:tc>
          <w:tcPr>
            <w:tcW w:w="263" w:type="pct"/>
            <w:vMerge/>
            <w:tcBorders>
              <w:left w:val="single" w:sz="4" w:space="0" w:color="auto"/>
              <w:right w:val="single" w:sz="4" w:space="0" w:color="auto"/>
            </w:tcBorders>
            <w:vAlign w:val="center"/>
          </w:tcPr>
          <w:p w14:paraId="296AA636"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B773BB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83A83A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宿豫区水系</w:t>
            </w:r>
            <w:proofErr w:type="gramEnd"/>
            <w:r>
              <w:rPr>
                <w:rFonts w:eastAsia="方正仿宋_GBK" w:cs="Times New Roman"/>
                <w:sz w:val="20"/>
                <w:szCs w:val="24"/>
              </w:rPr>
              <w:t>连通工程</w:t>
            </w:r>
          </w:p>
        </w:tc>
        <w:tc>
          <w:tcPr>
            <w:tcW w:w="1889" w:type="pct"/>
            <w:tcBorders>
              <w:top w:val="nil"/>
              <w:left w:val="nil"/>
              <w:bottom w:val="single" w:sz="4" w:space="0" w:color="auto"/>
              <w:right w:val="single" w:sz="4" w:space="0" w:color="auto"/>
            </w:tcBorders>
            <w:shd w:val="clear" w:color="000000" w:fill="FFFFFF"/>
            <w:vAlign w:val="center"/>
          </w:tcPr>
          <w:p w14:paraId="67D9123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w:t>
            </w:r>
            <w:proofErr w:type="gramStart"/>
            <w:r>
              <w:rPr>
                <w:rFonts w:eastAsia="方正仿宋_GBK" w:cs="Times New Roman"/>
                <w:sz w:val="20"/>
                <w:szCs w:val="24"/>
              </w:rPr>
              <w:t>宿豫区水系</w:t>
            </w:r>
            <w:proofErr w:type="gramEnd"/>
            <w:r>
              <w:rPr>
                <w:rFonts w:eastAsia="方正仿宋_GBK" w:cs="Times New Roman"/>
                <w:sz w:val="20"/>
                <w:szCs w:val="24"/>
              </w:rPr>
              <w:t>连通工程。</w:t>
            </w:r>
          </w:p>
        </w:tc>
        <w:tc>
          <w:tcPr>
            <w:tcW w:w="375" w:type="pct"/>
            <w:tcBorders>
              <w:top w:val="nil"/>
              <w:left w:val="nil"/>
              <w:bottom w:val="single" w:sz="4" w:space="0" w:color="auto"/>
              <w:right w:val="single" w:sz="4" w:space="0" w:color="auto"/>
            </w:tcBorders>
            <w:shd w:val="clear" w:color="000000" w:fill="FFFFFF"/>
            <w:vAlign w:val="center"/>
          </w:tcPr>
          <w:p w14:paraId="0D9C36C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3CED1FC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30000</w:t>
            </w:r>
          </w:p>
        </w:tc>
        <w:tc>
          <w:tcPr>
            <w:tcW w:w="599" w:type="pct"/>
            <w:tcBorders>
              <w:top w:val="nil"/>
              <w:left w:val="nil"/>
              <w:bottom w:val="single" w:sz="4" w:space="0" w:color="auto"/>
              <w:right w:val="single" w:sz="4" w:space="0" w:color="auto"/>
            </w:tcBorders>
            <w:shd w:val="clear" w:color="000000" w:fill="FFFFFF"/>
            <w:vAlign w:val="center"/>
          </w:tcPr>
          <w:p w14:paraId="6FE88EFF"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47C2C2F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15BDB6E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EE7294E" w14:textId="77777777">
        <w:trPr>
          <w:trHeight w:val="425"/>
          <w:jc w:val="center"/>
        </w:trPr>
        <w:tc>
          <w:tcPr>
            <w:tcW w:w="263" w:type="pct"/>
            <w:vMerge/>
            <w:tcBorders>
              <w:left w:val="single" w:sz="4" w:space="0" w:color="auto"/>
              <w:right w:val="single" w:sz="4" w:space="0" w:color="auto"/>
            </w:tcBorders>
            <w:vAlign w:val="center"/>
          </w:tcPr>
          <w:p w14:paraId="112542EE"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D854EB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E29D3C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洋河片区水系连通工程</w:t>
            </w:r>
          </w:p>
        </w:tc>
        <w:tc>
          <w:tcPr>
            <w:tcW w:w="1889" w:type="pct"/>
            <w:tcBorders>
              <w:top w:val="nil"/>
              <w:left w:val="nil"/>
              <w:bottom w:val="single" w:sz="4" w:space="0" w:color="auto"/>
              <w:right w:val="single" w:sz="4" w:space="0" w:color="auto"/>
            </w:tcBorders>
            <w:shd w:val="clear" w:color="000000" w:fill="FFFFFF"/>
            <w:vAlign w:val="center"/>
          </w:tcPr>
          <w:p w14:paraId="05ADE7C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实施洋河新区水系连通工程。</w:t>
            </w:r>
          </w:p>
        </w:tc>
        <w:tc>
          <w:tcPr>
            <w:tcW w:w="375" w:type="pct"/>
            <w:tcBorders>
              <w:top w:val="nil"/>
              <w:left w:val="nil"/>
              <w:bottom w:val="single" w:sz="4" w:space="0" w:color="auto"/>
              <w:right w:val="single" w:sz="4" w:space="0" w:color="auto"/>
            </w:tcBorders>
            <w:shd w:val="clear" w:color="000000" w:fill="FFFFFF"/>
            <w:vAlign w:val="center"/>
          </w:tcPr>
          <w:p w14:paraId="7BA0EA5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674B2F3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4A6078B3"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72034BA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37B5E8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3912CD5E" w14:textId="77777777">
        <w:trPr>
          <w:trHeight w:val="425"/>
          <w:jc w:val="center"/>
        </w:trPr>
        <w:tc>
          <w:tcPr>
            <w:tcW w:w="263" w:type="pct"/>
            <w:vMerge/>
            <w:tcBorders>
              <w:left w:val="single" w:sz="4" w:space="0" w:color="auto"/>
              <w:right w:val="single" w:sz="4" w:space="0" w:color="auto"/>
            </w:tcBorders>
            <w:vAlign w:val="center"/>
          </w:tcPr>
          <w:p w14:paraId="7528664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29E7D26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D7FD74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泗洪城市水系连通工程</w:t>
            </w:r>
          </w:p>
        </w:tc>
        <w:tc>
          <w:tcPr>
            <w:tcW w:w="1889" w:type="pct"/>
            <w:tcBorders>
              <w:top w:val="nil"/>
              <w:left w:val="nil"/>
              <w:bottom w:val="single" w:sz="4" w:space="0" w:color="auto"/>
              <w:right w:val="single" w:sz="4" w:space="0" w:color="auto"/>
            </w:tcBorders>
            <w:shd w:val="clear" w:color="000000" w:fill="FFFFFF"/>
            <w:vAlign w:val="center"/>
          </w:tcPr>
          <w:p w14:paraId="6C73273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实施泗洪县城水系连通工程。</w:t>
            </w:r>
          </w:p>
        </w:tc>
        <w:tc>
          <w:tcPr>
            <w:tcW w:w="375" w:type="pct"/>
            <w:tcBorders>
              <w:top w:val="nil"/>
              <w:left w:val="nil"/>
              <w:bottom w:val="single" w:sz="4" w:space="0" w:color="auto"/>
              <w:right w:val="single" w:sz="4" w:space="0" w:color="auto"/>
            </w:tcBorders>
            <w:shd w:val="clear" w:color="000000" w:fill="FFFFFF"/>
            <w:vAlign w:val="center"/>
          </w:tcPr>
          <w:p w14:paraId="18B47A6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2023-2025</w:t>
            </w:r>
          </w:p>
        </w:tc>
        <w:tc>
          <w:tcPr>
            <w:tcW w:w="274" w:type="pct"/>
            <w:tcBorders>
              <w:top w:val="nil"/>
              <w:left w:val="nil"/>
              <w:bottom w:val="single" w:sz="4" w:space="0" w:color="auto"/>
              <w:right w:val="single" w:sz="4" w:space="0" w:color="auto"/>
            </w:tcBorders>
            <w:shd w:val="clear" w:color="000000" w:fill="FFFFFF"/>
            <w:vAlign w:val="center"/>
          </w:tcPr>
          <w:p w14:paraId="5EC9241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6579D87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E737A0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F1DE62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5744ABC" w14:textId="77777777">
        <w:trPr>
          <w:trHeight w:val="425"/>
          <w:jc w:val="center"/>
        </w:trPr>
        <w:tc>
          <w:tcPr>
            <w:tcW w:w="263" w:type="pct"/>
            <w:vMerge/>
            <w:tcBorders>
              <w:left w:val="single" w:sz="4" w:space="0" w:color="auto"/>
              <w:right w:val="single" w:sz="4" w:space="0" w:color="auto"/>
            </w:tcBorders>
            <w:vAlign w:val="center"/>
          </w:tcPr>
          <w:p w14:paraId="215D645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16DF4B9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0F641F4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中心城区西南片区水系连通工程</w:t>
            </w:r>
          </w:p>
        </w:tc>
        <w:tc>
          <w:tcPr>
            <w:tcW w:w="1889" w:type="pct"/>
            <w:tcBorders>
              <w:top w:val="nil"/>
              <w:left w:val="nil"/>
              <w:bottom w:val="single" w:sz="4" w:space="0" w:color="auto"/>
              <w:right w:val="single" w:sz="4" w:space="0" w:color="auto"/>
            </w:tcBorders>
            <w:shd w:val="clear" w:color="000000" w:fill="FFFFFF"/>
            <w:vAlign w:val="center"/>
          </w:tcPr>
          <w:p w14:paraId="0F1183F9"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沟通西民便河与十支沟水系以及内部河道治理工程。</w:t>
            </w:r>
          </w:p>
        </w:tc>
        <w:tc>
          <w:tcPr>
            <w:tcW w:w="375" w:type="pct"/>
            <w:tcBorders>
              <w:top w:val="nil"/>
              <w:left w:val="nil"/>
              <w:bottom w:val="single" w:sz="4" w:space="0" w:color="auto"/>
              <w:right w:val="single" w:sz="4" w:space="0" w:color="auto"/>
            </w:tcBorders>
            <w:shd w:val="clear" w:color="000000" w:fill="FFFFFF"/>
            <w:vAlign w:val="center"/>
          </w:tcPr>
          <w:p w14:paraId="2E00A75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6A21BF0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70000</w:t>
            </w:r>
          </w:p>
        </w:tc>
        <w:tc>
          <w:tcPr>
            <w:tcW w:w="599" w:type="pct"/>
            <w:tcBorders>
              <w:top w:val="nil"/>
              <w:left w:val="nil"/>
              <w:bottom w:val="single" w:sz="4" w:space="0" w:color="auto"/>
              <w:right w:val="single" w:sz="4" w:space="0" w:color="auto"/>
            </w:tcBorders>
            <w:shd w:val="clear" w:color="000000" w:fill="FFFFFF"/>
            <w:vAlign w:val="center"/>
          </w:tcPr>
          <w:p w14:paraId="2BAA4F6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宿豫区</w:t>
            </w:r>
            <w:r>
              <w:rPr>
                <w:rFonts w:eastAsia="方正仿宋_GBK" w:cs="Times New Roman" w:hint="eastAsia"/>
                <w:sz w:val="20"/>
                <w:szCs w:val="24"/>
              </w:rPr>
              <w:t>、</w:t>
            </w:r>
            <w:r>
              <w:rPr>
                <w:rFonts w:eastAsia="方正仿宋_GBK" w:cs="Times New Roman"/>
                <w:sz w:val="20"/>
                <w:szCs w:val="24"/>
              </w:rPr>
              <w:t>宿城区</w:t>
            </w:r>
          </w:p>
        </w:tc>
        <w:tc>
          <w:tcPr>
            <w:tcW w:w="251" w:type="pct"/>
            <w:tcBorders>
              <w:top w:val="nil"/>
              <w:left w:val="nil"/>
              <w:bottom w:val="single" w:sz="4" w:space="0" w:color="auto"/>
              <w:right w:val="single" w:sz="4" w:space="0" w:color="auto"/>
            </w:tcBorders>
            <w:shd w:val="clear" w:color="000000" w:fill="FFFFFF"/>
            <w:vAlign w:val="center"/>
          </w:tcPr>
          <w:p w14:paraId="3FB3FBE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76D49C1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0F8EAC21" w14:textId="77777777">
        <w:trPr>
          <w:trHeight w:val="425"/>
          <w:jc w:val="center"/>
        </w:trPr>
        <w:tc>
          <w:tcPr>
            <w:tcW w:w="263" w:type="pct"/>
            <w:vMerge/>
            <w:tcBorders>
              <w:left w:val="single" w:sz="4" w:space="0" w:color="auto"/>
              <w:right w:val="single" w:sz="4" w:space="0" w:color="auto"/>
            </w:tcBorders>
            <w:vAlign w:val="center"/>
          </w:tcPr>
          <w:p w14:paraId="6963F33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3A76C53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海绵城市建设工程</w:t>
            </w:r>
          </w:p>
        </w:tc>
        <w:tc>
          <w:tcPr>
            <w:tcW w:w="615" w:type="pct"/>
            <w:tcBorders>
              <w:top w:val="nil"/>
              <w:left w:val="nil"/>
              <w:bottom w:val="single" w:sz="4" w:space="0" w:color="auto"/>
              <w:right w:val="single" w:sz="4" w:space="0" w:color="auto"/>
            </w:tcBorders>
            <w:shd w:val="clear" w:color="000000" w:fill="FFFFFF"/>
            <w:vAlign w:val="center"/>
          </w:tcPr>
          <w:p w14:paraId="7979DF2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宿豫区海绵</w:t>
            </w:r>
            <w:proofErr w:type="gramEnd"/>
            <w:r>
              <w:rPr>
                <w:rFonts w:eastAsia="方正仿宋_GBK" w:cs="Times New Roman"/>
                <w:sz w:val="20"/>
                <w:szCs w:val="24"/>
              </w:rPr>
              <w:t>城市建设工程</w:t>
            </w:r>
          </w:p>
        </w:tc>
        <w:tc>
          <w:tcPr>
            <w:tcW w:w="1889" w:type="pct"/>
            <w:tcBorders>
              <w:top w:val="nil"/>
              <w:left w:val="nil"/>
              <w:bottom w:val="single" w:sz="4" w:space="0" w:color="auto"/>
              <w:right w:val="single" w:sz="4" w:space="0" w:color="auto"/>
            </w:tcBorders>
            <w:shd w:val="clear" w:color="000000" w:fill="FFFFFF"/>
            <w:vAlign w:val="center"/>
          </w:tcPr>
          <w:p w14:paraId="53737A4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对润景苑</w:t>
            </w:r>
            <w:proofErr w:type="gramEnd"/>
            <w:r>
              <w:rPr>
                <w:rFonts w:eastAsia="方正仿宋_GBK" w:cs="Times New Roman"/>
                <w:sz w:val="20"/>
                <w:szCs w:val="24"/>
              </w:rPr>
              <w:t>等</w:t>
            </w:r>
            <w:r>
              <w:rPr>
                <w:rFonts w:eastAsia="方正仿宋_GBK" w:cs="Times New Roman"/>
                <w:sz w:val="20"/>
                <w:szCs w:val="24"/>
              </w:rPr>
              <w:t>10</w:t>
            </w:r>
            <w:r>
              <w:rPr>
                <w:rFonts w:eastAsia="方正仿宋_GBK" w:cs="Times New Roman"/>
                <w:sz w:val="20"/>
                <w:szCs w:val="24"/>
              </w:rPr>
              <w:t>个新建居住社区，盛世蓝城、盛世东城、盛世春天等</w:t>
            </w:r>
            <w:r>
              <w:rPr>
                <w:rFonts w:eastAsia="方正仿宋_GBK" w:cs="Times New Roman"/>
                <w:sz w:val="20"/>
                <w:szCs w:val="24"/>
              </w:rPr>
              <w:t>3</w:t>
            </w:r>
            <w:r>
              <w:rPr>
                <w:rFonts w:eastAsia="方正仿宋_GBK" w:cs="Times New Roman"/>
                <w:sz w:val="20"/>
                <w:szCs w:val="24"/>
              </w:rPr>
              <w:t>个定销商品房，</w:t>
            </w:r>
            <w:proofErr w:type="gramStart"/>
            <w:r>
              <w:rPr>
                <w:rFonts w:eastAsia="方正仿宋_GBK" w:cs="Times New Roman"/>
                <w:sz w:val="20"/>
                <w:szCs w:val="24"/>
              </w:rPr>
              <w:t>宿豫区党史</w:t>
            </w:r>
            <w:proofErr w:type="gramEnd"/>
            <w:r>
              <w:rPr>
                <w:rFonts w:eastAsia="方正仿宋_GBK" w:cs="Times New Roman"/>
                <w:sz w:val="20"/>
                <w:szCs w:val="24"/>
              </w:rPr>
              <w:t>档案馆、宿</w:t>
            </w:r>
            <w:proofErr w:type="gramStart"/>
            <w:r>
              <w:rPr>
                <w:rFonts w:eastAsia="方正仿宋_GBK" w:cs="Times New Roman"/>
                <w:sz w:val="20"/>
                <w:szCs w:val="24"/>
              </w:rPr>
              <w:t>豫文化</w:t>
            </w:r>
            <w:proofErr w:type="gramEnd"/>
            <w:r>
              <w:rPr>
                <w:rFonts w:eastAsia="方正仿宋_GBK" w:cs="Times New Roman"/>
                <w:sz w:val="20"/>
                <w:szCs w:val="24"/>
              </w:rPr>
              <w:t>艺术中心、</w:t>
            </w:r>
            <w:proofErr w:type="gramStart"/>
            <w:r>
              <w:rPr>
                <w:rFonts w:eastAsia="方正仿宋_GBK" w:cs="Times New Roman"/>
                <w:sz w:val="20"/>
                <w:szCs w:val="24"/>
              </w:rPr>
              <w:t>宿豫区实验</w:t>
            </w:r>
            <w:proofErr w:type="gramEnd"/>
            <w:r>
              <w:rPr>
                <w:rFonts w:eastAsia="方正仿宋_GBK" w:cs="Times New Roman"/>
                <w:sz w:val="20"/>
                <w:szCs w:val="24"/>
              </w:rPr>
              <w:t>小学、黄山路初中及特殊学校、燕山路初中、玉泉山路初中、宿豫中学、</w:t>
            </w:r>
            <w:proofErr w:type="gramStart"/>
            <w:r>
              <w:rPr>
                <w:rFonts w:eastAsia="方正仿宋_GBK" w:cs="Times New Roman"/>
                <w:sz w:val="20"/>
                <w:szCs w:val="24"/>
              </w:rPr>
              <w:t>恒山路</w:t>
            </w:r>
            <w:proofErr w:type="gramEnd"/>
            <w:r>
              <w:rPr>
                <w:rFonts w:eastAsia="方正仿宋_GBK" w:cs="Times New Roman"/>
                <w:sz w:val="20"/>
                <w:szCs w:val="24"/>
              </w:rPr>
              <w:t>小学等公建项目，严格落实海绵城市建设要求，建设雨水花园、雨水收集池、透水铺装等设施。</w:t>
            </w:r>
          </w:p>
        </w:tc>
        <w:tc>
          <w:tcPr>
            <w:tcW w:w="375" w:type="pct"/>
            <w:tcBorders>
              <w:top w:val="nil"/>
              <w:left w:val="nil"/>
              <w:bottom w:val="single" w:sz="4" w:space="0" w:color="auto"/>
              <w:right w:val="single" w:sz="4" w:space="0" w:color="auto"/>
            </w:tcBorders>
            <w:shd w:val="clear" w:color="000000" w:fill="FFFFFF"/>
            <w:vAlign w:val="center"/>
          </w:tcPr>
          <w:p w14:paraId="10276AE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533C3F8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7300</w:t>
            </w:r>
          </w:p>
        </w:tc>
        <w:tc>
          <w:tcPr>
            <w:tcW w:w="599" w:type="pct"/>
            <w:tcBorders>
              <w:top w:val="nil"/>
              <w:left w:val="nil"/>
              <w:bottom w:val="single" w:sz="4" w:space="0" w:color="auto"/>
              <w:right w:val="single" w:sz="4" w:space="0" w:color="auto"/>
            </w:tcBorders>
            <w:shd w:val="clear" w:color="000000" w:fill="FFFFFF"/>
            <w:vAlign w:val="center"/>
          </w:tcPr>
          <w:p w14:paraId="495F3A8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6554FDE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89D248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C787275" w14:textId="77777777">
        <w:trPr>
          <w:trHeight w:val="425"/>
          <w:jc w:val="center"/>
        </w:trPr>
        <w:tc>
          <w:tcPr>
            <w:tcW w:w="263" w:type="pct"/>
            <w:vMerge/>
            <w:tcBorders>
              <w:left w:val="single" w:sz="4" w:space="0" w:color="auto"/>
              <w:right w:val="single" w:sz="4" w:space="0" w:color="auto"/>
            </w:tcBorders>
            <w:vAlign w:val="center"/>
          </w:tcPr>
          <w:p w14:paraId="6F6E2F1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111CC5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2D9F66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经开区海绵城市建设工程</w:t>
            </w:r>
          </w:p>
        </w:tc>
        <w:tc>
          <w:tcPr>
            <w:tcW w:w="1889" w:type="pct"/>
            <w:tcBorders>
              <w:top w:val="nil"/>
              <w:left w:val="nil"/>
              <w:bottom w:val="single" w:sz="4" w:space="0" w:color="auto"/>
              <w:right w:val="single" w:sz="4" w:space="0" w:color="auto"/>
            </w:tcBorders>
            <w:shd w:val="clear" w:color="000000" w:fill="FFFFFF"/>
            <w:vAlign w:val="center"/>
          </w:tcPr>
          <w:p w14:paraId="0ECEDFE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对金樾府等</w:t>
            </w:r>
            <w:r>
              <w:rPr>
                <w:rFonts w:eastAsia="方正仿宋_GBK" w:cs="Times New Roman"/>
                <w:sz w:val="20"/>
                <w:szCs w:val="24"/>
              </w:rPr>
              <w:t>23</w:t>
            </w:r>
            <w:r>
              <w:rPr>
                <w:rFonts w:eastAsia="方正仿宋_GBK" w:cs="Times New Roman"/>
                <w:sz w:val="20"/>
                <w:szCs w:val="24"/>
              </w:rPr>
              <w:t>个新建居住社区及第</w:t>
            </w:r>
            <w:proofErr w:type="gramStart"/>
            <w:r>
              <w:rPr>
                <w:rFonts w:eastAsia="方正仿宋_GBK" w:cs="Times New Roman"/>
                <w:sz w:val="20"/>
                <w:szCs w:val="24"/>
              </w:rPr>
              <w:t>一</w:t>
            </w:r>
            <w:proofErr w:type="gramEnd"/>
            <w:r>
              <w:rPr>
                <w:rFonts w:eastAsia="方正仿宋_GBK" w:cs="Times New Roman"/>
                <w:sz w:val="20"/>
                <w:szCs w:val="24"/>
              </w:rPr>
              <w:t>高级中学，融入海绵城市建设理念，建设雨水花园、雨水收集池、透水铺装等设施。</w:t>
            </w:r>
          </w:p>
        </w:tc>
        <w:tc>
          <w:tcPr>
            <w:tcW w:w="375" w:type="pct"/>
            <w:tcBorders>
              <w:top w:val="nil"/>
              <w:left w:val="nil"/>
              <w:bottom w:val="single" w:sz="4" w:space="0" w:color="auto"/>
              <w:right w:val="single" w:sz="4" w:space="0" w:color="auto"/>
            </w:tcBorders>
            <w:shd w:val="clear" w:color="000000" w:fill="FFFFFF"/>
            <w:vAlign w:val="center"/>
          </w:tcPr>
          <w:p w14:paraId="31707EE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43C04F0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15000</w:t>
            </w:r>
          </w:p>
        </w:tc>
        <w:tc>
          <w:tcPr>
            <w:tcW w:w="599" w:type="pct"/>
            <w:tcBorders>
              <w:top w:val="nil"/>
              <w:left w:val="nil"/>
              <w:bottom w:val="single" w:sz="4" w:space="0" w:color="auto"/>
              <w:right w:val="single" w:sz="4" w:space="0" w:color="auto"/>
            </w:tcBorders>
            <w:shd w:val="clear" w:color="000000" w:fill="FFFFFF"/>
            <w:vAlign w:val="center"/>
          </w:tcPr>
          <w:p w14:paraId="43A4E92E"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28926C8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145ADA6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0CFCB33" w14:textId="77777777">
        <w:trPr>
          <w:trHeight w:val="425"/>
          <w:jc w:val="center"/>
        </w:trPr>
        <w:tc>
          <w:tcPr>
            <w:tcW w:w="263" w:type="pct"/>
            <w:vMerge/>
            <w:tcBorders>
              <w:left w:val="single" w:sz="4" w:space="0" w:color="auto"/>
              <w:right w:val="single" w:sz="4" w:space="0" w:color="auto"/>
            </w:tcBorders>
            <w:vAlign w:val="center"/>
          </w:tcPr>
          <w:p w14:paraId="33CBEDB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316A441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4C30750"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城区海绵城市建设工程</w:t>
            </w:r>
          </w:p>
        </w:tc>
        <w:tc>
          <w:tcPr>
            <w:tcW w:w="1889" w:type="pct"/>
            <w:tcBorders>
              <w:top w:val="nil"/>
              <w:left w:val="nil"/>
              <w:bottom w:val="single" w:sz="4" w:space="0" w:color="auto"/>
              <w:right w:val="single" w:sz="4" w:space="0" w:color="auto"/>
            </w:tcBorders>
            <w:shd w:val="clear" w:color="000000" w:fill="FFFFFF"/>
            <w:vAlign w:val="center"/>
          </w:tcPr>
          <w:p w14:paraId="58FC638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对家天下三期、宿迁世贸广场等</w:t>
            </w:r>
            <w:r>
              <w:rPr>
                <w:rFonts w:eastAsia="方正仿宋_GBK" w:cs="Times New Roman"/>
                <w:sz w:val="20"/>
                <w:szCs w:val="24"/>
              </w:rPr>
              <w:t>10</w:t>
            </w:r>
            <w:r>
              <w:rPr>
                <w:rFonts w:eastAsia="方正仿宋_GBK" w:cs="Times New Roman"/>
                <w:sz w:val="20"/>
                <w:szCs w:val="24"/>
              </w:rPr>
              <w:t>处新建小区，融入海绵城市理念，建设雨水花园、雨水收集池、透水铺装等设施。</w:t>
            </w:r>
          </w:p>
        </w:tc>
        <w:tc>
          <w:tcPr>
            <w:tcW w:w="375" w:type="pct"/>
            <w:tcBorders>
              <w:top w:val="nil"/>
              <w:left w:val="nil"/>
              <w:bottom w:val="single" w:sz="4" w:space="0" w:color="auto"/>
              <w:right w:val="single" w:sz="4" w:space="0" w:color="auto"/>
            </w:tcBorders>
            <w:shd w:val="clear" w:color="000000" w:fill="FFFFFF"/>
            <w:vAlign w:val="center"/>
          </w:tcPr>
          <w:p w14:paraId="6583E9B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10AB0FD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0D8B8193"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3BF6AF6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01B3FBC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A3B5045" w14:textId="77777777">
        <w:trPr>
          <w:trHeight w:val="425"/>
          <w:jc w:val="center"/>
        </w:trPr>
        <w:tc>
          <w:tcPr>
            <w:tcW w:w="263" w:type="pct"/>
            <w:vMerge/>
            <w:tcBorders>
              <w:left w:val="single" w:sz="4" w:space="0" w:color="auto"/>
              <w:right w:val="single" w:sz="4" w:space="0" w:color="auto"/>
            </w:tcBorders>
            <w:vAlign w:val="center"/>
          </w:tcPr>
          <w:p w14:paraId="6EB35AA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1AA155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501352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湖滨新区海绵城市建设工程</w:t>
            </w:r>
          </w:p>
        </w:tc>
        <w:tc>
          <w:tcPr>
            <w:tcW w:w="1889" w:type="pct"/>
            <w:tcBorders>
              <w:top w:val="nil"/>
              <w:left w:val="nil"/>
              <w:bottom w:val="single" w:sz="4" w:space="0" w:color="auto"/>
              <w:right w:val="single" w:sz="4" w:space="0" w:color="auto"/>
            </w:tcBorders>
            <w:shd w:val="clear" w:color="000000" w:fill="FFFFFF"/>
            <w:vAlign w:val="center"/>
          </w:tcPr>
          <w:p w14:paraId="3A61A3F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对誉湖</w:t>
            </w:r>
            <w:proofErr w:type="gramEnd"/>
            <w:r>
              <w:rPr>
                <w:rFonts w:eastAsia="方正仿宋_GBK" w:cs="Times New Roman"/>
                <w:sz w:val="20"/>
                <w:szCs w:val="24"/>
              </w:rPr>
              <w:t>书院等</w:t>
            </w:r>
            <w:r>
              <w:rPr>
                <w:rFonts w:eastAsia="方正仿宋_GBK" w:cs="Times New Roman"/>
                <w:sz w:val="20"/>
                <w:szCs w:val="24"/>
              </w:rPr>
              <w:t>5</w:t>
            </w:r>
            <w:r>
              <w:rPr>
                <w:rFonts w:eastAsia="方正仿宋_GBK" w:cs="Times New Roman"/>
                <w:sz w:val="20"/>
                <w:szCs w:val="24"/>
              </w:rPr>
              <w:t>处新建小区，融入海绵城市理念，建设下凹式绿地、植草沟、透水路面、雨水花园等设施。</w:t>
            </w:r>
          </w:p>
        </w:tc>
        <w:tc>
          <w:tcPr>
            <w:tcW w:w="375" w:type="pct"/>
            <w:tcBorders>
              <w:top w:val="nil"/>
              <w:left w:val="nil"/>
              <w:bottom w:val="single" w:sz="4" w:space="0" w:color="auto"/>
              <w:right w:val="single" w:sz="4" w:space="0" w:color="auto"/>
            </w:tcBorders>
            <w:shd w:val="clear" w:color="000000" w:fill="FFFFFF"/>
            <w:vAlign w:val="center"/>
          </w:tcPr>
          <w:p w14:paraId="4EDCF3E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0D86D53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6000</w:t>
            </w:r>
          </w:p>
        </w:tc>
        <w:tc>
          <w:tcPr>
            <w:tcW w:w="599" w:type="pct"/>
            <w:tcBorders>
              <w:top w:val="nil"/>
              <w:left w:val="nil"/>
              <w:bottom w:val="single" w:sz="4" w:space="0" w:color="auto"/>
              <w:right w:val="single" w:sz="4" w:space="0" w:color="auto"/>
            </w:tcBorders>
            <w:shd w:val="clear" w:color="000000" w:fill="FFFFFF"/>
            <w:vAlign w:val="center"/>
          </w:tcPr>
          <w:p w14:paraId="08AD8994"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04839EE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4873B6D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1ACD7AD" w14:textId="77777777">
        <w:trPr>
          <w:trHeight w:val="425"/>
          <w:jc w:val="center"/>
        </w:trPr>
        <w:tc>
          <w:tcPr>
            <w:tcW w:w="263" w:type="pct"/>
            <w:vMerge/>
            <w:tcBorders>
              <w:left w:val="single" w:sz="4" w:space="0" w:color="auto"/>
              <w:right w:val="single" w:sz="4" w:space="0" w:color="auto"/>
            </w:tcBorders>
            <w:vAlign w:val="center"/>
          </w:tcPr>
          <w:p w14:paraId="708336F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4DF8727"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E50C7A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泗洪县海绵城市人行道修复工程</w:t>
            </w:r>
          </w:p>
        </w:tc>
        <w:tc>
          <w:tcPr>
            <w:tcW w:w="1889" w:type="pct"/>
            <w:tcBorders>
              <w:top w:val="nil"/>
              <w:left w:val="nil"/>
              <w:bottom w:val="single" w:sz="4" w:space="0" w:color="auto"/>
              <w:right w:val="single" w:sz="4" w:space="0" w:color="auto"/>
            </w:tcBorders>
            <w:shd w:val="clear" w:color="000000" w:fill="FFFFFF"/>
            <w:vAlign w:val="center"/>
          </w:tcPr>
          <w:p w14:paraId="3C07F51C"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老城区低洼积水处人行道生态修复工程，重点对老城区道路人行道坑洼积水区、破损区等进行改造修复，对路网进行贯通</w:t>
            </w:r>
            <w:r>
              <w:rPr>
                <w:rFonts w:eastAsia="方正仿宋_GBK" w:cs="Times New Roman"/>
                <w:sz w:val="20"/>
                <w:szCs w:val="24"/>
              </w:rPr>
              <w:t>;</w:t>
            </w:r>
            <w:r>
              <w:rPr>
                <w:rFonts w:eastAsia="方正仿宋_GBK" w:cs="Times New Roman"/>
                <w:sz w:val="20"/>
                <w:szCs w:val="24"/>
              </w:rPr>
              <w:t>行政区周边人行道生态贯通工程，重点对片区内绿地系统进行串联完善</w:t>
            </w:r>
            <w:r>
              <w:rPr>
                <w:rFonts w:eastAsia="方正仿宋_GBK" w:cs="Times New Roman"/>
                <w:sz w:val="20"/>
                <w:szCs w:val="24"/>
              </w:rPr>
              <w:t>;</w:t>
            </w:r>
            <w:r>
              <w:rPr>
                <w:rFonts w:eastAsia="方正仿宋_GBK" w:cs="Times New Roman"/>
                <w:sz w:val="20"/>
                <w:szCs w:val="24"/>
              </w:rPr>
              <w:t>南部片区城市人行道生态修复工程</w:t>
            </w:r>
            <w:r>
              <w:rPr>
                <w:rFonts w:eastAsia="方正仿宋_GBK" w:cs="Times New Roman"/>
                <w:sz w:val="20"/>
                <w:szCs w:val="24"/>
              </w:rPr>
              <w:t>;</w:t>
            </w:r>
            <w:proofErr w:type="gramStart"/>
            <w:r>
              <w:rPr>
                <w:rFonts w:eastAsia="方正仿宋_GBK" w:cs="Times New Roman"/>
                <w:sz w:val="20"/>
                <w:szCs w:val="24"/>
              </w:rPr>
              <w:t>实施古徐大道</w:t>
            </w:r>
            <w:proofErr w:type="gramEnd"/>
            <w:r>
              <w:rPr>
                <w:rFonts w:eastAsia="方正仿宋_GBK" w:cs="Times New Roman"/>
                <w:sz w:val="20"/>
                <w:szCs w:val="24"/>
              </w:rPr>
              <w:t>、青阳</w:t>
            </w:r>
            <w:proofErr w:type="gramStart"/>
            <w:r>
              <w:rPr>
                <w:rFonts w:eastAsia="方正仿宋_GBK" w:cs="Times New Roman"/>
                <w:sz w:val="20"/>
                <w:szCs w:val="24"/>
              </w:rPr>
              <w:t>机械园</w:t>
            </w:r>
            <w:proofErr w:type="gramEnd"/>
            <w:r>
              <w:rPr>
                <w:rFonts w:eastAsia="方正仿宋_GBK" w:cs="Times New Roman"/>
                <w:sz w:val="20"/>
                <w:szCs w:val="24"/>
              </w:rPr>
              <w:t>等道路生态改造提升工程、山河</w:t>
            </w:r>
            <w:proofErr w:type="gramStart"/>
            <w:r>
              <w:rPr>
                <w:rFonts w:eastAsia="方正仿宋_GBK" w:cs="Times New Roman"/>
                <w:sz w:val="20"/>
                <w:szCs w:val="24"/>
              </w:rPr>
              <w:t>路美丽宜</w:t>
            </w:r>
            <w:proofErr w:type="gramEnd"/>
            <w:r>
              <w:rPr>
                <w:rFonts w:eastAsia="方正仿宋_GBK" w:cs="Times New Roman"/>
                <w:sz w:val="20"/>
                <w:szCs w:val="24"/>
              </w:rPr>
              <w:t>居片区人行道改造提升工程。</w:t>
            </w:r>
          </w:p>
        </w:tc>
        <w:tc>
          <w:tcPr>
            <w:tcW w:w="375" w:type="pct"/>
            <w:tcBorders>
              <w:top w:val="nil"/>
              <w:left w:val="nil"/>
              <w:bottom w:val="single" w:sz="4" w:space="0" w:color="auto"/>
              <w:right w:val="single" w:sz="4" w:space="0" w:color="auto"/>
            </w:tcBorders>
            <w:shd w:val="clear" w:color="000000" w:fill="FFFFFF"/>
            <w:vAlign w:val="center"/>
          </w:tcPr>
          <w:p w14:paraId="185309C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2021-2035</w:t>
            </w:r>
          </w:p>
        </w:tc>
        <w:tc>
          <w:tcPr>
            <w:tcW w:w="274" w:type="pct"/>
            <w:tcBorders>
              <w:top w:val="nil"/>
              <w:left w:val="nil"/>
              <w:bottom w:val="single" w:sz="4" w:space="0" w:color="auto"/>
              <w:right w:val="single" w:sz="4" w:space="0" w:color="auto"/>
            </w:tcBorders>
            <w:shd w:val="clear" w:color="000000" w:fill="FFFFFF"/>
            <w:vAlign w:val="center"/>
          </w:tcPr>
          <w:p w14:paraId="44AB635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2120</w:t>
            </w:r>
          </w:p>
        </w:tc>
        <w:tc>
          <w:tcPr>
            <w:tcW w:w="599" w:type="pct"/>
            <w:tcBorders>
              <w:top w:val="nil"/>
              <w:left w:val="nil"/>
              <w:bottom w:val="single" w:sz="4" w:space="0" w:color="auto"/>
              <w:right w:val="single" w:sz="4" w:space="0" w:color="auto"/>
            </w:tcBorders>
            <w:shd w:val="clear" w:color="000000" w:fill="FFFFFF"/>
            <w:vAlign w:val="center"/>
          </w:tcPr>
          <w:p w14:paraId="7E0E31E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泗洪县</w:t>
            </w:r>
          </w:p>
        </w:tc>
        <w:tc>
          <w:tcPr>
            <w:tcW w:w="251" w:type="pct"/>
            <w:tcBorders>
              <w:top w:val="nil"/>
              <w:left w:val="nil"/>
              <w:bottom w:val="single" w:sz="4" w:space="0" w:color="auto"/>
              <w:right w:val="single" w:sz="4" w:space="0" w:color="auto"/>
            </w:tcBorders>
            <w:shd w:val="clear" w:color="000000" w:fill="FFFFFF"/>
            <w:vAlign w:val="center"/>
          </w:tcPr>
          <w:p w14:paraId="019E5BF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3339F65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FDA59A2" w14:textId="77777777">
        <w:trPr>
          <w:trHeight w:val="425"/>
          <w:jc w:val="center"/>
        </w:trPr>
        <w:tc>
          <w:tcPr>
            <w:tcW w:w="263" w:type="pct"/>
            <w:vMerge/>
            <w:tcBorders>
              <w:left w:val="single" w:sz="4" w:space="0" w:color="auto"/>
              <w:right w:val="single" w:sz="4" w:space="0" w:color="auto"/>
            </w:tcBorders>
            <w:vAlign w:val="center"/>
          </w:tcPr>
          <w:p w14:paraId="6EDAEC49"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5FA7AC58"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3E8BA7A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城市道路海绵设施与生态修复工程</w:t>
            </w:r>
          </w:p>
        </w:tc>
        <w:tc>
          <w:tcPr>
            <w:tcW w:w="1889" w:type="pct"/>
            <w:tcBorders>
              <w:top w:val="nil"/>
              <w:left w:val="nil"/>
              <w:bottom w:val="single" w:sz="4" w:space="0" w:color="auto"/>
              <w:right w:val="single" w:sz="4" w:space="0" w:color="auto"/>
            </w:tcBorders>
            <w:shd w:val="clear" w:color="000000" w:fill="FFFFFF"/>
            <w:vAlign w:val="center"/>
          </w:tcPr>
          <w:p w14:paraId="0EAC6D6B"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对青海湖西路、虎丘山路、通湖大道、西楚大道等</w:t>
            </w:r>
            <w:r>
              <w:rPr>
                <w:rFonts w:eastAsia="方正仿宋_GBK" w:cs="Times New Roman"/>
                <w:sz w:val="20"/>
                <w:szCs w:val="24"/>
              </w:rPr>
              <w:t>15</w:t>
            </w:r>
            <w:r>
              <w:rPr>
                <w:rFonts w:eastAsia="方正仿宋_GBK" w:cs="Times New Roman"/>
                <w:sz w:val="20"/>
                <w:szCs w:val="24"/>
              </w:rPr>
              <w:t>条道路两侧绿化景观进行提升改造，开展提质增效、排水防涝综合改造以及海绵化专项改造。建设雨污水管网、植草沟、植被缓冲带、节点雨水花园等，构建城市绿廊。</w:t>
            </w:r>
          </w:p>
        </w:tc>
        <w:tc>
          <w:tcPr>
            <w:tcW w:w="375" w:type="pct"/>
            <w:tcBorders>
              <w:top w:val="nil"/>
              <w:left w:val="nil"/>
              <w:bottom w:val="single" w:sz="4" w:space="0" w:color="auto"/>
              <w:right w:val="single" w:sz="4" w:space="0" w:color="auto"/>
            </w:tcBorders>
            <w:shd w:val="clear" w:color="000000" w:fill="FFFFFF"/>
            <w:vAlign w:val="center"/>
          </w:tcPr>
          <w:p w14:paraId="07EE65F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5FCB2C4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86000</w:t>
            </w:r>
          </w:p>
        </w:tc>
        <w:tc>
          <w:tcPr>
            <w:tcW w:w="599" w:type="pct"/>
            <w:tcBorders>
              <w:top w:val="nil"/>
              <w:left w:val="nil"/>
              <w:bottom w:val="single" w:sz="4" w:space="0" w:color="auto"/>
              <w:right w:val="single" w:sz="4" w:space="0" w:color="auto"/>
            </w:tcBorders>
            <w:shd w:val="clear" w:color="000000" w:fill="FFFFFF"/>
            <w:vAlign w:val="center"/>
          </w:tcPr>
          <w:p w14:paraId="106F187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宿豫区</w:t>
            </w:r>
            <w:r>
              <w:rPr>
                <w:rFonts w:eastAsia="方正仿宋_GBK" w:cs="Times New Roman" w:hint="eastAsia"/>
                <w:sz w:val="20"/>
                <w:szCs w:val="24"/>
              </w:rPr>
              <w:t>、</w:t>
            </w:r>
            <w:r>
              <w:rPr>
                <w:rFonts w:eastAsia="方正仿宋_GBK" w:cs="Times New Roman"/>
                <w:sz w:val="20"/>
                <w:szCs w:val="24"/>
              </w:rPr>
              <w:t>宿城区</w:t>
            </w:r>
          </w:p>
        </w:tc>
        <w:tc>
          <w:tcPr>
            <w:tcW w:w="251" w:type="pct"/>
            <w:tcBorders>
              <w:top w:val="nil"/>
              <w:left w:val="nil"/>
              <w:bottom w:val="single" w:sz="4" w:space="0" w:color="auto"/>
              <w:right w:val="single" w:sz="4" w:space="0" w:color="auto"/>
            </w:tcBorders>
            <w:shd w:val="clear" w:color="000000" w:fill="FFFFFF"/>
            <w:vAlign w:val="center"/>
          </w:tcPr>
          <w:p w14:paraId="110AFB5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6D598F4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71C18665"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16AD503B"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tcBorders>
              <w:top w:val="nil"/>
              <w:left w:val="single" w:sz="4" w:space="0" w:color="auto"/>
              <w:bottom w:val="single" w:sz="4" w:space="0" w:color="auto"/>
              <w:right w:val="single" w:sz="4" w:space="0" w:color="auto"/>
            </w:tcBorders>
            <w:shd w:val="clear" w:color="000000" w:fill="FFFFFF"/>
            <w:vAlign w:val="center"/>
          </w:tcPr>
          <w:p w14:paraId="11EB99A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城镇建设用地整理</w:t>
            </w:r>
          </w:p>
        </w:tc>
        <w:tc>
          <w:tcPr>
            <w:tcW w:w="615" w:type="pct"/>
            <w:tcBorders>
              <w:top w:val="nil"/>
              <w:left w:val="nil"/>
              <w:bottom w:val="single" w:sz="4" w:space="0" w:color="auto"/>
              <w:right w:val="single" w:sz="4" w:space="0" w:color="auto"/>
            </w:tcBorders>
            <w:shd w:val="clear" w:color="000000" w:fill="FFFFFF"/>
            <w:vAlign w:val="center"/>
          </w:tcPr>
          <w:p w14:paraId="1671D085"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城镇低效用地再开发工程</w:t>
            </w:r>
          </w:p>
        </w:tc>
        <w:tc>
          <w:tcPr>
            <w:tcW w:w="1889" w:type="pct"/>
            <w:tcBorders>
              <w:top w:val="nil"/>
              <w:left w:val="nil"/>
              <w:bottom w:val="single" w:sz="4" w:space="0" w:color="auto"/>
              <w:right w:val="single" w:sz="4" w:space="0" w:color="auto"/>
            </w:tcBorders>
            <w:shd w:val="clear" w:color="000000" w:fill="FFFFFF"/>
            <w:vAlign w:val="center"/>
          </w:tcPr>
          <w:p w14:paraId="27592AA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鼓励城镇现有建设用地的深度利用，加强城镇内低效用地和零星分散土地的清理、收购、归并和前期开发，提高土地利用率。</w:t>
            </w:r>
          </w:p>
        </w:tc>
        <w:tc>
          <w:tcPr>
            <w:tcW w:w="375" w:type="pct"/>
            <w:tcBorders>
              <w:top w:val="nil"/>
              <w:left w:val="nil"/>
              <w:bottom w:val="single" w:sz="4" w:space="0" w:color="auto"/>
              <w:right w:val="single" w:sz="4" w:space="0" w:color="auto"/>
            </w:tcBorders>
            <w:shd w:val="clear" w:color="000000" w:fill="FFFFFF"/>
            <w:vAlign w:val="center"/>
          </w:tcPr>
          <w:p w14:paraId="22C6F6B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45F338A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1ED1094E"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545EB65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50874DD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BBBA04D" w14:textId="77777777">
        <w:trPr>
          <w:trHeight w:val="425"/>
          <w:jc w:val="center"/>
        </w:trPr>
        <w:tc>
          <w:tcPr>
            <w:tcW w:w="263" w:type="pct"/>
            <w:vMerge w:val="restart"/>
            <w:tcBorders>
              <w:top w:val="nil"/>
              <w:left w:val="single" w:sz="4" w:space="0" w:color="auto"/>
              <w:right w:val="single" w:sz="4" w:space="0" w:color="auto"/>
            </w:tcBorders>
            <w:vAlign w:val="center"/>
          </w:tcPr>
          <w:p w14:paraId="284DBC5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城镇</w:t>
            </w:r>
          </w:p>
          <w:p w14:paraId="4940166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空间</w:t>
            </w:r>
          </w:p>
        </w:tc>
        <w:tc>
          <w:tcPr>
            <w:tcW w:w="383" w:type="pct"/>
            <w:vMerge w:val="restart"/>
            <w:tcBorders>
              <w:top w:val="nil"/>
              <w:left w:val="single" w:sz="4" w:space="0" w:color="auto"/>
              <w:right w:val="single" w:sz="4" w:space="0" w:color="auto"/>
            </w:tcBorders>
            <w:vAlign w:val="center"/>
          </w:tcPr>
          <w:p w14:paraId="3AA72B8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城镇建设用地整理</w:t>
            </w:r>
          </w:p>
        </w:tc>
        <w:tc>
          <w:tcPr>
            <w:tcW w:w="615" w:type="pct"/>
            <w:tcBorders>
              <w:top w:val="nil"/>
              <w:left w:val="nil"/>
              <w:bottom w:val="single" w:sz="4" w:space="0" w:color="auto"/>
              <w:right w:val="single" w:sz="4" w:space="0" w:color="auto"/>
            </w:tcBorders>
            <w:shd w:val="clear" w:color="000000" w:fill="FFFFFF"/>
            <w:vAlign w:val="center"/>
          </w:tcPr>
          <w:p w14:paraId="3A3CCA6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工矿用地整理</w:t>
            </w:r>
          </w:p>
        </w:tc>
        <w:tc>
          <w:tcPr>
            <w:tcW w:w="1889" w:type="pct"/>
            <w:tcBorders>
              <w:top w:val="nil"/>
              <w:left w:val="nil"/>
              <w:bottom w:val="single" w:sz="4" w:space="0" w:color="auto"/>
              <w:right w:val="single" w:sz="4" w:space="0" w:color="auto"/>
            </w:tcBorders>
            <w:shd w:val="clear" w:color="000000" w:fill="FFFFFF"/>
            <w:vAlign w:val="center"/>
          </w:tcPr>
          <w:p w14:paraId="492DC9C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通过矿山地质环境治理恢复，消除地质灾害隐患，改善矿区和周边地区的生态环境、工农业生产环境、投资环境，美化主要道路两侧及旅游风景区的外部环境；复垦矿山废弃地，扩大废弃土地资源开发利用的经济效益和社会效益，促进土地资源的合理利用。</w:t>
            </w:r>
          </w:p>
        </w:tc>
        <w:tc>
          <w:tcPr>
            <w:tcW w:w="375" w:type="pct"/>
            <w:tcBorders>
              <w:top w:val="nil"/>
              <w:left w:val="nil"/>
              <w:bottom w:val="single" w:sz="4" w:space="0" w:color="auto"/>
              <w:right w:val="single" w:sz="4" w:space="0" w:color="auto"/>
            </w:tcBorders>
            <w:shd w:val="clear" w:color="000000" w:fill="FFFFFF"/>
            <w:vAlign w:val="center"/>
          </w:tcPr>
          <w:p w14:paraId="7CA1C00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6450173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6F96A66A"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017B14C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69D8582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6C730DDB" w14:textId="77777777">
        <w:trPr>
          <w:trHeight w:val="425"/>
          <w:jc w:val="center"/>
        </w:trPr>
        <w:tc>
          <w:tcPr>
            <w:tcW w:w="263" w:type="pct"/>
            <w:vMerge/>
            <w:tcBorders>
              <w:left w:val="single" w:sz="4" w:space="0" w:color="auto"/>
              <w:right w:val="single" w:sz="4" w:space="0" w:color="auto"/>
            </w:tcBorders>
            <w:vAlign w:val="center"/>
          </w:tcPr>
          <w:p w14:paraId="580162C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left w:val="single" w:sz="4" w:space="0" w:color="auto"/>
              <w:bottom w:val="single" w:sz="4" w:space="0" w:color="auto"/>
              <w:right w:val="single" w:sz="4" w:space="0" w:color="auto"/>
            </w:tcBorders>
            <w:vAlign w:val="center"/>
          </w:tcPr>
          <w:p w14:paraId="4836ED4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E39316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城市更新</w:t>
            </w:r>
          </w:p>
        </w:tc>
        <w:tc>
          <w:tcPr>
            <w:tcW w:w="1889" w:type="pct"/>
            <w:tcBorders>
              <w:top w:val="nil"/>
              <w:left w:val="nil"/>
              <w:bottom w:val="single" w:sz="4" w:space="0" w:color="auto"/>
              <w:right w:val="single" w:sz="4" w:space="0" w:color="auto"/>
            </w:tcBorders>
            <w:shd w:val="clear" w:color="000000" w:fill="FFFFFF"/>
            <w:vAlign w:val="center"/>
          </w:tcPr>
          <w:p w14:paraId="7329253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改善旧城地区公共服务设施水平，人居环境，提升整体活力，建设成为环境优美、交通便利、配套完善的地区。增加公共交通设施，优化道路断面。完善老旧公共服务设施，增加养老服务设施。提高建筑质量，优化沿街商业</w:t>
            </w:r>
            <w:proofErr w:type="gramStart"/>
            <w:r>
              <w:rPr>
                <w:rFonts w:eastAsia="方正仿宋_GBK" w:cs="Times New Roman"/>
                <w:sz w:val="20"/>
                <w:szCs w:val="24"/>
              </w:rPr>
              <w:t>业</w:t>
            </w:r>
            <w:proofErr w:type="gramEnd"/>
            <w:r>
              <w:rPr>
                <w:rFonts w:eastAsia="方正仿宋_GBK" w:cs="Times New Roman"/>
                <w:sz w:val="20"/>
                <w:szCs w:val="24"/>
              </w:rPr>
              <w:t>态，植入开敞空间，改善地区环境。</w:t>
            </w:r>
          </w:p>
        </w:tc>
        <w:tc>
          <w:tcPr>
            <w:tcW w:w="375" w:type="pct"/>
            <w:tcBorders>
              <w:top w:val="nil"/>
              <w:left w:val="nil"/>
              <w:bottom w:val="single" w:sz="4" w:space="0" w:color="auto"/>
              <w:right w:val="single" w:sz="4" w:space="0" w:color="auto"/>
            </w:tcBorders>
            <w:shd w:val="clear" w:color="000000" w:fill="FFFFFF"/>
            <w:vAlign w:val="center"/>
          </w:tcPr>
          <w:p w14:paraId="0C8699D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2021-2030</w:t>
            </w:r>
          </w:p>
        </w:tc>
        <w:tc>
          <w:tcPr>
            <w:tcW w:w="274" w:type="pct"/>
            <w:tcBorders>
              <w:top w:val="nil"/>
              <w:left w:val="nil"/>
              <w:bottom w:val="single" w:sz="4" w:space="0" w:color="auto"/>
              <w:right w:val="single" w:sz="4" w:space="0" w:color="auto"/>
            </w:tcBorders>
            <w:shd w:val="clear" w:color="000000" w:fill="FFFFFF"/>
            <w:vAlign w:val="center"/>
          </w:tcPr>
          <w:p w14:paraId="22C95AC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20000</w:t>
            </w:r>
          </w:p>
        </w:tc>
        <w:tc>
          <w:tcPr>
            <w:tcW w:w="599" w:type="pct"/>
            <w:tcBorders>
              <w:top w:val="nil"/>
              <w:left w:val="nil"/>
              <w:bottom w:val="single" w:sz="4" w:space="0" w:color="auto"/>
              <w:right w:val="single" w:sz="4" w:space="0" w:color="auto"/>
            </w:tcBorders>
            <w:shd w:val="clear" w:color="000000" w:fill="FFFFFF"/>
            <w:vAlign w:val="center"/>
          </w:tcPr>
          <w:p w14:paraId="21AC2D3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沭阳县、泗阳县</w:t>
            </w:r>
            <w:r>
              <w:rPr>
                <w:rFonts w:eastAsia="方正仿宋_GBK" w:cs="Times New Roman" w:hint="eastAsia"/>
                <w:sz w:val="20"/>
                <w:szCs w:val="24"/>
              </w:rPr>
              <w:t>、</w:t>
            </w:r>
            <w:r>
              <w:rPr>
                <w:rFonts w:eastAsia="方正仿宋_GBK" w:cs="Times New Roman"/>
                <w:sz w:val="20"/>
                <w:szCs w:val="24"/>
              </w:rPr>
              <w:t>泗洪县、宿豫区、宿城区</w:t>
            </w:r>
          </w:p>
        </w:tc>
        <w:tc>
          <w:tcPr>
            <w:tcW w:w="251" w:type="pct"/>
            <w:tcBorders>
              <w:top w:val="nil"/>
              <w:left w:val="nil"/>
              <w:bottom w:val="single" w:sz="4" w:space="0" w:color="auto"/>
              <w:right w:val="single" w:sz="4" w:space="0" w:color="auto"/>
            </w:tcBorders>
            <w:shd w:val="clear" w:color="000000" w:fill="FFFFFF"/>
            <w:vAlign w:val="center"/>
          </w:tcPr>
          <w:p w14:paraId="654F0479"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远期</w:t>
            </w:r>
          </w:p>
        </w:tc>
        <w:tc>
          <w:tcPr>
            <w:tcW w:w="347" w:type="pct"/>
            <w:tcBorders>
              <w:top w:val="nil"/>
              <w:left w:val="nil"/>
              <w:bottom w:val="single" w:sz="4" w:space="0" w:color="auto"/>
              <w:right w:val="single" w:sz="4" w:space="0" w:color="auto"/>
            </w:tcBorders>
            <w:shd w:val="clear" w:color="000000" w:fill="FFFFFF"/>
            <w:vAlign w:val="center"/>
          </w:tcPr>
          <w:p w14:paraId="236B74F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1C9B5653" w14:textId="77777777">
        <w:trPr>
          <w:trHeight w:val="425"/>
          <w:jc w:val="center"/>
        </w:trPr>
        <w:tc>
          <w:tcPr>
            <w:tcW w:w="263" w:type="pct"/>
            <w:vMerge/>
            <w:tcBorders>
              <w:left w:val="single" w:sz="4" w:space="0" w:color="auto"/>
              <w:right w:val="single" w:sz="4" w:space="0" w:color="auto"/>
            </w:tcBorders>
            <w:vAlign w:val="center"/>
          </w:tcPr>
          <w:p w14:paraId="14E77A81"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val="restart"/>
            <w:tcBorders>
              <w:top w:val="nil"/>
              <w:left w:val="single" w:sz="4" w:space="0" w:color="auto"/>
              <w:bottom w:val="single" w:sz="4" w:space="0" w:color="auto"/>
              <w:right w:val="single" w:sz="4" w:space="0" w:color="auto"/>
            </w:tcBorders>
            <w:shd w:val="clear" w:color="000000" w:fill="FFFFFF"/>
            <w:vAlign w:val="center"/>
          </w:tcPr>
          <w:p w14:paraId="0F5368B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城市公园绿地建设工程</w:t>
            </w:r>
          </w:p>
        </w:tc>
        <w:tc>
          <w:tcPr>
            <w:tcW w:w="615" w:type="pct"/>
            <w:tcBorders>
              <w:top w:val="nil"/>
              <w:left w:val="nil"/>
              <w:bottom w:val="single" w:sz="4" w:space="0" w:color="auto"/>
              <w:right w:val="single" w:sz="4" w:space="0" w:color="auto"/>
            </w:tcBorders>
            <w:shd w:val="clear" w:color="000000" w:fill="FFFFFF"/>
            <w:vAlign w:val="center"/>
          </w:tcPr>
          <w:p w14:paraId="0DE5747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经开区街头绿地及口袋公园</w:t>
            </w:r>
          </w:p>
        </w:tc>
        <w:tc>
          <w:tcPr>
            <w:tcW w:w="1889" w:type="pct"/>
            <w:tcBorders>
              <w:top w:val="nil"/>
              <w:left w:val="nil"/>
              <w:bottom w:val="single" w:sz="4" w:space="0" w:color="auto"/>
              <w:right w:val="single" w:sz="4" w:space="0" w:color="auto"/>
            </w:tcBorders>
            <w:shd w:val="clear" w:color="000000" w:fill="FFFFFF"/>
            <w:vAlign w:val="center"/>
          </w:tcPr>
          <w:p w14:paraId="36B1213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开展古楚公园等</w:t>
            </w:r>
            <w:r>
              <w:rPr>
                <w:rFonts w:eastAsia="方正仿宋_GBK" w:cs="Times New Roman"/>
                <w:sz w:val="20"/>
                <w:szCs w:val="24"/>
              </w:rPr>
              <w:t>7</w:t>
            </w:r>
            <w:r>
              <w:rPr>
                <w:rFonts w:eastAsia="方正仿宋_GBK" w:cs="Times New Roman"/>
                <w:sz w:val="20"/>
                <w:szCs w:val="24"/>
              </w:rPr>
              <w:t>处街头绿地及口袋公园，融入海绵城市理念，因地制宜选用下沉式绿地、雨水花园、透水铺装、</w:t>
            </w:r>
            <w:proofErr w:type="gramStart"/>
            <w:r>
              <w:rPr>
                <w:rFonts w:eastAsia="方正仿宋_GBK" w:cs="Times New Roman"/>
                <w:sz w:val="20"/>
                <w:szCs w:val="24"/>
              </w:rPr>
              <w:t>旱溪等</w:t>
            </w:r>
            <w:proofErr w:type="gramEnd"/>
            <w:r>
              <w:rPr>
                <w:rFonts w:eastAsia="方正仿宋_GBK" w:cs="Times New Roman"/>
                <w:sz w:val="20"/>
                <w:szCs w:val="24"/>
              </w:rPr>
              <w:t>工程，实现雨水源头减排，面源污染削减，同时为居民增加休憩游玩场所。</w:t>
            </w:r>
          </w:p>
        </w:tc>
        <w:tc>
          <w:tcPr>
            <w:tcW w:w="375" w:type="pct"/>
            <w:tcBorders>
              <w:top w:val="nil"/>
              <w:left w:val="nil"/>
              <w:bottom w:val="single" w:sz="4" w:space="0" w:color="auto"/>
              <w:right w:val="single" w:sz="4" w:space="0" w:color="auto"/>
            </w:tcBorders>
            <w:shd w:val="clear" w:color="000000" w:fill="FFFFFF"/>
            <w:vAlign w:val="center"/>
          </w:tcPr>
          <w:p w14:paraId="44531E3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2021-2023</w:t>
            </w:r>
          </w:p>
        </w:tc>
        <w:tc>
          <w:tcPr>
            <w:tcW w:w="274" w:type="pct"/>
            <w:tcBorders>
              <w:top w:val="nil"/>
              <w:left w:val="nil"/>
              <w:bottom w:val="single" w:sz="4" w:space="0" w:color="auto"/>
              <w:right w:val="single" w:sz="4" w:space="0" w:color="auto"/>
            </w:tcBorders>
            <w:shd w:val="clear" w:color="000000" w:fill="FFFFFF"/>
            <w:vAlign w:val="center"/>
          </w:tcPr>
          <w:p w14:paraId="43BB979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19000</w:t>
            </w:r>
          </w:p>
        </w:tc>
        <w:tc>
          <w:tcPr>
            <w:tcW w:w="599" w:type="pct"/>
            <w:tcBorders>
              <w:top w:val="nil"/>
              <w:left w:val="nil"/>
              <w:bottom w:val="single" w:sz="4" w:space="0" w:color="auto"/>
              <w:right w:val="single" w:sz="4" w:space="0" w:color="auto"/>
            </w:tcBorders>
            <w:shd w:val="clear" w:color="000000" w:fill="FFFFFF"/>
            <w:vAlign w:val="center"/>
          </w:tcPr>
          <w:p w14:paraId="0EB2A996"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7720A865"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3AE920C7"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7112AB2" w14:textId="77777777">
        <w:trPr>
          <w:trHeight w:val="425"/>
          <w:jc w:val="center"/>
        </w:trPr>
        <w:tc>
          <w:tcPr>
            <w:tcW w:w="263" w:type="pct"/>
            <w:vMerge/>
            <w:tcBorders>
              <w:left w:val="single" w:sz="4" w:space="0" w:color="auto"/>
              <w:right w:val="single" w:sz="4" w:space="0" w:color="auto"/>
            </w:tcBorders>
            <w:vAlign w:val="center"/>
          </w:tcPr>
          <w:p w14:paraId="0E4B7470"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FBEAEB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140E3D7"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宿豫区街头</w:t>
            </w:r>
            <w:proofErr w:type="gramEnd"/>
            <w:r>
              <w:rPr>
                <w:rFonts w:eastAsia="方正仿宋_GBK" w:cs="Times New Roman"/>
                <w:sz w:val="20"/>
                <w:szCs w:val="24"/>
              </w:rPr>
              <w:t>绿地及口袋公园</w:t>
            </w:r>
          </w:p>
        </w:tc>
        <w:tc>
          <w:tcPr>
            <w:tcW w:w="1889" w:type="pct"/>
            <w:tcBorders>
              <w:top w:val="nil"/>
              <w:left w:val="nil"/>
              <w:bottom w:val="single" w:sz="4" w:space="0" w:color="auto"/>
              <w:right w:val="single" w:sz="4" w:space="0" w:color="auto"/>
            </w:tcBorders>
            <w:shd w:val="clear" w:color="000000" w:fill="FFFFFF"/>
            <w:vAlign w:val="center"/>
          </w:tcPr>
          <w:p w14:paraId="41718EA4"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开展天柱山路等</w:t>
            </w:r>
            <w:r>
              <w:rPr>
                <w:rFonts w:eastAsia="方正仿宋_GBK" w:cs="Times New Roman"/>
                <w:sz w:val="20"/>
                <w:szCs w:val="24"/>
              </w:rPr>
              <w:t>2</w:t>
            </w:r>
            <w:r>
              <w:rPr>
                <w:rFonts w:eastAsia="方正仿宋_GBK" w:cs="Times New Roman"/>
                <w:sz w:val="20"/>
                <w:szCs w:val="24"/>
              </w:rPr>
              <w:t>处街头绿地及口袋公园建设，融入海绵城市理念，因地制宜选用下沉式绿地、雨水花园、透水铺装、</w:t>
            </w:r>
            <w:proofErr w:type="gramStart"/>
            <w:r>
              <w:rPr>
                <w:rFonts w:eastAsia="方正仿宋_GBK" w:cs="Times New Roman"/>
                <w:sz w:val="20"/>
                <w:szCs w:val="24"/>
              </w:rPr>
              <w:t>旱溪等</w:t>
            </w:r>
            <w:proofErr w:type="gramEnd"/>
            <w:r>
              <w:rPr>
                <w:rFonts w:eastAsia="方正仿宋_GBK" w:cs="Times New Roman"/>
                <w:sz w:val="20"/>
                <w:szCs w:val="24"/>
              </w:rPr>
              <w:t>工程，实现雨水源头减排，面源污染削减，同时为居民增加休憩游玩场所。</w:t>
            </w:r>
          </w:p>
        </w:tc>
        <w:tc>
          <w:tcPr>
            <w:tcW w:w="375" w:type="pct"/>
            <w:tcBorders>
              <w:top w:val="nil"/>
              <w:left w:val="nil"/>
              <w:bottom w:val="single" w:sz="4" w:space="0" w:color="auto"/>
              <w:right w:val="single" w:sz="4" w:space="0" w:color="auto"/>
            </w:tcBorders>
            <w:shd w:val="clear" w:color="000000" w:fill="FFFFFF"/>
            <w:vAlign w:val="center"/>
          </w:tcPr>
          <w:p w14:paraId="3C79F3C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2021-2022</w:t>
            </w:r>
          </w:p>
        </w:tc>
        <w:tc>
          <w:tcPr>
            <w:tcW w:w="274" w:type="pct"/>
            <w:tcBorders>
              <w:top w:val="nil"/>
              <w:left w:val="nil"/>
              <w:bottom w:val="single" w:sz="4" w:space="0" w:color="auto"/>
              <w:right w:val="single" w:sz="4" w:space="0" w:color="auto"/>
            </w:tcBorders>
            <w:shd w:val="clear" w:color="000000" w:fill="FFFFFF"/>
            <w:vAlign w:val="center"/>
          </w:tcPr>
          <w:p w14:paraId="2D892C9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3000</w:t>
            </w:r>
          </w:p>
        </w:tc>
        <w:tc>
          <w:tcPr>
            <w:tcW w:w="599" w:type="pct"/>
            <w:tcBorders>
              <w:top w:val="nil"/>
              <w:left w:val="nil"/>
              <w:bottom w:val="single" w:sz="4" w:space="0" w:color="auto"/>
              <w:right w:val="single" w:sz="4" w:space="0" w:color="auto"/>
            </w:tcBorders>
            <w:shd w:val="clear" w:color="000000" w:fill="FFFFFF"/>
            <w:vAlign w:val="center"/>
          </w:tcPr>
          <w:p w14:paraId="027FC7BE"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宿豫区</w:t>
            </w:r>
            <w:proofErr w:type="gramEnd"/>
          </w:p>
        </w:tc>
        <w:tc>
          <w:tcPr>
            <w:tcW w:w="251" w:type="pct"/>
            <w:tcBorders>
              <w:top w:val="nil"/>
              <w:left w:val="nil"/>
              <w:bottom w:val="single" w:sz="4" w:space="0" w:color="auto"/>
              <w:right w:val="single" w:sz="4" w:space="0" w:color="auto"/>
            </w:tcBorders>
            <w:shd w:val="clear" w:color="000000" w:fill="FFFFFF"/>
            <w:vAlign w:val="center"/>
          </w:tcPr>
          <w:p w14:paraId="7B1E6A4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000000" w:fill="FFFFFF"/>
            <w:vAlign w:val="center"/>
          </w:tcPr>
          <w:p w14:paraId="58E151E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208B80E8" w14:textId="77777777">
        <w:trPr>
          <w:trHeight w:val="341"/>
          <w:jc w:val="center"/>
        </w:trPr>
        <w:tc>
          <w:tcPr>
            <w:tcW w:w="263" w:type="pct"/>
            <w:vMerge/>
            <w:tcBorders>
              <w:left w:val="single" w:sz="4" w:space="0" w:color="auto"/>
              <w:right w:val="single" w:sz="4" w:space="0" w:color="auto"/>
            </w:tcBorders>
            <w:vAlign w:val="center"/>
          </w:tcPr>
          <w:p w14:paraId="489FC59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346BB39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2D5156D"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城区绿地公园建设</w:t>
            </w:r>
          </w:p>
        </w:tc>
        <w:tc>
          <w:tcPr>
            <w:tcW w:w="1889" w:type="pct"/>
            <w:tcBorders>
              <w:top w:val="nil"/>
              <w:left w:val="nil"/>
              <w:bottom w:val="single" w:sz="4" w:space="0" w:color="auto"/>
              <w:right w:val="single" w:sz="4" w:space="0" w:color="auto"/>
            </w:tcBorders>
            <w:shd w:val="clear" w:color="000000" w:fill="FFFFFF"/>
            <w:vAlign w:val="center"/>
          </w:tcPr>
          <w:p w14:paraId="63A3B636"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新建</w:t>
            </w:r>
            <w:proofErr w:type="gramStart"/>
            <w:r>
              <w:rPr>
                <w:rFonts w:eastAsia="方正仿宋_GBK" w:cs="Times New Roman"/>
                <w:sz w:val="20"/>
                <w:szCs w:val="24"/>
              </w:rPr>
              <w:t>大雁湖</w:t>
            </w:r>
            <w:proofErr w:type="gramEnd"/>
            <w:r>
              <w:rPr>
                <w:rFonts w:eastAsia="方正仿宋_GBK" w:cs="Times New Roman"/>
                <w:sz w:val="20"/>
                <w:szCs w:val="24"/>
              </w:rPr>
              <w:t>公园、黑鱼汪公园、激光小镇西城文体公园，实施雨水花园、植草沟、下凹式绿地、蓄水池、透水铺装等项目，增加城市调蓄空间，并为居民提供休憩游玩场所。</w:t>
            </w:r>
          </w:p>
        </w:tc>
        <w:tc>
          <w:tcPr>
            <w:tcW w:w="375" w:type="pct"/>
            <w:tcBorders>
              <w:top w:val="nil"/>
              <w:left w:val="nil"/>
              <w:bottom w:val="single" w:sz="4" w:space="0" w:color="auto"/>
              <w:right w:val="single" w:sz="4" w:space="0" w:color="auto"/>
            </w:tcBorders>
            <w:shd w:val="clear" w:color="000000" w:fill="FFFFFF"/>
            <w:vAlign w:val="center"/>
          </w:tcPr>
          <w:p w14:paraId="1A9217A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2024-2030</w:t>
            </w:r>
          </w:p>
        </w:tc>
        <w:tc>
          <w:tcPr>
            <w:tcW w:w="274" w:type="pct"/>
            <w:tcBorders>
              <w:top w:val="nil"/>
              <w:left w:val="nil"/>
              <w:bottom w:val="single" w:sz="4" w:space="0" w:color="auto"/>
              <w:right w:val="single" w:sz="4" w:space="0" w:color="auto"/>
            </w:tcBorders>
            <w:shd w:val="clear" w:color="000000" w:fill="FFFFFF"/>
            <w:vAlign w:val="center"/>
          </w:tcPr>
          <w:p w14:paraId="71A11F1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4D3226D2"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18081724"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096C732F"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136AA7E" w14:textId="77777777">
        <w:trPr>
          <w:trHeight w:val="425"/>
          <w:jc w:val="center"/>
        </w:trPr>
        <w:tc>
          <w:tcPr>
            <w:tcW w:w="263" w:type="pct"/>
            <w:vMerge/>
            <w:tcBorders>
              <w:left w:val="single" w:sz="4" w:space="0" w:color="auto"/>
              <w:right w:val="single" w:sz="4" w:space="0" w:color="auto"/>
            </w:tcBorders>
            <w:vAlign w:val="center"/>
          </w:tcPr>
          <w:p w14:paraId="22DD0BEA"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151EDC5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5BF892C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城区口袋公园工程</w:t>
            </w:r>
          </w:p>
        </w:tc>
        <w:tc>
          <w:tcPr>
            <w:tcW w:w="1889" w:type="pct"/>
            <w:tcBorders>
              <w:top w:val="nil"/>
              <w:left w:val="nil"/>
              <w:bottom w:val="single" w:sz="4" w:space="0" w:color="auto"/>
              <w:right w:val="single" w:sz="4" w:space="0" w:color="auto"/>
            </w:tcBorders>
            <w:shd w:val="clear" w:color="000000" w:fill="FFFFFF"/>
            <w:vAlign w:val="center"/>
          </w:tcPr>
          <w:p w14:paraId="6A23E8E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在杭州路与北京路交汇处、月星路与杭州路交汇处河北侧等地块，建设口袋公园；对建陵公园西侧地块等绿化退化和设施陈旧破损较为严重的公园广场进行改造提升，丰富公园绿地类型，提升公园绿地服务半径</w:t>
            </w:r>
          </w:p>
        </w:tc>
        <w:tc>
          <w:tcPr>
            <w:tcW w:w="375" w:type="pct"/>
            <w:tcBorders>
              <w:top w:val="nil"/>
              <w:left w:val="nil"/>
              <w:bottom w:val="single" w:sz="4" w:space="0" w:color="auto"/>
              <w:right w:val="single" w:sz="4" w:space="0" w:color="auto"/>
            </w:tcBorders>
            <w:shd w:val="clear" w:color="000000" w:fill="FFFFFF"/>
            <w:vAlign w:val="center"/>
          </w:tcPr>
          <w:p w14:paraId="7EABF056"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2021-2025</w:t>
            </w:r>
          </w:p>
        </w:tc>
        <w:tc>
          <w:tcPr>
            <w:tcW w:w="274" w:type="pct"/>
            <w:tcBorders>
              <w:top w:val="nil"/>
              <w:left w:val="nil"/>
              <w:bottom w:val="single" w:sz="4" w:space="0" w:color="auto"/>
              <w:right w:val="single" w:sz="4" w:space="0" w:color="auto"/>
            </w:tcBorders>
            <w:shd w:val="clear" w:color="000000" w:fill="FFFFFF"/>
            <w:vAlign w:val="center"/>
          </w:tcPr>
          <w:p w14:paraId="2530197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2000</w:t>
            </w:r>
          </w:p>
        </w:tc>
        <w:tc>
          <w:tcPr>
            <w:tcW w:w="599" w:type="pct"/>
            <w:tcBorders>
              <w:top w:val="nil"/>
              <w:left w:val="nil"/>
              <w:bottom w:val="single" w:sz="4" w:space="0" w:color="auto"/>
              <w:right w:val="single" w:sz="4" w:space="0" w:color="auto"/>
            </w:tcBorders>
            <w:shd w:val="clear" w:color="000000" w:fill="FFFFFF"/>
            <w:vAlign w:val="center"/>
          </w:tcPr>
          <w:p w14:paraId="414CC3D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沭阳县</w:t>
            </w:r>
          </w:p>
        </w:tc>
        <w:tc>
          <w:tcPr>
            <w:tcW w:w="251" w:type="pct"/>
            <w:tcBorders>
              <w:top w:val="nil"/>
              <w:left w:val="nil"/>
              <w:bottom w:val="single" w:sz="4" w:space="0" w:color="auto"/>
              <w:right w:val="single" w:sz="4" w:space="0" w:color="auto"/>
            </w:tcBorders>
            <w:shd w:val="clear" w:color="000000" w:fill="FFFFFF"/>
            <w:vAlign w:val="center"/>
          </w:tcPr>
          <w:p w14:paraId="3900F282"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746426F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566EFC0D" w14:textId="77777777">
        <w:trPr>
          <w:trHeight w:val="425"/>
          <w:jc w:val="center"/>
        </w:trPr>
        <w:tc>
          <w:tcPr>
            <w:tcW w:w="263" w:type="pct"/>
            <w:vMerge/>
            <w:tcBorders>
              <w:left w:val="single" w:sz="4" w:space="0" w:color="auto"/>
              <w:right w:val="single" w:sz="4" w:space="0" w:color="auto"/>
            </w:tcBorders>
            <w:vAlign w:val="center"/>
          </w:tcPr>
          <w:p w14:paraId="69376D6D"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0E6DDDA5"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27DCBDC3"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古黄河果园片区滨水风光带建设工程</w:t>
            </w:r>
          </w:p>
        </w:tc>
        <w:tc>
          <w:tcPr>
            <w:tcW w:w="1889" w:type="pct"/>
            <w:tcBorders>
              <w:top w:val="nil"/>
              <w:left w:val="nil"/>
              <w:bottom w:val="single" w:sz="4" w:space="0" w:color="auto"/>
              <w:right w:val="single" w:sz="4" w:space="0" w:color="auto"/>
            </w:tcBorders>
            <w:shd w:val="clear" w:color="000000" w:fill="FFFFFF"/>
            <w:vAlign w:val="center"/>
          </w:tcPr>
          <w:p w14:paraId="5A68ABDE"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宿城经开区南片区果园片区，西至古黄河、北至北京路、东至黄河南路、南至南京路，通过对古黄河果园片区进行滨水风光带的建设，串起主题公园、慢行系统、文体设施等元素，在构成一步一景的同时丰富沿岸城市功能。</w:t>
            </w:r>
          </w:p>
        </w:tc>
        <w:tc>
          <w:tcPr>
            <w:tcW w:w="375" w:type="pct"/>
            <w:tcBorders>
              <w:top w:val="nil"/>
              <w:left w:val="nil"/>
              <w:bottom w:val="single" w:sz="4" w:space="0" w:color="auto"/>
              <w:right w:val="single" w:sz="4" w:space="0" w:color="auto"/>
            </w:tcBorders>
            <w:shd w:val="clear" w:color="000000" w:fill="FFFFFF"/>
            <w:vAlign w:val="center"/>
          </w:tcPr>
          <w:p w14:paraId="7C964F2B"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2024-2030</w:t>
            </w:r>
          </w:p>
        </w:tc>
        <w:tc>
          <w:tcPr>
            <w:tcW w:w="274" w:type="pct"/>
            <w:tcBorders>
              <w:top w:val="nil"/>
              <w:left w:val="nil"/>
              <w:bottom w:val="single" w:sz="4" w:space="0" w:color="auto"/>
              <w:right w:val="single" w:sz="4" w:space="0" w:color="auto"/>
            </w:tcBorders>
            <w:shd w:val="clear" w:color="000000" w:fill="FFFFFF"/>
            <w:vAlign w:val="center"/>
          </w:tcPr>
          <w:p w14:paraId="2D681790"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0D5CBB5E" w14:textId="77777777" w:rsidR="005C387E" w:rsidRDefault="00000000">
            <w:pPr>
              <w:pStyle w:val="afa"/>
              <w:adjustRightInd w:val="0"/>
              <w:snapToGrid w:val="0"/>
              <w:spacing w:line="220" w:lineRule="exact"/>
              <w:ind w:firstLineChars="0" w:firstLine="0"/>
              <w:rPr>
                <w:rFonts w:eastAsia="方正仿宋_GBK" w:cs="Times New Roman"/>
                <w:sz w:val="20"/>
                <w:szCs w:val="24"/>
              </w:rPr>
            </w:pPr>
            <w:proofErr w:type="gramStart"/>
            <w:r>
              <w:rPr>
                <w:rFonts w:eastAsia="方正仿宋_GBK" w:cs="Times New Roman"/>
                <w:sz w:val="20"/>
                <w:szCs w:val="24"/>
              </w:rPr>
              <w:t>宿</w:t>
            </w:r>
            <w:proofErr w:type="gramEnd"/>
            <w:r>
              <w:rPr>
                <w:rFonts w:eastAsia="方正仿宋_GBK" w:cs="Times New Roman"/>
                <w:sz w:val="20"/>
                <w:szCs w:val="24"/>
              </w:rPr>
              <w:t>城区</w:t>
            </w:r>
          </w:p>
        </w:tc>
        <w:tc>
          <w:tcPr>
            <w:tcW w:w="251" w:type="pct"/>
            <w:tcBorders>
              <w:top w:val="nil"/>
              <w:left w:val="nil"/>
              <w:bottom w:val="single" w:sz="4" w:space="0" w:color="auto"/>
              <w:right w:val="single" w:sz="4" w:space="0" w:color="auto"/>
            </w:tcBorders>
            <w:shd w:val="clear" w:color="000000" w:fill="FFFFFF"/>
            <w:vAlign w:val="center"/>
          </w:tcPr>
          <w:p w14:paraId="398CC6A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68AD2B9C"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r w:rsidR="005C387E" w14:paraId="4B0C56AD" w14:textId="77777777">
        <w:trPr>
          <w:trHeight w:val="425"/>
          <w:jc w:val="center"/>
        </w:trPr>
        <w:tc>
          <w:tcPr>
            <w:tcW w:w="263" w:type="pct"/>
            <w:vMerge/>
            <w:tcBorders>
              <w:left w:val="single" w:sz="4" w:space="0" w:color="auto"/>
              <w:bottom w:val="single" w:sz="4" w:space="0" w:color="auto"/>
              <w:right w:val="single" w:sz="4" w:space="0" w:color="auto"/>
            </w:tcBorders>
            <w:vAlign w:val="center"/>
          </w:tcPr>
          <w:p w14:paraId="7AC86CA4"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383" w:type="pct"/>
            <w:vMerge/>
            <w:tcBorders>
              <w:top w:val="nil"/>
              <w:left w:val="single" w:sz="4" w:space="0" w:color="auto"/>
              <w:bottom w:val="single" w:sz="4" w:space="0" w:color="auto"/>
              <w:right w:val="single" w:sz="4" w:space="0" w:color="auto"/>
            </w:tcBorders>
            <w:vAlign w:val="center"/>
          </w:tcPr>
          <w:p w14:paraId="75FCBB52" w14:textId="77777777" w:rsidR="005C387E" w:rsidRDefault="005C387E">
            <w:pPr>
              <w:pStyle w:val="afa"/>
              <w:adjustRightInd w:val="0"/>
              <w:snapToGrid w:val="0"/>
              <w:spacing w:line="220" w:lineRule="exact"/>
              <w:ind w:firstLineChars="0" w:firstLine="0"/>
              <w:rPr>
                <w:rFonts w:eastAsia="方正仿宋_GBK" w:cs="Times New Roman"/>
                <w:sz w:val="20"/>
                <w:szCs w:val="24"/>
              </w:rPr>
            </w:pPr>
          </w:p>
        </w:tc>
        <w:tc>
          <w:tcPr>
            <w:tcW w:w="615" w:type="pct"/>
            <w:tcBorders>
              <w:top w:val="nil"/>
              <w:left w:val="nil"/>
              <w:bottom w:val="single" w:sz="4" w:space="0" w:color="auto"/>
              <w:right w:val="single" w:sz="4" w:space="0" w:color="auto"/>
            </w:tcBorders>
            <w:shd w:val="clear" w:color="000000" w:fill="FFFFFF"/>
            <w:vAlign w:val="center"/>
          </w:tcPr>
          <w:p w14:paraId="7BAB40C8"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市</w:t>
            </w:r>
            <w:proofErr w:type="gramStart"/>
            <w:r>
              <w:rPr>
                <w:rFonts w:eastAsia="方正仿宋_GBK" w:cs="Times New Roman"/>
                <w:sz w:val="20"/>
                <w:szCs w:val="24"/>
              </w:rPr>
              <w:t>域绿道建设</w:t>
            </w:r>
            <w:proofErr w:type="gramEnd"/>
          </w:p>
        </w:tc>
        <w:tc>
          <w:tcPr>
            <w:tcW w:w="1889" w:type="pct"/>
            <w:tcBorders>
              <w:top w:val="nil"/>
              <w:left w:val="nil"/>
              <w:bottom w:val="single" w:sz="4" w:space="0" w:color="auto"/>
              <w:right w:val="single" w:sz="4" w:space="0" w:color="auto"/>
            </w:tcBorders>
            <w:shd w:val="clear" w:color="000000" w:fill="FFFFFF"/>
            <w:vAlign w:val="center"/>
          </w:tcPr>
          <w:p w14:paraId="73E12C91" w14:textId="77777777" w:rsidR="005C387E" w:rsidRDefault="00000000">
            <w:pPr>
              <w:pStyle w:val="afa"/>
              <w:adjustRightInd w:val="0"/>
              <w:snapToGrid w:val="0"/>
              <w:spacing w:line="220" w:lineRule="exact"/>
              <w:ind w:firstLineChars="0" w:firstLine="0"/>
              <w:jc w:val="left"/>
              <w:rPr>
                <w:rFonts w:eastAsia="方正仿宋_GBK" w:cs="Times New Roman"/>
                <w:sz w:val="20"/>
                <w:szCs w:val="24"/>
              </w:rPr>
            </w:pPr>
            <w:r>
              <w:rPr>
                <w:rFonts w:eastAsia="方正仿宋_GBK" w:cs="Times New Roman"/>
                <w:sz w:val="20"/>
                <w:szCs w:val="24"/>
              </w:rPr>
              <w:t>对市域中主要道路两侧栽种绿植，选取适合本地适合生长的景观树木，在发挥生态功能的基础上，提升城市景观。</w:t>
            </w:r>
          </w:p>
        </w:tc>
        <w:tc>
          <w:tcPr>
            <w:tcW w:w="375" w:type="pct"/>
            <w:tcBorders>
              <w:top w:val="nil"/>
              <w:left w:val="nil"/>
              <w:bottom w:val="single" w:sz="4" w:space="0" w:color="auto"/>
              <w:right w:val="single" w:sz="4" w:space="0" w:color="auto"/>
            </w:tcBorders>
            <w:shd w:val="clear" w:color="000000" w:fill="FFFFFF"/>
            <w:vAlign w:val="center"/>
          </w:tcPr>
          <w:p w14:paraId="2077B6E1"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2023-2035</w:t>
            </w:r>
          </w:p>
        </w:tc>
        <w:tc>
          <w:tcPr>
            <w:tcW w:w="274" w:type="pct"/>
            <w:tcBorders>
              <w:top w:val="nil"/>
              <w:left w:val="nil"/>
              <w:bottom w:val="single" w:sz="4" w:space="0" w:color="auto"/>
              <w:right w:val="single" w:sz="4" w:space="0" w:color="auto"/>
            </w:tcBorders>
            <w:shd w:val="clear" w:color="000000" w:fill="FFFFFF"/>
            <w:vAlign w:val="center"/>
          </w:tcPr>
          <w:p w14:paraId="2BAFA77D"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10000</w:t>
            </w:r>
          </w:p>
        </w:tc>
        <w:tc>
          <w:tcPr>
            <w:tcW w:w="599" w:type="pct"/>
            <w:tcBorders>
              <w:top w:val="nil"/>
              <w:left w:val="nil"/>
              <w:bottom w:val="single" w:sz="4" w:space="0" w:color="auto"/>
              <w:right w:val="single" w:sz="4" w:space="0" w:color="auto"/>
            </w:tcBorders>
            <w:shd w:val="clear" w:color="000000" w:fill="FFFFFF"/>
            <w:vAlign w:val="center"/>
          </w:tcPr>
          <w:p w14:paraId="0CB9206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宿豫区</w:t>
            </w:r>
            <w:r>
              <w:rPr>
                <w:rFonts w:eastAsia="方正仿宋_GBK" w:cs="Times New Roman" w:hint="eastAsia"/>
                <w:sz w:val="20"/>
                <w:szCs w:val="24"/>
              </w:rPr>
              <w:t>、</w:t>
            </w:r>
            <w:r>
              <w:rPr>
                <w:rFonts w:eastAsia="方正仿宋_GBK" w:cs="Times New Roman"/>
                <w:sz w:val="20"/>
                <w:szCs w:val="24"/>
              </w:rPr>
              <w:t>宿城区</w:t>
            </w:r>
          </w:p>
        </w:tc>
        <w:tc>
          <w:tcPr>
            <w:tcW w:w="251" w:type="pct"/>
            <w:tcBorders>
              <w:top w:val="nil"/>
              <w:left w:val="nil"/>
              <w:bottom w:val="single" w:sz="4" w:space="0" w:color="auto"/>
              <w:right w:val="single" w:sz="4" w:space="0" w:color="auto"/>
            </w:tcBorders>
            <w:shd w:val="clear" w:color="000000" w:fill="FFFFFF"/>
            <w:vAlign w:val="center"/>
          </w:tcPr>
          <w:p w14:paraId="351CFFE3"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近期</w:t>
            </w:r>
          </w:p>
        </w:tc>
        <w:tc>
          <w:tcPr>
            <w:tcW w:w="347" w:type="pct"/>
            <w:tcBorders>
              <w:top w:val="nil"/>
              <w:left w:val="nil"/>
              <w:bottom w:val="single" w:sz="4" w:space="0" w:color="auto"/>
              <w:right w:val="single" w:sz="4" w:space="0" w:color="auto"/>
            </w:tcBorders>
            <w:shd w:val="clear" w:color="auto" w:fill="auto"/>
            <w:noWrap/>
            <w:vAlign w:val="center"/>
          </w:tcPr>
          <w:p w14:paraId="34917398" w14:textId="77777777" w:rsidR="005C387E" w:rsidRDefault="00000000">
            <w:pPr>
              <w:pStyle w:val="afa"/>
              <w:adjustRightInd w:val="0"/>
              <w:snapToGrid w:val="0"/>
              <w:spacing w:line="220" w:lineRule="exact"/>
              <w:ind w:firstLineChars="0" w:firstLine="0"/>
              <w:rPr>
                <w:rFonts w:eastAsia="方正仿宋_GBK" w:cs="Times New Roman"/>
                <w:sz w:val="20"/>
                <w:szCs w:val="24"/>
              </w:rPr>
            </w:pPr>
            <w:r>
              <w:rPr>
                <w:rFonts w:eastAsia="方正仿宋_GBK" w:cs="Times New Roman"/>
                <w:sz w:val="20"/>
                <w:szCs w:val="24"/>
              </w:rPr>
              <w:t xml:space="preserve">　</w:t>
            </w:r>
          </w:p>
        </w:tc>
      </w:tr>
    </w:tbl>
    <w:p w14:paraId="3365F720" w14:textId="77777777" w:rsidR="005C387E" w:rsidRDefault="005C387E">
      <w:pPr>
        <w:ind w:firstLine="600"/>
        <w:rPr>
          <w:rFonts w:cs="Times New Roman"/>
        </w:rPr>
        <w:sectPr w:rsidR="005C387E">
          <w:headerReference w:type="default" r:id="rId24"/>
          <w:headerReference w:type="first" r:id="rId25"/>
          <w:pgSz w:w="16838" w:h="11906" w:orient="landscape"/>
          <w:pgMar w:top="1304" w:right="1304" w:bottom="1304" w:left="1304" w:header="851" w:footer="907" w:gutter="0"/>
          <w:cols w:space="0"/>
          <w:docGrid w:type="lines" w:linePitch="408"/>
        </w:sectPr>
      </w:pPr>
    </w:p>
    <w:p w14:paraId="69C65D04" w14:textId="77777777" w:rsidR="005C387E" w:rsidRDefault="00000000">
      <w:pPr>
        <w:pStyle w:val="14"/>
        <w:rPr>
          <w:rFonts w:ascii="Times New Roman" w:hAnsi="Times New Roman" w:cs="Times New Roman"/>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4</w:t>
      </w:r>
    </w:p>
    <w:p w14:paraId="79EB4CD9" w14:textId="77777777" w:rsidR="005C387E" w:rsidRDefault="00000000">
      <w:pPr>
        <w:pStyle w:val="aff0"/>
        <w:spacing w:afterLines="50" w:after="207" w:line="540" w:lineRule="exact"/>
        <w:rPr>
          <w:rFonts w:ascii="Times New Roman" w:hAnsi="Times New Roman" w:cs="Times New Roman"/>
        </w:rPr>
      </w:pPr>
      <w:r>
        <w:rPr>
          <w:rFonts w:ascii="Times New Roman" w:eastAsia="方正小标宋_GBK" w:hAnsi="Times New Roman" w:cs="Times New Roman"/>
          <w:sz w:val="44"/>
          <w:szCs w:val="44"/>
        </w:rPr>
        <w:t>气候（降雨量）图</w:t>
      </w:r>
    </w:p>
    <w:p w14:paraId="52F01E56" w14:textId="77777777" w:rsidR="005C387E" w:rsidRDefault="00000000">
      <w:pPr>
        <w:pStyle w:val="afe"/>
        <w:rPr>
          <w:rFonts w:cs="Times New Roman"/>
        </w:rPr>
      </w:pPr>
      <w:r>
        <w:rPr>
          <w:rFonts w:cs="Times New Roman"/>
          <w:noProof/>
        </w:rPr>
        <w:drawing>
          <wp:inline distT="0" distB="0" distL="0" distR="0" wp14:anchorId="648EEF5A" wp14:editId="5A814315">
            <wp:extent cx="9048750" cy="11713210"/>
            <wp:effectExtent l="0" t="0" r="0" b="2540"/>
            <wp:docPr id="774457735"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57735" name="图片 1" descr="地图&#10;&#10;描述已自动生成"/>
                    <pic:cNvPicPr>
                      <a:picLocks noChangeAspect="1"/>
                    </pic:cNvPicPr>
                  </pic:nvPicPr>
                  <pic:blipFill>
                    <a:blip r:embed="rId26" cstate="print">
                      <a:extLst>
                        <a:ext uri="{28A0092B-C50C-407E-A947-70E740481C1C}">
                          <a14:useLocalDpi xmlns:a14="http://schemas.microsoft.com/office/drawing/2010/main" val="0"/>
                        </a:ext>
                      </a:extLst>
                    </a:blip>
                    <a:srcRect l="2155" t="10479" r="2247" b="1957"/>
                    <a:stretch>
                      <a:fillRect/>
                    </a:stretch>
                  </pic:blipFill>
                  <pic:spPr>
                    <a:xfrm>
                      <a:off x="0" y="0"/>
                      <a:ext cx="9066125" cy="11735699"/>
                    </a:xfrm>
                    <a:prstGeom prst="rect">
                      <a:avLst/>
                    </a:prstGeom>
                    <a:ln>
                      <a:noFill/>
                    </a:ln>
                  </pic:spPr>
                </pic:pic>
              </a:graphicData>
            </a:graphic>
          </wp:inline>
        </w:drawing>
      </w:r>
    </w:p>
    <w:p w14:paraId="60C8ACAC" w14:textId="77777777" w:rsidR="005C387E" w:rsidRDefault="005C387E">
      <w:pPr>
        <w:pStyle w:val="14"/>
        <w:rPr>
          <w:rFonts w:ascii="Times New Roman" w:eastAsia="方正黑体_GBK" w:hAnsi="Times New Roman" w:cs="Times New Roman"/>
          <w:sz w:val="32"/>
          <w:szCs w:val="32"/>
        </w:rPr>
      </w:pPr>
    </w:p>
    <w:p w14:paraId="0D951DC0"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5</w:t>
      </w:r>
    </w:p>
    <w:p w14:paraId="2CA30B5E"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气候（气温）图</w:t>
      </w:r>
    </w:p>
    <w:p w14:paraId="05F7ECF8" w14:textId="77777777" w:rsidR="005C387E" w:rsidRDefault="00000000">
      <w:pPr>
        <w:pStyle w:val="afe"/>
        <w:rPr>
          <w:rFonts w:cs="Times New Roman"/>
        </w:rPr>
      </w:pPr>
      <w:r>
        <w:rPr>
          <w:rFonts w:cs="Times New Roman"/>
          <w:noProof/>
        </w:rPr>
        <w:drawing>
          <wp:inline distT="0" distB="0" distL="0" distR="0" wp14:anchorId="2BF77258" wp14:editId="4EEA5B28">
            <wp:extent cx="9051290" cy="11944350"/>
            <wp:effectExtent l="0" t="0" r="0" b="0"/>
            <wp:docPr id="1643715068"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15068" name="图片 2" descr="地图&#10;&#10;描述已自动生成"/>
                    <pic:cNvPicPr>
                      <a:picLocks noChangeAspect="1"/>
                    </pic:cNvPicPr>
                  </pic:nvPicPr>
                  <pic:blipFill>
                    <a:blip r:embed="rId27" cstate="print">
                      <a:extLst>
                        <a:ext uri="{28A0092B-C50C-407E-A947-70E740481C1C}">
                          <a14:useLocalDpi xmlns:a14="http://schemas.microsoft.com/office/drawing/2010/main" val="0"/>
                        </a:ext>
                      </a:extLst>
                    </a:blip>
                    <a:srcRect l="2682" t="10193" r="2757" b="1514"/>
                    <a:stretch>
                      <a:fillRect/>
                    </a:stretch>
                  </pic:blipFill>
                  <pic:spPr>
                    <a:xfrm>
                      <a:off x="0" y="0"/>
                      <a:ext cx="9059552" cy="11954535"/>
                    </a:xfrm>
                    <a:prstGeom prst="rect">
                      <a:avLst/>
                    </a:prstGeom>
                    <a:ln>
                      <a:noFill/>
                    </a:ln>
                  </pic:spPr>
                </pic:pic>
              </a:graphicData>
            </a:graphic>
          </wp:inline>
        </w:drawing>
      </w:r>
    </w:p>
    <w:p w14:paraId="134A9514"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6</w:t>
      </w:r>
    </w:p>
    <w:p w14:paraId="2F45CF79" w14:textId="77777777" w:rsidR="005C387E" w:rsidRDefault="00000000">
      <w:pPr>
        <w:pStyle w:val="aff0"/>
        <w:spacing w:beforeLines="50" w:before="207" w:afterLines="100" w:after="415" w:line="400" w:lineRule="exact"/>
        <w:rPr>
          <w:rFonts w:ascii="Times New Roman" w:eastAsia="方正小标宋_GBK" w:hAnsi="Times New Roman" w:cs="Times New Roman"/>
          <w:sz w:val="44"/>
          <w:szCs w:val="44"/>
        </w:rPr>
      </w:pPr>
      <w:r>
        <w:rPr>
          <w:rFonts w:ascii="Times New Roman" w:eastAsia="方正小标宋_GBK" w:hAnsi="Times New Roman" w:cs="Times New Roman"/>
          <w:sz w:val="44"/>
          <w:szCs w:val="44"/>
        </w:rPr>
        <w:t>地貌图</w:t>
      </w:r>
    </w:p>
    <w:p w14:paraId="24351912" w14:textId="77777777" w:rsidR="005C387E" w:rsidRDefault="00000000">
      <w:pPr>
        <w:pStyle w:val="14"/>
        <w:rPr>
          <w:rFonts w:ascii="Times New Roman" w:hAnsi="Times New Roman" w:cs="Times New Roman"/>
        </w:rPr>
      </w:pPr>
      <w:r>
        <w:rPr>
          <w:rFonts w:ascii="Times New Roman" w:hAnsi="Times New Roman" w:cs="Times New Roman"/>
          <w:noProof/>
        </w:rPr>
        <w:drawing>
          <wp:inline distT="0" distB="0" distL="0" distR="0" wp14:anchorId="0FB7E86C" wp14:editId="1D5C3760">
            <wp:extent cx="9028430" cy="11887200"/>
            <wp:effectExtent l="0" t="0" r="1270" b="0"/>
            <wp:docPr id="1266948870" name="图片 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48870" name="图片 3" descr="地图&#10;&#10;描述已自动生成"/>
                    <pic:cNvPicPr>
                      <a:picLocks noChangeAspect="1"/>
                    </pic:cNvPicPr>
                  </pic:nvPicPr>
                  <pic:blipFill>
                    <a:blip r:embed="rId28" cstate="print">
                      <a:extLst>
                        <a:ext uri="{28A0092B-C50C-407E-A947-70E740481C1C}">
                          <a14:useLocalDpi xmlns:a14="http://schemas.microsoft.com/office/drawing/2010/main" val="0"/>
                        </a:ext>
                      </a:extLst>
                    </a:blip>
                    <a:srcRect l="3051" t="10292" r="2695" b="1901"/>
                    <a:stretch>
                      <a:fillRect/>
                    </a:stretch>
                  </pic:blipFill>
                  <pic:spPr>
                    <a:xfrm>
                      <a:off x="0" y="0"/>
                      <a:ext cx="9046688" cy="11911027"/>
                    </a:xfrm>
                    <a:prstGeom prst="rect">
                      <a:avLst/>
                    </a:prstGeom>
                    <a:ln>
                      <a:noFill/>
                    </a:ln>
                  </pic:spPr>
                </pic:pic>
              </a:graphicData>
            </a:graphic>
          </wp:inline>
        </w:drawing>
      </w:r>
    </w:p>
    <w:p w14:paraId="240F7F4A"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7</w:t>
      </w:r>
    </w:p>
    <w:p w14:paraId="0192F2C2" w14:textId="77777777" w:rsidR="005C387E" w:rsidRDefault="00000000">
      <w:pPr>
        <w:pStyle w:val="aff0"/>
        <w:spacing w:beforeLines="50" w:before="207" w:afterLines="100" w:after="415" w:line="400" w:lineRule="exact"/>
        <w:rPr>
          <w:rFonts w:ascii="Times New Roman" w:eastAsia="方正小标宋_GBK" w:hAnsi="Times New Roman" w:cs="Times New Roman"/>
          <w:sz w:val="44"/>
          <w:szCs w:val="44"/>
        </w:rPr>
      </w:pPr>
      <w:r>
        <w:rPr>
          <w:rFonts w:ascii="Times New Roman" w:eastAsia="方正小标宋_GBK" w:hAnsi="Times New Roman" w:cs="Times New Roman"/>
          <w:sz w:val="44"/>
          <w:szCs w:val="44"/>
        </w:rPr>
        <w:t>流域水系图</w:t>
      </w:r>
    </w:p>
    <w:p w14:paraId="7D77AAC7" w14:textId="77777777" w:rsidR="005C387E" w:rsidRDefault="00000000">
      <w:pPr>
        <w:pStyle w:val="afe"/>
        <w:rPr>
          <w:rFonts w:cs="Times New Roman"/>
        </w:rPr>
      </w:pPr>
      <w:r>
        <w:rPr>
          <w:rFonts w:cs="Times New Roman"/>
          <w:noProof/>
        </w:rPr>
        <w:drawing>
          <wp:inline distT="0" distB="0" distL="0" distR="0" wp14:anchorId="75C523EE" wp14:editId="27005B4C">
            <wp:extent cx="8965565" cy="11760835"/>
            <wp:effectExtent l="0" t="0" r="6985" b="0"/>
            <wp:docPr id="430982654" name="图片 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2654" name="图片 4" descr="地图&#10;&#10;描述已自动生成"/>
                    <pic:cNvPicPr>
                      <a:picLocks noChangeAspect="1"/>
                    </pic:cNvPicPr>
                  </pic:nvPicPr>
                  <pic:blipFill>
                    <a:blip r:embed="rId29" cstate="print">
                      <a:extLst>
                        <a:ext uri="{28A0092B-C50C-407E-A947-70E740481C1C}">
                          <a14:useLocalDpi xmlns:a14="http://schemas.microsoft.com/office/drawing/2010/main" val="0"/>
                        </a:ext>
                      </a:extLst>
                    </a:blip>
                    <a:srcRect l="2881" t="10621" r="2509" b="1563"/>
                    <a:stretch>
                      <a:fillRect/>
                    </a:stretch>
                  </pic:blipFill>
                  <pic:spPr>
                    <a:xfrm>
                      <a:off x="0" y="0"/>
                      <a:ext cx="8970587" cy="11767512"/>
                    </a:xfrm>
                    <a:prstGeom prst="rect">
                      <a:avLst/>
                    </a:prstGeom>
                    <a:ln>
                      <a:noFill/>
                    </a:ln>
                  </pic:spPr>
                </pic:pic>
              </a:graphicData>
            </a:graphic>
          </wp:inline>
        </w:drawing>
      </w:r>
    </w:p>
    <w:p w14:paraId="72DF9E3C"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07C6589D"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8</w:t>
      </w:r>
    </w:p>
    <w:p w14:paraId="5F423967"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遥感影像图</w:t>
      </w:r>
    </w:p>
    <w:p w14:paraId="0AA1115E" w14:textId="77777777" w:rsidR="005C387E" w:rsidRDefault="00000000">
      <w:pPr>
        <w:pStyle w:val="14"/>
        <w:rPr>
          <w:rFonts w:ascii="Times New Roman" w:hAnsi="Times New Roman" w:cs="Times New Roman"/>
        </w:rPr>
      </w:pPr>
      <w:r>
        <w:rPr>
          <w:rFonts w:ascii="Times New Roman" w:hAnsi="Times New Roman" w:cs="Times New Roman"/>
          <w:noProof/>
        </w:rPr>
        <w:drawing>
          <wp:inline distT="0" distB="0" distL="0" distR="0" wp14:anchorId="53BB3392" wp14:editId="4FB65462">
            <wp:extent cx="9076055" cy="11871325"/>
            <wp:effectExtent l="0" t="0" r="0" b="0"/>
            <wp:docPr id="353293064" name="图片 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93064" name="图片 5" descr="地图&#10;&#10;描述已自动生成"/>
                    <pic:cNvPicPr>
                      <a:picLocks noChangeAspect="1"/>
                    </pic:cNvPicPr>
                  </pic:nvPicPr>
                  <pic:blipFill>
                    <a:blip r:embed="rId30" cstate="print">
                      <a:extLst>
                        <a:ext uri="{28A0092B-C50C-407E-A947-70E740481C1C}">
                          <a14:useLocalDpi xmlns:a14="http://schemas.microsoft.com/office/drawing/2010/main" val="0"/>
                        </a:ext>
                      </a:extLst>
                    </a:blip>
                    <a:srcRect l="2476" t="10182" r="2054" b="1457"/>
                    <a:stretch>
                      <a:fillRect/>
                    </a:stretch>
                  </pic:blipFill>
                  <pic:spPr>
                    <a:xfrm>
                      <a:off x="0" y="0"/>
                      <a:ext cx="9088067" cy="11887029"/>
                    </a:xfrm>
                    <a:prstGeom prst="rect">
                      <a:avLst/>
                    </a:prstGeom>
                    <a:ln>
                      <a:noFill/>
                    </a:ln>
                  </pic:spPr>
                </pic:pic>
              </a:graphicData>
            </a:graphic>
          </wp:inline>
        </w:drawing>
      </w:r>
    </w:p>
    <w:p w14:paraId="6023FAAB"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9</w:t>
      </w:r>
    </w:p>
    <w:p w14:paraId="5F5462D0"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国土空间土地利用现状图</w:t>
      </w:r>
    </w:p>
    <w:p w14:paraId="435FA698" w14:textId="77777777" w:rsidR="005C387E" w:rsidRDefault="00000000">
      <w:pPr>
        <w:pStyle w:val="afe"/>
        <w:rPr>
          <w:rFonts w:cs="Times New Roman"/>
        </w:rPr>
      </w:pPr>
      <w:r>
        <w:rPr>
          <w:rFonts w:cs="Times New Roman"/>
          <w:noProof/>
        </w:rPr>
        <w:drawing>
          <wp:inline distT="0" distB="0" distL="0" distR="0" wp14:anchorId="20D02678" wp14:editId="6C608E87">
            <wp:extent cx="8917940" cy="11634470"/>
            <wp:effectExtent l="0" t="0" r="0" b="5080"/>
            <wp:docPr id="335739695" name="图片 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39695" name="图片 6" descr="地图&#10;&#10;描述已自动生成"/>
                    <pic:cNvPicPr>
                      <a:picLocks noChangeAspect="1"/>
                    </pic:cNvPicPr>
                  </pic:nvPicPr>
                  <pic:blipFill>
                    <a:blip r:embed="rId31" cstate="print">
                      <a:extLst>
                        <a:ext uri="{28A0092B-C50C-407E-A947-70E740481C1C}">
                          <a14:useLocalDpi xmlns:a14="http://schemas.microsoft.com/office/drawing/2010/main" val="0"/>
                        </a:ext>
                      </a:extLst>
                    </a:blip>
                    <a:srcRect l="2321" t="10292" r="2669" b="2000"/>
                    <a:stretch>
                      <a:fillRect/>
                    </a:stretch>
                  </pic:blipFill>
                  <pic:spPr>
                    <a:xfrm>
                      <a:off x="0" y="0"/>
                      <a:ext cx="8927160" cy="11646728"/>
                    </a:xfrm>
                    <a:prstGeom prst="rect">
                      <a:avLst/>
                    </a:prstGeom>
                    <a:ln>
                      <a:noFill/>
                    </a:ln>
                  </pic:spPr>
                </pic:pic>
              </a:graphicData>
            </a:graphic>
          </wp:inline>
        </w:drawing>
      </w:r>
    </w:p>
    <w:p w14:paraId="4786F7AD" w14:textId="77777777" w:rsidR="005C387E" w:rsidRDefault="005C387E">
      <w:pPr>
        <w:pStyle w:val="14"/>
        <w:rPr>
          <w:rFonts w:ascii="Times New Roman" w:hAnsi="Times New Roman" w:cs="Times New Roman"/>
        </w:rPr>
      </w:pPr>
    </w:p>
    <w:p w14:paraId="1FD87540"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10</w:t>
      </w:r>
    </w:p>
    <w:p w14:paraId="4E16E414"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国土空间</w:t>
      </w:r>
      <w:r>
        <w:rPr>
          <w:rFonts w:ascii="Times New Roman" w:eastAsia="方正小标宋_GBK" w:hAnsi="Times New Roman" w:cs="Times New Roman"/>
          <w:sz w:val="44"/>
          <w:szCs w:val="44"/>
        </w:rPr>
        <w:t>“</w:t>
      </w:r>
      <w:r>
        <w:rPr>
          <w:rFonts w:ascii="Times New Roman" w:eastAsia="方正小标宋_GBK" w:hAnsi="Times New Roman" w:cs="Times New Roman"/>
          <w:sz w:val="44"/>
          <w:szCs w:val="44"/>
        </w:rPr>
        <w:t>三区三线</w:t>
      </w:r>
      <w:r>
        <w:rPr>
          <w:rFonts w:ascii="Times New Roman" w:eastAsia="方正小标宋_GBK" w:hAnsi="Times New Roman" w:cs="Times New Roman"/>
          <w:sz w:val="44"/>
          <w:szCs w:val="44"/>
        </w:rPr>
        <w:t>”</w:t>
      </w:r>
      <w:r>
        <w:rPr>
          <w:rFonts w:ascii="Times New Roman" w:eastAsia="方正小标宋_GBK" w:hAnsi="Times New Roman" w:cs="Times New Roman"/>
          <w:sz w:val="44"/>
          <w:szCs w:val="44"/>
        </w:rPr>
        <w:t>划定图</w:t>
      </w:r>
    </w:p>
    <w:p w14:paraId="5F38A636" w14:textId="77777777" w:rsidR="005C387E" w:rsidRDefault="00000000">
      <w:pPr>
        <w:pStyle w:val="afe"/>
        <w:rPr>
          <w:rFonts w:cs="Times New Roman"/>
        </w:rPr>
      </w:pPr>
      <w:r>
        <w:rPr>
          <w:rFonts w:cs="Times New Roman"/>
          <w:noProof/>
        </w:rPr>
        <w:drawing>
          <wp:inline distT="0" distB="0" distL="0" distR="0" wp14:anchorId="4F48AF14" wp14:editId="32716A9B">
            <wp:extent cx="8858885" cy="11571605"/>
            <wp:effectExtent l="0" t="0" r="0" b="0"/>
            <wp:docPr id="1197534658" name="图片 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34658" name="图片 7" descr="地图&#10;&#10;描述已自动生成"/>
                    <pic:cNvPicPr>
                      <a:picLocks noChangeAspect="1"/>
                    </pic:cNvPicPr>
                  </pic:nvPicPr>
                  <pic:blipFill>
                    <a:blip r:embed="rId32" cstate="print">
                      <a:extLst>
                        <a:ext uri="{28A0092B-C50C-407E-A947-70E740481C1C}">
                          <a14:useLocalDpi xmlns:a14="http://schemas.microsoft.com/office/drawing/2010/main" val="0"/>
                        </a:ext>
                      </a:extLst>
                    </a:blip>
                    <a:srcRect l="2475" t="10401" r="2517" b="1786"/>
                    <a:stretch>
                      <a:fillRect/>
                    </a:stretch>
                  </pic:blipFill>
                  <pic:spPr>
                    <a:xfrm>
                      <a:off x="0" y="0"/>
                      <a:ext cx="8863750" cy="11578069"/>
                    </a:xfrm>
                    <a:prstGeom prst="rect">
                      <a:avLst/>
                    </a:prstGeom>
                    <a:ln>
                      <a:noFill/>
                    </a:ln>
                  </pic:spPr>
                </pic:pic>
              </a:graphicData>
            </a:graphic>
          </wp:inline>
        </w:drawing>
      </w:r>
    </w:p>
    <w:p w14:paraId="1B4D4262" w14:textId="77777777" w:rsidR="005C387E" w:rsidRDefault="005C387E">
      <w:pPr>
        <w:pStyle w:val="14"/>
        <w:rPr>
          <w:rFonts w:ascii="Times New Roman" w:eastAsia="方正黑体_GBK" w:hAnsi="Times New Roman" w:cs="Times New Roman"/>
          <w:sz w:val="32"/>
          <w:szCs w:val="32"/>
        </w:rPr>
      </w:pPr>
    </w:p>
    <w:p w14:paraId="7DF85821"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3B59E279"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11</w:t>
      </w:r>
    </w:p>
    <w:p w14:paraId="025218CC"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生态系统分布图</w:t>
      </w:r>
    </w:p>
    <w:p w14:paraId="228DFF9C" w14:textId="77777777" w:rsidR="005C387E" w:rsidRDefault="00000000">
      <w:pPr>
        <w:pStyle w:val="afe"/>
        <w:rPr>
          <w:rFonts w:cs="Times New Roman"/>
        </w:rPr>
      </w:pPr>
      <w:r>
        <w:rPr>
          <w:rFonts w:cs="Times New Roman"/>
          <w:noProof/>
        </w:rPr>
        <w:drawing>
          <wp:inline distT="0" distB="0" distL="0" distR="0" wp14:anchorId="44139C11" wp14:editId="3F571743">
            <wp:extent cx="8939530" cy="11792585"/>
            <wp:effectExtent l="0" t="0" r="0" b="0"/>
            <wp:docPr id="1506423472" name="图片 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23472" name="图片 8" descr="地图&#10;&#10;描述已自动生成"/>
                    <pic:cNvPicPr>
                      <a:picLocks noChangeAspect="1"/>
                    </pic:cNvPicPr>
                  </pic:nvPicPr>
                  <pic:blipFill>
                    <a:blip r:embed="rId33">
                      <a:extLst>
                        <a:ext uri="{28A0092B-C50C-407E-A947-70E740481C1C}">
                          <a14:useLocalDpi xmlns:a14="http://schemas.microsoft.com/office/drawing/2010/main" val="0"/>
                        </a:ext>
                      </a:extLst>
                    </a:blip>
                    <a:srcRect l="2939" t="10186" r="2514" b="1535"/>
                    <a:stretch>
                      <a:fillRect/>
                    </a:stretch>
                  </pic:blipFill>
                  <pic:spPr>
                    <a:xfrm>
                      <a:off x="0" y="0"/>
                      <a:ext cx="8949587" cy="11805841"/>
                    </a:xfrm>
                    <a:prstGeom prst="rect">
                      <a:avLst/>
                    </a:prstGeom>
                    <a:ln>
                      <a:noFill/>
                    </a:ln>
                  </pic:spPr>
                </pic:pic>
              </a:graphicData>
            </a:graphic>
          </wp:inline>
        </w:drawing>
      </w:r>
    </w:p>
    <w:p w14:paraId="3C93D1AD"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0DDFA7B4"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12</w:t>
      </w:r>
    </w:p>
    <w:p w14:paraId="58314D4D"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生态系统服务功能重要性评价分析图</w:t>
      </w:r>
    </w:p>
    <w:p w14:paraId="766F638D" w14:textId="77777777" w:rsidR="005C387E" w:rsidRDefault="00000000">
      <w:pPr>
        <w:pStyle w:val="14"/>
        <w:rPr>
          <w:rFonts w:ascii="Times New Roman" w:eastAsia="方正黑体_GBK" w:hAnsi="Times New Roman" w:cs="Times New Roman"/>
          <w:sz w:val="32"/>
          <w:szCs w:val="32"/>
        </w:rPr>
      </w:pPr>
      <w:r>
        <w:rPr>
          <w:rFonts w:ascii="Times New Roman" w:hAnsi="Times New Roman" w:cs="Times New Roman"/>
          <w:noProof/>
        </w:rPr>
        <w:drawing>
          <wp:inline distT="0" distB="0" distL="0" distR="0" wp14:anchorId="0B242C13" wp14:editId="05BB9A5D">
            <wp:extent cx="8908415" cy="11677650"/>
            <wp:effectExtent l="0" t="0" r="6985" b="0"/>
            <wp:docPr id="969105610" name="图片 9"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05610" name="图片 9" descr="地图&#10;&#10;描述已自动生成"/>
                    <pic:cNvPicPr>
                      <a:picLocks noChangeAspect="1"/>
                    </pic:cNvPicPr>
                  </pic:nvPicPr>
                  <pic:blipFill>
                    <a:blip r:embed="rId34" cstate="print">
                      <a:extLst>
                        <a:ext uri="{28A0092B-C50C-407E-A947-70E740481C1C}">
                          <a14:useLocalDpi xmlns:a14="http://schemas.microsoft.com/office/drawing/2010/main" val="0"/>
                        </a:ext>
                      </a:extLst>
                    </a:blip>
                    <a:srcRect l="2502" t="10119" r="2517" b="1789"/>
                    <a:stretch>
                      <a:fillRect/>
                    </a:stretch>
                  </pic:blipFill>
                  <pic:spPr>
                    <a:xfrm>
                      <a:off x="0" y="0"/>
                      <a:ext cx="8920167" cy="11692250"/>
                    </a:xfrm>
                    <a:prstGeom prst="rect">
                      <a:avLst/>
                    </a:prstGeom>
                    <a:ln>
                      <a:noFill/>
                    </a:ln>
                  </pic:spPr>
                </pic:pic>
              </a:graphicData>
            </a:graphic>
          </wp:inline>
        </w:drawing>
      </w:r>
    </w:p>
    <w:p w14:paraId="2A4B1D99"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1EBB3659"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13</w:t>
      </w:r>
    </w:p>
    <w:p w14:paraId="0F20BDEA"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水环境敏感性评价分析图</w:t>
      </w:r>
    </w:p>
    <w:p w14:paraId="76227BB8" w14:textId="77777777" w:rsidR="005C387E" w:rsidRDefault="00000000">
      <w:pPr>
        <w:pStyle w:val="afe"/>
        <w:rPr>
          <w:rFonts w:cs="Times New Roman"/>
        </w:rPr>
      </w:pPr>
      <w:r>
        <w:rPr>
          <w:rFonts w:cs="Times New Roman"/>
          <w:noProof/>
        </w:rPr>
        <w:drawing>
          <wp:inline distT="0" distB="0" distL="0" distR="0" wp14:anchorId="091DA3E0" wp14:editId="512483CB">
            <wp:extent cx="9277350" cy="12045315"/>
            <wp:effectExtent l="0" t="0" r="0" b="0"/>
            <wp:docPr id="1792792793" name="图片 1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92793" name="图片 10" descr="地图&#10;&#10;描述已自动生成"/>
                    <pic:cNvPicPr>
                      <a:picLocks noChangeAspect="1"/>
                    </pic:cNvPicPr>
                  </pic:nvPicPr>
                  <pic:blipFill>
                    <a:blip r:embed="rId35" cstate="print">
                      <a:extLst>
                        <a:ext uri="{28A0092B-C50C-407E-A947-70E740481C1C}">
                          <a14:useLocalDpi xmlns:a14="http://schemas.microsoft.com/office/drawing/2010/main" val="0"/>
                        </a:ext>
                      </a:extLst>
                    </a:blip>
                    <a:srcRect l="2476" t="10401"/>
                    <a:stretch>
                      <a:fillRect/>
                    </a:stretch>
                  </pic:blipFill>
                  <pic:spPr>
                    <a:xfrm>
                      <a:off x="0" y="0"/>
                      <a:ext cx="9283452" cy="12053585"/>
                    </a:xfrm>
                    <a:prstGeom prst="rect">
                      <a:avLst/>
                    </a:prstGeom>
                    <a:ln>
                      <a:noFill/>
                    </a:ln>
                  </pic:spPr>
                </pic:pic>
              </a:graphicData>
            </a:graphic>
          </wp:inline>
        </w:drawing>
      </w:r>
    </w:p>
    <w:p w14:paraId="23F12726"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14</w:t>
      </w:r>
    </w:p>
    <w:p w14:paraId="7577A675"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水土流失敏感性评价分析图</w:t>
      </w:r>
    </w:p>
    <w:p w14:paraId="0A39C58D" w14:textId="77777777" w:rsidR="005C387E" w:rsidRDefault="00000000">
      <w:pPr>
        <w:pStyle w:val="afe"/>
        <w:rPr>
          <w:rFonts w:cs="Times New Roman"/>
        </w:rPr>
      </w:pPr>
      <w:r>
        <w:rPr>
          <w:rFonts w:cs="Times New Roman"/>
          <w:noProof/>
        </w:rPr>
        <w:drawing>
          <wp:inline distT="0" distB="0" distL="0" distR="0" wp14:anchorId="00E0DE2A" wp14:editId="4DB79573">
            <wp:extent cx="8968740" cy="11734800"/>
            <wp:effectExtent l="0" t="0" r="3810" b="0"/>
            <wp:docPr id="294782165" name="图片 1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82165" name="图片 11" descr="地图&#10;&#10;描述已自动生成"/>
                    <pic:cNvPicPr>
                      <a:picLocks noChangeAspect="1"/>
                    </pic:cNvPicPr>
                  </pic:nvPicPr>
                  <pic:blipFill>
                    <a:blip r:embed="rId36" cstate="print">
                      <a:extLst>
                        <a:ext uri="{28A0092B-C50C-407E-A947-70E740481C1C}">
                          <a14:useLocalDpi xmlns:a14="http://schemas.microsoft.com/office/drawing/2010/main" val="0"/>
                        </a:ext>
                      </a:extLst>
                    </a:blip>
                    <a:srcRect l="2631" t="10401" r="2513" b="1785"/>
                    <a:stretch>
                      <a:fillRect/>
                    </a:stretch>
                  </pic:blipFill>
                  <pic:spPr>
                    <a:xfrm>
                      <a:off x="0" y="0"/>
                      <a:ext cx="8979969" cy="11748670"/>
                    </a:xfrm>
                    <a:prstGeom prst="rect">
                      <a:avLst/>
                    </a:prstGeom>
                    <a:ln>
                      <a:noFill/>
                    </a:ln>
                  </pic:spPr>
                </pic:pic>
              </a:graphicData>
            </a:graphic>
          </wp:inline>
        </w:drawing>
      </w:r>
    </w:p>
    <w:p w14:paraId="655C6D30"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25D5C8C5"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15</w:t>
      </w:r>
    </w:p>
    <w:p w14:paraId="1583EA7C"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生态环境敏感性评价分析图</w:t>
      </w:r>
    </w:p>
    <w:p w14:paraId="00C76461" w14:textId="77777777" w:rsidR="005C387E" w:rsidRDefault="00000000">
      <w:pPr>
        <w:pStyle w:val="afe"/>
        <w:rPr>
          <w:rFonts w:cs="Times New Roman"/>
        </w:rPr>
      </w:pPr>
      <w:r>
        <w:rPr>
          <w:rFonts w:cs="Times New Roman"/>
          <w:noProof/>
        </w:rPr>
        <w:drawing>
          <wp:inline distT="0" distB="0" distL="0" distR="0" wp14:anchorId="16ED2C5B" wp14:editId="23CB5A41">
            <wp:extent cx="8994775" cy="11772900"/>
            <wp:effectExtent l="0" t="0" r="0" b="0"/>
            <wp:docPr id="198053765" name="图片 1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3765" name="图片 12" descr="地图&#10;&#10;描述已自动生成"/>
                    <pic:cNvPicPr>
                      <a:picLocks noChangeAspect="1"/>
                    </pic:cNvPicPr>
                  </pic:nvPicPr>
                  <pic:blipFill>
                    <a:blip r:embed="rId37" cstate="print">
                      <a:extLst>
                        <a:ext uri="{28A0092B-C50C-407E-A947-70E740481C1C}">
                          <a14:useLocalDpi xmlns:a14="http://schemas.microsoft.com/office/drawing/2010/main" val="0"/>
                        </a:ext>
                      </a:extLst>
                    </a:blip>
                    <a:srcRect l="2630" t="10400" r="2668" b="1895"/>
                    <a:stretch>
                      <a:fillRect/>
                    </a:stretch>
                  </pic:blipFill>
                  <pic:spPr>
                    <a:xfrm>
                      <a:off x="0" y="0"/>
                      <a:ext cx="9003911" cy="11784533"/>
                    </a:xfrm>
                    <a:prstGeom prst="rect">
                      <a:avLst/>
                    </a:prstGeom>
                    <a:ln>
                      <a:noFill/>
                    </a:ln>
                  </pic:spPr>
                </pic:pic>
              </a:graphicData>
            </a:graphic>
          </wp:inline>
        </w:drawing>
      </w:r>
    </w:p>
    <w:p w14:paraId="7C627BBB"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6931B25D"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w:t>
      </w:r>
      <w:r>
        <w:rPr>
          <w:rFonts w:ascii="Times New Roman" w:eastAsia="方正黑体_GBK" w:hAnsi="Times New Roman" w:cs="Times New Roman" w:hint="eastAsia"/>
          <w:sz w:val="32"/>
          <w:szCs w:val="32"/>
        </w:rPr>
        <w:t>6</w:t>
      </w:r>
    </w:p>
    <w:p w14:paraId="329481B6"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生态系统恢复力评价分析图</w:t>
      </w:r>
    </w:p>
    <w:p w14:paraId="0640FA7D" w14:textId="77777777" w:rsidR="005C387E" w:rsidRDefault="00000000">
      <w:pPr>
        <w:pStyle w:val="afe"/>
        <w:rPr>
          <w:rFonts w:cs="Times New Roman"/>
        </w:rPr>
      </w:pPr>
      <w:r>
        <w:rPr>
          <w:rFonts w:cs="Times New Roman"/>
          <w:noProof/>
        </w:rPr>
        <w:drawing>
          <wp:inline distT="0" distB="0" distL="0" distR="0" wp14:anchorId="4B52361F" wp14:editId="2BF31A2E">
            <wp:extent cx="8985885" cy="11824335"/>
            <wp:effectExtent l="0" t="0" r="5715" b="5715"/>
            <wp:docPr id="770922003" name="图片 1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22003" name="图片 13" descr="地图&#10;&#10;描述已自动生成"/>
                    <pic:cNvPicPr>
                      <a:picLocks noChangeAspect="1"/>
                    </pic:cNvPicPr>
                  </pic:nvPicPr>
                  <pic:blipFill>
                    <a:blip r:embed="rId38" cstate="print">
                      <a:extLst>
                        <a:ext uri="{28A0092B-C50C-407E-A947-70E740481C1C}">
                          <a14:useLocalDpi xmlns:a14="http://schemas.microsoft.com/office/drawing/2010/main" val="0"/>
                        </a:ext>
                      </a:extLst>
                    </a:blip>
                    <a:srcRect l="2940" t="10401" r="2513" b="1566"/>
                    <a:stretch>
                      <a:fillRect/>
                    </a:stretch>
                  </pic:blipFill>
                  <pic:spPr>
                    <a:xfrm>
                      <a:off x="0" y="0"/>
                      <a:ext cx="8997171" cy="11839156"/>
                    </a:xfrm>
                    <a:prstGeom prst="rect">
                      <a:avLst/>
                    </a:prstGeom>
                    <a:ln>
                      <a:noFill/>
                    </a:ln>
                  </pic:spPr>
                </pic:pic>
              </a:graphicData>
            </a:graphic>
          </wp:inline>
        </w:drawing>
      </w:r>
    </w:p>
    <w:p w14:paraId="05D638F3"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065363D9"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17</w:t>
      </w:r>
    </w:p>
    <w:p w14:paraId="482A3DB2"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国土空间生态修复分区图</w:t>
      </w:r>
    </w:p>
    <w:p w14:paraId="178DA28B" w14:textId="77777777" w:rsidR="005C387E" w:rsidRDefault="00000000">
      <w:pPr>
        <w:pStyle w:val="afe"/>
        <w:rPr>
          <w:rFonts w:cs="Times New Roman"/>
        </w:rPr>
      </w:pPr>
      <w:r>
        <w:rPr>
          <w:rFonts w:cs="Times New Roman"/>
          <w:noProof/>
        </w:rPr>
        <w:drawing>
          <wp:inline distT="0" distB="0" distL="0" distR="0" wp14:anchorId="2840252A" wp14:editId="3FDE768D">
            <wp:extent cx="8936355" cy="11715750"/>
            <wp:effectExtent l="0" t="0" r="0" b="0"/>
            <wp:docPr id="937279054" name="图片 1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79054" name="图片 14" descr="地图&#10;&#10;描述已自动生成"/>
                    <pic:cNvPicPr>
                      <a:picLocks noChangeAspect="1"/>
                    </pic:cNvPicPr>
                  </pic:nvPicPr>
                  <pic:blipFill>
                    <a:blip r:embed="rId39" cstate="print">
                      <a:extLst>
                        <a:ext uri="{28A0092B-C50C-407E-A947-70E740481C1C}">
                          <a14:useLocalDpi xmlns:a14="http://schemas.microsoft.com/office/drawing/2010/main" val="0"/>
                        </a:ext>
                      </a:extLst>
                    </a:blip>
                    <a:srcRect l="2786" t="10401" r="2671" b="1897"/>
                    <a:stretch>
                      <a:fillRect/>
                    </a:stretch>
                  </pic:blipFill>
                  <pic:spPr>
                    <a:xfrm>
                      <a:off x="0" y="0"/>
                      <a:ext cx="8941056" cy="11721419"/>
                    </a:xfrm>
                    <a:prstGeom prst="rect">
                      <a:avLst/>
                    </a:prstGeom>
                    <a:ln>
                      <a:noFill/>
                    </a:ln>
                  </pic:spPr>
                </pic:pic>
              </a:graphicData>
            </a:graphic>
          </wp:inline>
        </w:drawing>
      </w:r>
    </w:p>
    <w:p w14:paraId="2FA16FE9"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5F4F0713"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w:t>
      </w:r>
      <w:r>
        <w:rPr>
          <w:rFonts w:ascii="Times New Roman" w:eastAsia="方正黑体_GBK" w:hAnsi="Times New Roman" w:cs="Times New Roman" w:hint="eastAsia"/>
          <w:sz w:val="32"/>
          <w:szCs w:val="32"/>
        </w:rPr>
        <w:t>8</w:t>
      </w:r>
    </w:p>
    <w:p w14:paraId="75CF3E0A"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生态安全网络图</w:t>
      </w:r>
    </w:p>
    <w:p w14:paraId="2A8BF32E" w14:textId="77777777" w:rsidR="005C387E" w:rsidRDefault="00000000">
      <w:pPr>
        <w:pStyle w:val="afe"/>
        <w:rPr>
          <w:rFonts w:cs="Times New Roman"/>
        </w:rPr>
      </w:pPr>
      <w:r>
        <w:rPr>
          <w:rFonts w:cs="Times New Roman"/>
          <w:noProof/>
        </w:rPr>
        <w:drawing>
          <wp:inline distT="0" distB="0" distL="0" distR="0" wp14:anchorId="5476E533" wp14:editId="7043B788">
            <wp:extent cx="9015095" cy="11807825"/>
            <wp:effectExtent l="0" t="0" r="0" b="3175"/>
            <wp:docPr id="2116629960" name="图片 1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29960" name="图片 15" descr="地图&#10;&#10;描述已自动生成"/>
                    <pic:cNvPicPr>
                      <a:picLocks noChangeAspect="1"/>
                    </pic:cNvPicPr>
                  </pic:nvPicPr>
                  <pic:blipFill>
                    <a:blip r:embed="rId40" cstate="print">
                      <a:extLst>
                        <a:ext uri="{28A0092B-C50C-407E-A947-70E740481C1C}">
                          <a14:useLocalDpi xmlns:a14="http://schemas.microsoft.com/office/drawing/2010/main" val="0"/>
                        </a:ext>
                      </a:extLst>
                    </a:blip>
                    <a:srcRect l="3095" t="10511" r="2514" b="2004"/>
                    <a:stretch>
                      <a:fillRect/>
                    </a:stretch>
                  </pic:blipFill>
                  <pic:spPr>
                    <a:xfrm>
                      <a:off x="0" y="0"/>
                      <a:ext cx="9017797" cy="11811836"/>
                    </a:xfrm>
                    <a:prstGeom prst="rect">
                      <a:avLst/>
                    </a:prstGeom>
                    <a:ln>
                      <a:noFill/>
                    </a:ln>
                  </pic:spPr>
                </pic:pic>
              </a:graphicData>
            </a:graphic>
          </wp:inline>
        </w:drawing>
      </w:r>
    </w:p>
    <w:p w14:paraId="55FCF4C4" w14:textId="77777777" w:rsidR="005C387E" w:rsidRDefault="00000000">
      <w:pPr>
        <w:ind w:firstLine="640"/>
        <w:rPr>
          <w:rFonts w:eastAsia="方正黑体_GBK" w:cs="Times New Roman"/>
          <w:sz w:val="32"/>
          <w:szCs w:val="32"/>
        </w:rPr>
      </w:pPr>
      <w:r>
        <w:rPr>
          <w:rFonts w:eastAsia="方正黑体_GBK" w:cs="Times New Roman"/>
          <w:sz w:val="32"/>
          <w:szCs w:val="32"/>
        </w:rPr>
        <w:br w:type="page"/>
      </w:r>
    </w:p>
    <w:p w14:paraId="6446E0DD"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19</w:t>
      </w:r>
    </w:p>
    <w:p w14:paraId="0E2D5A13"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市域国土空间生态修复总体格局图</w:t>
      </w:r>
    </w:p>
    <w:p w14:paraId="7CE551EE" w14:textId="77777777" w:rsidR="005C387E" w:rsidRDefault="00000000">
      <w:pPr>
        <w:pStyle w:val="afe"/>
        <w:rPr>
          <w:rFonts w:cs="Times New Roman"/>
        </w:rPr>
      </w:pPr>
      <w:r>
        <w:rPr>
          <w:rFonts w:cs="Times New Roman"/>
          <w:noProof/>
        </w:rPr>
        <w:drawing>
          <wp:inline distT="0" distB="0" distL="0" distR="0" wp14:anchorId="70E4CCB9" wp14:editId="148EB9D7">
            <wp:extent cx="8812530" cy="11618595"/>
            <wp:effectExtent l="0" t="0" r="7620" b="1905"/>
            <wp:docPr id="632718701" name="图片 1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18701" name="图片 16" descr="地图&#10;&#10;描述已自动生成"/>
                    <pic:cNvPicPr>
                      <a:picLocks noChangeAspect="1"/>
                    </pic:cNvPicPr>
                  </pic:nvPicPr>
                  <pic:blipFill>
                    <a:blip r:embed="rId41" cstate="print">
                      <a:extLst>
                        <a:ext uri="{28A0092B-C50C-407E-A947-70E740481C1C}">
                          <a14:useLocalDpi xmlns:a14="http://schemas.microsoft.com/office/drawing/2010/main" val="0"/>
                        </a:ext>
                      </a:extLst>
                    </a:blip>
                    <a:srcRect l="3404" t="10401" r="2826" b="2116"/>
                    <a:stretch>
                      <a:fillRect/>
                    </a:stretch>
                  </pic:blipFill>
                  <pic:spPr>
                    <a:xfrm>
                      <a:off x="0" y="0"/>
                      <a:ext cx="8817692" cy="11625966"/>
                    </a:xfrm>
                    <a:prstGeom prst="rect">
                      <a:avLst/>
                    </a:prstGeom>
                    <a:ln>
                      <a:noFill/>
                    </a:ln>
                  </pic:spPr>
                </pic:pic>
              </a:graphicData>
            </a:graphic>
          </wp:inline>
        </w:drawing>
      </w:r>
    </w:p>
    <w:p w14:paraId="04851F29" w14:textId="77777777" w:rsidR="005C387E" w:rsidRDefault="005C387E">
      <w:pPr>
        <w:pStyle w:val="14"/>
        <w:rPr>
          <w:rFonts w:ascii="Times New Roman" w:hAnsi="Times New Roman" w:cs="Times New Roman"/>
        </w:rPr>
      </w:pPr>
    </w:p>
    <w:p w14:paraId="02091993"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20</w:t>
      </w:r>
    </w:p>
    <w:p w14:paraId="3226E04A"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重点修复区域图</w:t>
      </w:r>
    </w:p>
    <w:p w14:paraId="18774018" w14:textId="77777777" w:rsidR="005C387E" w:rsidRDefault="00000000">
      <w:pPr>
        <w:pStyle w:val="afe"/>
        <w:rPr>
          <w:rFonts w:cs="Times New Roman"/>
        </w:rPr>
      </w:pPr>
      <w:r>
        <w:rPr>
          <w:rFonts w:cs="Times New Roman"/>
          <w:noProof/>
        </w:rPr>
        <w:drawing>
          <wp:inline distT="0" distB="0" distL="0" distR="0" wp14:anchorId="427C1E7C" wp14:editId="2EAA496C">
            <wp:extent cx="8860155" cy="11605260"/>
            <wp:effectExtent l="0" t="0" r="0" b="0"/>
            <wp:docPr id="1799111990" name="图片 1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11990" name="图片 17" descr="地图&#10;&#10;描述已自动生成"/>
                    <pic:cNvPicPr>
                      <a:picLocks noChangeAspect="1"/>
                    </pic:cNvPicPr>
                  </pic:nvPicPr>
                  <pic:blipFill>
                    <a:blip r:embed="rId42" cstate="print">
                      <a:extLst>
                        <a:ext uri="{28A0092B-C50C-407E-A947-70E740481C1C}">
                          <a14:useLocalDpi xmlns:a14="http://schemas.microsoft.com/office/drawing/2010/main" val="0"/>
                        </a:ext>
                      </a:extLst>
                    </a:blip>
                    <a:srcRect l="2786" t="10401" r="2826" b="2116"/>
                    <a:stretch>
                      <a:fillRect/>
                    </a:stretch>
                  </pic:blipFill>
                  <pic:spPr>
                    <a:xfrm>
                      <a:off x="0" y="0"/>
                      <a:ext cx="8867045" cy="11614377"/>
                    </a:xfrm>
                    <a:prstGeom prst="rect">
                      <a:avLst/>
                    </a:prstGeom>
                    <a:ln>
                      <a:noFill/>
                    </a:ln>
                  </pic:spPr>
                </pic:pic>
              </a:graphicData>
            </a:graphic>
          </wp:inline>
        </w:drawing>
      </w:r>
    </w:p>
    <w:p w14:paraId="31E28E98" w14:textId="77777777" w:rsidR="005C387E" w:rsidRDefault="005C387E">
      <w:pPr>
        <w:pStyle w:val="14"/>
        <w:ind w:firstLine="600"/>
        <w:rPr>
          <w:rFonts w:ascii="Times New Roman" w:hAnsi="Times New Roman" w:cs="Times New Roman"/>
        </w:rPr>
      </w:pPr>
    </w:p>
    <w:p w14:paraId="5B8527B2" w14:textId="77777777" w:rsidR="005C387E" w:rsidRDefault="00000000">
      <w:pPr>
        <w:pStyle w:val="14"/>
        <w:rPr>
          <w:rFonts w:ascii="Times New Roman" w:eastAsia="方正黑体_GBK" w:hAnsi="Times New Roman" w:cs="Times New Roman"/>
          <w:sz w:val="32"/>
          <w:szCs w:val="32"/>
        </w:rPr>
      </w:pPr>
      <w:r>
        <w:rPr>
          <w:rFonts w:ascii="Times New Roman" w:eastAsia="方正黑体_GBK" w:hAnsi="Times New Roman" w:cs="Times New Roman"/>
          <w:sz w:val="32"/>
          <w:szCs w:val="32"/>
        </w:rPr>
        <w:lastRenderedPageBreak/>
        <w:t>附件</w:t>
      </w:r>
      <w:r>
        <w:rPr>
          <w:rFonts w:ascii="Times New Roman" w:eastAsia="方正黑体_GBK" w:hAnsi="Times New Roman" w:cs="Times New Roman"/>
          <w:sz w:val="32"/>
          <w:szCs w:val="32"/>
        </w:rPr>
        <w:t>21</w:t>
      </w:r>
    </w:p>
    <w:p w14:paraId="1E50C6A3" w14:textId="77777777" w:rsidR="005C387E" w:rsidRDefault="00000000">
      <w:pPr>
        <w:pStyle w:val="aff0"/>
        <w:spacing w:beforeLines="50" w:before="207" w:afterLines="100" w:after="415" w:line="400" w:lineRule="exact"/>
        <w:rPr>
          <w:rFonts w:ascii="Times New Roman" w:hAnsi="Times New Roman" w:cs="Times New Roman"/>
        </w:rPr>
      </w:pPr>
      <w:r>
        <w:rPr>
          <w:rFonts w:ascii="Times New Roman" w:eastAsia="方正小标宋_GBK" w:hAnsi="Times New Roman" w:cs="Times New Roman"/>
          <w:sz w:val="44"/>
          <w:szCs w:val="44"/>
        </w:rPr>
        <w:t>生态保护修复重点工程布局图</w:t>
      </w:r>
    </w:p>
    <w:p w14:paraId="1BE10F11" w14:textId="77777777" w:rsidR="005C387E" w:rsidRDefault="00000000">
      <w:pPr>
        <w:pStyle w:val="afe"/>
        <w:rPr>
          <w:rFonts w:cs="Times New Roman"/>
        </w:rPr>
        <w:sectPr w:rsidR="005C387E">
          <w:pgSz w:w="16838" w:h="23811"/>
          <w:pgMar w:top="1304" w:right="1304" w:bottom="1304" w:left="1304" w:header="851" w:footer="907" w:gutter="0"/>
          <w:cols w:space="0"/>
          <w:docGrid w:type="lines" w:linePitch="415"/>
        </w:sectPr>
      </w:pPr>
      <w:r>
        <w:rPr>
          <w:rFonts w:cs="Times New Roman"/>
          <w:noProof/>
        </w:rPr>
        <w:drawing>
          <wp:inline distT="0" distB="0" distL="0" distR="0" wp14:anchorId="55CF8DEC" wp14:editId="168480D6">
            <wp:extent cx="8972550" cy="11719560"/>
            <wp:effectExtent l="0" t="0" r="0" b="0"/>
            <wp:docPr id="1596231556" name="图片 1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31556" name="图片 18" descr="地图&#10;&#10;描述已自动生成"/>
                    <pic:cNvPicPr>
                      <a:picLocks noChangeAspect="1"/>
                    </pic:cNvPicPr>
                  </pic:nvPicPr>
                  <pic:blipFill>
                    <a:blip r:embed="rId43" cstate="print">
                      <a:extLst>
                        <a:ext uri="{28A0092B-C50C-407E-A947-70E740481C1C}">
                          <a14:useLocalDpi xmlns:a14="http://schemas.microsoft.com/office/drawing/2010/main" val="0"/>
                        </a:ext>
                      </a:extLst>
                    </a:blip>
                    <a:srcRect l="2630" t="10401" r="2359" b="1785"/>
                    <a:stretch>
                      <a:fillRect/>
                    </a:stretch>
                  </pic:blipFill>
                  <pic:spPr>
                    <a:xfrm>
                      <a:off x="0" y="0"/>
                      <a:ext cx="8979477" cy="11728897"/>
                    </a:xfrm>
                    <a:prstGeom prst="rect">
                      <a:avLst/>
                    </a:prstGeom>
                    <a:ln>
                      <a:noFill/>
                    </a:ln>
                  </pic:spPr>
                </pic:pic>
              </a:graphicData>
            </a:graphic>
          </wp:inline>
        </w:drawing>
      </w:r>
    </w:p>
    <w:p w14:paraId="240BCD54" w14:textId="77777777" w:rsidR="005C387E" w:rsidRDefault="005C387E">
      <w:pPr>
        <w:pStyle w:val="afe"/>
        <w:rPr>
          <w:rFonts w:cs="Times New Roman"/>
        </w:rPr>
      </w:pPr>
    </w:p>
    <w:p w14:paraId="73D0D44C" w14:textId="77777777" w:rsidR="005C387E" w:rsidRDefault="005C387E">
      <w:pPr>
        <w:pStyle w:val="afe"/>
        <w:rPr>
          <w:rFonts w:cs="Times New Roman"/>
        </w:rPr>
      </w:pPr>
    </w:p>
    <w:p w14:paraId="2D6D5E13" w14:textId="77777777" w:rsidR="005C387E" w:rsidRDefault="005C387E">
      <w:pPr>
        <w:pStyle w:val="afe"/>
        <w:rPr>
          <w:rFonts w:cs="Times New Roman"/>
        </w:rPr>
      </w:pPr>
    </w:p>
    <w:p w14:paraId="57BEB91F" w14:textId="77777777" w:rsidR="005C387E" w:rsidRDefault="005C387E">
      <w:pPr>
        <w:pStyle w:val="afe"/>
        <w:rPr>
          <w:rFonts w:cs="Times New Roman"/>
        </w:rPr>
      </w:pPr>
    </w:p>
    <w:p w14:paraId="4AD0B945" w14:textId="77777777" w:rsidR="005C387E" w:rsidRDefault="005C387E">
      <w:pPr>
        <w:pStyle w:val="afe"/>
        <w:rPr>
          <w:rFonts w:cs="Times New Roman"/>
        </w:rPr>
      </w:pPr>
    </w:p>
    <w:p w14:paraId="44607232" w14:textId="77777777" w:rsidR="005C387E" w:rsidRDefault="005C387E">
      <w:pPr>
        <w:pStyle w:val="afe"/>
        <w:rPr>
          <w:rFonts w:cs="Times New Roman"/>
        </w:rPr>
      </w:pPr>
    </w:p>
    <w:p w14:paraId="4309B1BE" w14:textId="77777777" w:rsidR="005C387E" w:rsidRDefault="005C387E">
      <w:pPr>
        <w:pStyle w:val="afe"/>
        <w:rPr>
          <w:rFonts w:cs="Times New Roman"/>
        </w:rPr>
      </w:pPr>
    </w:p>
    <w:p w14:paraId="65F4AE19" w14:textId="77777777" w:rsidR="005C387E" w:rsidRDefault="005C387E">
      <w:pPr>
        <w:pStyle w:val="afe"/>
        <w:rPr>
          <w:rFonts w:cs="Times New Roman"/>
        </w:rPr>
      </w:pPr>
    </w:p>
    <w:p w14:paraId="76C7DA62" w14:textId="77777777" w:rsidR="005C387E" w:rsidRDefault="005C387E">
      <w:pPr>
        <w:pStyle w:val="afe"/>
        <w:rPr>
          <w:rFonts w:cs="Times New Roman"/>
        </w:rPr>
      </w:pPr>
    </w:p>
    <w:p w14:paraId="6C11D19E" w14:textId="77777777" w:rsidR="005C387E" w:rsidRDefault="005C387E">
      <w:pPr>
        <w:pStyle w:val="afe"/>
        <w:rPr>
          <w:rFonts w:cs="Times New Roman"/>
        </w:rPr>
      </w:pPr>
    </w:p>
    <w:p w14:paraId="02A38985" w14:textId="77777777" w:rsidR="005C387E" w:rsidRDefault="005C387E">
      <w:pPr>
        <w:pStyle w:val="afe"/>
        <w:rPr>
          <w:rFonts w:cs="Times New Roman"/>
        </w:rPr>
      </w:pPr>
    </w:p>
    <w:p w14:paraId="56DF752D" w14:textId="77777777" w:rsidR="005C387E" w:rsidRDefault="005C387E">
      <w:pPr>
        <w:pStyle w:val="afe"/>
        <w:rPr>
          <w:rFonts w:cs="Times New Roman"/>
        </w:rPr>
      </w:pPr>
    </w:p>
    <w:p w14:paraId="559F3297" w14:textId="77777777" w:rsidR="005C387E" w:rsidRDefault="005C387E">
      <w:pPr>
        <w:pStyle w:val="afe"/>
        <w:rPr>
          <w:rFonts w:cs="Times New Roman"/>
        </w:rPr>
      </w:pPr>
    </w:p>
    <w:p w14:paraId="5764A345" w14:textId="77777777" w:rsidR="005C387E" w:rsidRDefault="005C387E">
      <w:pPr>
        <w:pStyle w:val="afe"/>
        <w:rPr>
          <w:rFonts w:cs="Times New Roman"/>
        </w:rPr>
      </w:pPr>
    </w:p>
    <w:p w14:paraId="4AD874CB" w14:textId="77777777" w:rsidR="005C387E" w:rsidRDefault="005C387E">
      <w:pPr>
        <w:pStyle w:val="BodyText1I"/>
        <w:spacing w:after="0" w:line="240" w:lineRule="auto"/>
        <w:ind w:firstLine="300"/>
        <w:rPr>
          <w:rFonts w:cs="Times New Roman"/>
        </w:rPr>
      </w:pPr>
    </w:p>
    <w:p w14:paraId="6D056AB5" w14:textId="77777777" w:rsidR="005C387E" w:rsidRDefault="005C387E">
      <w:pPr>
        <w:pStyle w:val="BodyText1I"/>
        <w:spacing w:after="0" w:line="620" w:lineRule="exact"/>
        <w:ind w:firstLine="300"/>
        <w:rPr>
          <w:rFonts w:cs="Times New Roman"/>
        </w:rPr>
      </w:pPr>
    </w:p>
    <w:p w14:paraId="03DB8F3A" w14:textId="77777777" w:rsidR="005C387E" w:rsidRDefault="005C387E">
      <w:pPr>
        <w:pStyle w:val="BodyText1I"/>
        <w:spacing w:line="200" w:lineRule="exact"/>
        <w:ind w:firstLine="300"/>
      </w:pPr>
    </w:p>
    <w:p w14:paraId="19126616" w14:textId="77777777" w:rsidR="005C387E" w:rsidRDefault="005C387E">
      <w:pPr>
        <w:pStyle w:val="BodyText1I"/>
        <w:spacing w:line="240" w:lineRule="exact"/>
        <w:ind w:firstLine="300"/>
      </w:pPr>
    </w:p>
    <w:p w14:paraId="71E30E70" w14:textId="77777777" w:rsidR="005C387E" w:rsidRDefault="005C387E">
      <w:pPr>
        <w:pStyle w:val="BodyText1I"/>
        <w:spacing w:line="100" w:lineRule="exact"/>
        <w:ind w:firstLine="300"/>
      </w:pPr>
    </w:p>
    <w:p w14:paraId="2EADE496" w14:textId="77777777" w:rsidR="005C387E" w:rsidRDefault="00000000">
      <w:pPr>
        <w:spacing w:line="580" w:lineRule="exact"/>
        <w:ind w:firstLineChars="100" w:firstLine="300"/>
        <w:rPr>
          <w:rFonts w:eastAsia="方正仿宋_GBK" w:cs="Times New Roman"/>
          <w:spacing w:val="-2"/>
          <w:sz w:val="28"/>
          <w:szCs w:val="28"/>
        </w:rPr>
      </w:pPr>
      <w:r>
        <w:rPr>
          <w:rFonts w:cs="Times New Roman"/>
          <w:noProof/>
        </w:rPr>
        <mc:AlternateContent>
          <mc:Choice Requires="wps">
            <w:drawing>
              <wp:anchor distT="0" distB="0" distL="114300" distR="114300" simplePos="0" relativeHeight="251659264" behindDoc="0" locked="1" layoutInCell="1" allowOverlap="1" wp14:anchorId="744F4D02" wp14:editId="214A3991">
                <wp:simplePos x="0" y="0"/>
                <wp:positionH relativeFrom="column">
                  <wp:posOffset>6350</wp:posOffset>
                </wp:positionH>
                <wp:positionV relativeFrom="paragraph">
                  <wp:posOffset>31115</wp:posOffset>
                </wp:positionV>
                <wp:extent cx="5609590" cy="2540"/>
                <wp:effectExtent l="0" t="7620" r="13970" b="12700"/>
                <wp:wrapNone/>
                <wp:docPr id="4" name="直接连接符 4"/>
                <wp:cNvGraphicFramePr/>
                <a:graphic xmlns:a="http://schemas.openxmlformats.org/drawingml/2006/main">
                  <a:graphicData uri="http://schemas.microsoft.com/office/word/2010/wordprocessingShape">
                    <wps:wsp>
                      <wps:cNvCnPr/>
                      <wps:spPr>
                        <a:xfrm>
                          <a:off x="0" y="0"/>
                          <a:ext cx="5609590" cy="2540"/>
                        </a:xfrm>
                        <a:prstGeom prst="line">
                          <a:avLst/>
                        </a:prstGeom>
                        <a:ln w="1587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_x0000_s1026" o:spid="_x0000_s1026" o:spt="20" style="position:absolute;left:0pt;margin-left:0.5pt;margin-top:2.45pt;height:0.2pt;width:441.7pt;z-index:251659264;mso-width-relative:page;mso-height-relative:page;" filled="f" stroked="t" coordsize="21600,21600" o:gfxdata="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4CGvnVAAAABQEAAA8AAAAAAAAAAQAgAAAAIgAAAGRycy9kb3ducmV2LnhtbFBLAQIU&#10;ABQAAAAIAIdO4kCLTB819gEAAOoDAAAOAAAAAAAAAAEAIAAAACQBAABkcnMvZTJvRG9jLnhtbFBL&#10;BQYAAAAABgAGAFkBAACMBQAAAAA=&#10;">
                <v:fill on="f" focussize="0,0"/>
                <v:stroke weight="1.25pt" color="#000000" joinstyle="round"/>
                <v:imagedata o:title=""/>
                <o:lock v:ext="edit" aspectratio="f"/>
                <w10:anchorlock/>
              </v:line>
            </w:pict>
          </mc:Fallback>
        </mc:AlternateContent>
      </w:r>
      <w:r>
        <w:rPr>
          <w:rFonts w:eastAsia="方正仿宋_GBK" w:cs="Times New Roman"/>
          <w:sz w:val="28"/>
          <w:szCs w:val="28"/>
        </w:rPr>
        <w:t>抄送：</w:t>
      </w:r>
      <w:r>
        <w:rPr>
          <w:rFonts w:eastAsia="方正仿宋_GBK" w:cs="Times New Roman"/>
          <w:spacing w:val="-2"/>
          <w:sz w:val="28"/>
          <w:szCs w:val="28"/>
        </w:rPr>
        <w:t>市</w:t>
      </w:r>
      <w:r>
        <w:rPr>
          <w:rFonts w:eastAsia="方正仿宋_GBK" w:cs="Times New Roman"/>
          <w:spacing w:val="-4"/>
          <w:sz w:val="28"/>
          <w:szCs w:val="28"/>
        </w:rPr>
        <w:t>委各部委办，市人大常委会办公室，市政协办公室，市监委，</w:t>
      </w:r>
    </w:p>
    <w:p w14:paraId="602718BF" w14:textId="77777777" w:rsidR="005C387E" w:rsidRDefault="00000000">
      <w:pPr>
        <w:spacing w:line="580" w:lineRule="exact"/>
        <w:ind w:firstLineChars="413" w:firstLine="1140"/>
        <w:rPr>
          <w:rFonts w:eastAsia="方正仿宋_GBK" w:cs="Times New Roman"/>
          <w:sz w:val="28"/>
          <w:szCs w:val="28"/>
        </w:rPr>
      </w:pPr>
      <w:r>
        <w:rPr>
          <w:rFonts w:eastAsia="方正仿宋_GBK" w:cs="Times New Roman"/>
          <w:spacing w:val="-2"/>
          <w:sz w:val="28"/>
          <w:szCs w:val="28"/>
        </w:rPr>
        <w:t>市法院，</w:t>
      </w:r>
      <w:r>
        <w:rPr>
          <w:rFonts w:eastAsia="方正仿宋_GBK" w:cs="Times New Roman"/>
          <w:sz w:val="28"/>
          <w:szCs w:val="28"/>
        </w:rPr>
        <w:t>市检察院，宿迁军分区。</w:t>
      </w:r>
    </w:p>
    <w:p w14:paraId="56ED3173" w14:textId="77777777" w:rsidR="005C387E" w:rsidRDefault="00000000">
      <w:pPr>
        <w:spacing w:line="580" w:lineRule="exact"/>
        <w:ind w:firstLineChars="68" w:firstLine="204"/>
        <w:jc w:val="left"/>
        <w:rPr>
          <w:rFonts w:cs="Times New Roman"/>
        </w:rPr>
      </w:pPr>
      <w:r>
        <w:rPr>
          <w:rFonts w:cs="Times New Roman"/>
          <w:noProof/>
        </w:rPr>
        <mc:AlternateContent>
          <mc:Choice Requires="wps">
            <w:drawing>
              <wp:anchor distT="0" distB="0" distL="114300" distR="114300" simplePos="0" relativeHeight="251660288" behindDoc="0" locked="1" layoutInCell="1" allowOverlap="1" wp14:anchorId="378F429F" wp14:editId="0DFBAA87">
                <wp:simplePos x="0" y="0"/>
                <wp:positionH relativeFrom="column">
                  <wp:posOffset>4445</wp:posOffset>
                </wp:positionH>
                <wp:positionV relativeFrom="paragraph">
                  <wp:posOffset>432435</wp:posOffset>
                </wp:positionV>
                <wp:extent cx="5611495" cy="2540"/>
                <wp:effectExtent l="0" t="7620" r="12065" b="12700"/>
                <wp:wrapNone/>
                <wp:docPr id="13" name="直接连接符 13"/>
                <wp:cNvGraphicFramePr/>
                <a:graphic xmlns:a="http://schemas.openxmlformats.org/drawingml/2006/main">
                  <a:graphicData uri="http://schemas.microsoft.com/office/word/2010/wordprocessingShape">
                    <wps:wsp>
                      <wps:cNvCnPr/>
                      <wps:spPr>
                        <a:xfrm>
                          <a:off x="0" y="0"/>
                          <a:ext cx="5611495" cy="2540"/>
                        </a:xfrm>
                        <a:prstGeom prst="line">
                          <a:avLst/>
                        </a:prstGeom>
                        <a:ln w="1587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_x0000_s1026" o:spid="_x0000_s1026" o:spt="20" style="position:absolute;left:0pt;margin-left:0.35pt;margin-top:34.05pt;height:0.2pt;width:441.85pt;z-index:251660288;mso-width-relative:page;mso-height-relative:page;" filled="f" stroked="t" coordsize="21600,21600" o:gfxdata="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xgqJfUAAAABgEAAA8AAAAAAAAAAQAgAAAAIgAAAGRycy9kb3ducmV2LnhtbFBLAQIU&#10;ABQAAAAIAIdO4kBKrsrq9wEAAOwDAAAOAAAAAAAAAAEAIAAAACMBAABkcnMvZTJvRG9jLnhtbFBL&#10;BQYAAAAABgAGAFkBAACMBQAAAAA=&#10;">
                <v:fill on="f" focussize="0,0"/>
                <v:stroke weight="1.25pt" color="#000000" joinstyle="round"/>
                <v:imagedata o:title=""/>
                <o:lock v:ext="edit" aspectratio="f"/>
                <w10:anchorlock/>
              </v:line>
            </w:pict>
          </mc:Fallback>
        </mc:AlternateContent>
      </w:r>
      <w:r>
        <w:rPr>
          <w:rFonts w:cs="Times New Roman"/>
          <w:noProof/>
        </w:rPr>
        <mc:AlternateContent>
          <mc:Choice Requires="wps">
            <w:drawing>
              <wp:anchor distT="0" distB="0" distL="114300" distR="114300" simplePos="0" relativeHeight="251661312" behindDoc="0" locked="1" layoutInCell="1" allowOverlap="1" wp14:anchorId="0AC9AB94" wp14:editId="75C7F885">
                <wp:simplePos x="0" y="0"/>
                <wp:positionH relativeFrom="column">
                  <wp:posOffset>0</wp:posOffset>
                </wp:positionH>
                <wp:positionV relativeFrom="paragraph">
                  <wp:posOffset>50800</wp:posOffset>
                </wp:positionV>
                <wp:extent cx="5615940" cy="2540"/>
                <wp:effectExtent l="0" t="0" r="0" b="0"/>
                <wp:wrapNone/>
                <wp:docPr id="1" name="直接连接符 1"/>
                <wp:cNvGraphicFramePr/>
                <a:graphic xmlns:a="http://schemas.openxmlformats.org/drawingml/2006/main">
                  <a:graphicData uri="http://schemas.microsoft.com/office/word/2010/wordprocessingShape">
                    <wps:wsp>
                      <wps:cNvCnPr/>
                      <wps:spPr>
                        <a:xfrm>
                          <a:off x="0" y="0"/>
                          <a:ext cx="5615940" cy="25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_x0000_s1026" o:spid="_x0000_s1026" o:spt="20" style="position:absolute;left:0pt;margin-left:0pt;margin-top:4pt;height:0.2pt;width:442.2pt;z-index:251661312;mso-width-relative:page;mso-height-relative:page;" filled="f" stroked="t" coordsize="21600,21600" o:gfxdata="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nrlJ9MAAAAEAQAADwAAAAAAAAABACAAAAAiAAAAZHJzL2Rvd25yZXYueG1sUEsBAhQAFAAAAAgA&#10;h07iQOKfKsXxAQAA6QMAAA4AAAAAAAAAAQAgAAAAIgEAAGRycy9lMm9Eb2MueG1sUEsFBgAAAAAG&#10;AAYAWQEAAIUFAAAAAA==&#10;">
                <v:fill on="f" focussize="0,0"/>
                <v:stroke color="#000000" joinstyle="round"/>
                <v:imagedata o:title=""/>
                <o:lock v:ext="edit" aspectratio="f"/>
                <w10:anchorlock/>
              </v:line>
            </w:pict>
          </mc:Fallback>
        </mc:AlternateContent>
      </w:r>
      <w:r>
        <w:rPr>
          <w:rFonts w:eastAsia="方正仿宋_GBK" w:cs="Times New Roman"/>
          <w:sz w:val="28"/>
          <w:szCs w:val="28"/>
        </w:rPr>
        <w:t>宿迁市人民政府办公室</w:t>
      </w:r>
      <w:r>
        <w:rPr>
          <w:rFonts w:eastAsia="方正仿宋_GBK" w:cs="Times New Roman"/>
          <w:sz w:val="28"/>
          <w:szCs w:val="28"/>
        </w:rPr>
        <w:t xml:space="preserve">             </w:t>
      </w:r>
      <w:r>
        <w:rPr>
          <w:rFonts w:eastAsia="方正仿宋_GBK" w:cs="Times New Roman" w:hint="eastAsia"/>
          <w:sz w:val="28"/>
          <w:szCs w:val="28"/>
        </w:rPr>
        <w:t xml:space="preserve"> </w:t>
      </w:r>
      <w:r>
        <w:rPr>
          <w:rFonts w:eastAsia="方正仿宋_GBK" w:cs="Times New Roman"/>
          <w:sz w:val="28"/>
          <w:szCs w:val="28"/>
        </w:rPr>
        <w:t xml:space="preserve">       2024</w:t>
      </w:r>
      <w:r>
        <w:rPr>
          <w:rFonts w:eastAsia="方正仿宋_GBK" w:cs="Times New Roman"/>
          <w:sz w:val="28"/>
          <w:szCs w:val="28"/>
        </w:rPr>
        <w:t>年</w:t>
      </w:r>
      <w:r>
        <w:rPr>
          <w:rFonts w:eastAsia="方正仿宋_GBK" w:cs="Times New Roman" w:hint="eastAsia"/>
          <w:sz w:val="28"/>
          <w:szCs w:val="28"/>
        </w:rPr>
        <w:t>5</w:t>
      </w:r>
      <w:r>
        <w:rPr>
          <w:rFonts w:eastAsia="方正仿宋_GBK" w:cs="Times New Roman"/>
          <w:sz w:val="28"/>
          <w:szCs w:val="28"/>
        </w:rPr>
        <w:t>月</w:t>
      </w:r>
      <w:r>
        <w:rPr>
          <w:rFonts w:eastAsia="方正仿宋_GBK" w:cs="Times New Roman" w:hint="eastAsia"/>
          <w:sz w:val="28"/>
          <w:szCs w:val="28"/>
        </w:rPr>
        <w:t>11</w:t>
      </w:r>
      <w:r>
        <w:rPr>
          <w:rFonts w:eastAsia="方正仿宋_GBK" w:cs="Times New Roman"/>
          <w:sz w:val="28"/>
          <w:szCs w:val="28"/>
        </w:rPr>
        <w:t>日印发</w:t>
      </w:r>
    </w:p>
    <w:sectPr w:rsidR="005C387E">
      <w:pgSz w:w="11905" w:h="16838"/>
      <w:pgMar w:top="2098" w:right="1531" w:bottom="1928" w:left="1531" w:header="851" w:footer="1474" w:gutter="0"/>
      <w:cols w:space="0"/>
      <w:docGrid w:type="lines" w:linePitch="42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E5F987" w14:textId="77777777" w:rsidR="00401580" w:rsidRDefault="00401580">
      <w:pPr>
        <w:spacing w:line="240" w:lineRule="auto"/>
        <w:ind w:firstLine="600"/>
      </w:pPr>
      <w:r>
        <w:separator/>
      </w:r>
    </w:p>
  </w:endnote>
  <w:endnote w:type="continuationSeparator" w:id="0">
    <w:p w14:paraId="7685CED6" w14:textId="77777777" w:rsidR="00401580" w:rsidRDefault="00401580">
      <w:pPr>
        <w:spacing w:line="240" w:lineRule="auto"/>
        <w:ind w:firstLine="6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仿宋_GB2312">
    <w:altName w:val="微软雅黑"/>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楷体_GB2312">
    <w:altName w:val="微软雅黑"/>
    <w:charset w:val="86"/>
    <w:family w:val="modern"/>
    <w:pitch w:val="default"/>
    <w:sig w:usb0="00000001" w:usb1="080E0000" w:usb2="00000000" w:usb3="00000000" w:csb0="00040000" w:csb1="00000000"/>
  </w:font>
  <w:font w:name="汉鼎简大宋">
    <w:altName w:val="宋体"/>
    <w:charset w:val="86"/>
    <w:family w:val="modern"/>
    <w:pitch w:val="default"/>
    <w:sig w:usb0="00000000" w:usb1="00000000" w:usb2="00000010" w:usb3="00000000" w:csb0="00040000" w:csb1="00000000"/>
  </w:font>
  <w:font w:name="方正小标宋简体">
    <w:altName w:val="微软雅黑"/>
    <w:charset w:val="86"/>
    <w:family w:val="auto"/>
    <w:pitch w:val="default"/>
    <w:sig w:usb0="00000001" w:usb1="080E0000" w:usb2="00000000" w:usb3="00000000" w:csb0="00040000" w:csb1="00000000"/>
  </w:font>
  <w:font w:name="方正小标宋_GBK">
    <w:altName w:val="微软雅黑"/>
    <w:charset w:val="86"/>
    <w:family w:val="script"/>
    <w:pitch w:val="default"/>
    <w:sig w:usb0="00000001" w:usb1="080E0000" w:usb2="00000000" w:usb3="00000000" w:csb0="00040000" w:csb1="00000000"/>
  </w:font>
  <w:font w:name="方正仿宋_GBK">
    <w:altName w:val="微软雅黑"/>
    <w:charset w:val="86"/>
    <w:family w:val="auto"/>
    <w:pitch w:val="default"/>
    <w:sig w:usb0="00000001" w:usb1="080E0000" w:usb2="00000000" w:usb3="00000000" w:csb0="00040000" w:csb1="00000000"/>
  </w:font>
  <w:font w:name="方正黑体_GBK">
    <w:altName w:val="微软雅黑"/>
    <w:charset w:val="86"/>
    <w:family w:val="auto"/>
    <w:pitch w:val="default"/>
    <w:sig w:usb0="00000001" w:usb1="080E0000" w:usb2="00000000" w:usb3="00000000" w:csb0="00040000" w:csb1="00000000"/>
  </w:font>
  <w:font w:name="方正楷体_GBK">
    <w:altName w:val="微软雅黑"/>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6CAD2C" w14:textId="77777777" w:rsidR="005C387E" w:rsidRDefault="00000000">
    <w:pPr>
      <w:pStyle w:val="a9"/>
      <w:ind w:firstLine="420"/>
      <w:rPr>
        <w:sz w:val="20"/>
      </w:rPr>
    </w:pPr>
    <w:r>
      <w:rPr>
        <w:noProof/>
        <w:sz w:val="21"/>
      </w:rPr>
      <mc:AlternateContent>
        <mc:Choice Requires="wps">
          <w:drawing>
            <wp:anchor distT="0" distB="0" distL="114300" distR="114300" simplePos="0" relativeHeight="251672576" behindDoc="0" locked="0" layoutInCell="1" allowOverlap="1" wp14:anchorId="13133892" wp14:editId="636DFF8B">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4AF666"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3133892" id="_x0000_t202" coordsize="21600,21600" o:spt="202" path="m,l,21600r21600,l21600,xe">
              <v:stroke joinstyle="miter"/>
              <v:path gradientshapeok="t" o:connecttype="rect"/>
            </v:shapetype>
            <v:shape id="文本框 12" o:spid="_x0000_s1026" type="#_x0000_t202" style="position:absolute;left:0;text-align:left;margin-left:92.8pt;margin-top:0;width:2in;height:2in;z-index:25167257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514AF666"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v:textbox>
              <w10:wrap anchorx="margin"/>
            </v:shape>
          </w:pict>
        </mc:Fallback>
      </mc:AlternateContent>
    </w:r>
    <w:r>
      <w:rPr>
        <w:noProof/>
        <w:sz w:val="21"/>
      </w:rPr>
      <mc:AlternateContent>
        <mc:Choice Requires="wps">
          <w:drawing>
            <wp:anchor distT="0" distB="0" distL="114300" distR="114300" simplePos="0" relativeHeight="251662336" behindDoc="0" locked="0" layoutInCell="1" allowOverlap="1" wp14:anchorId="0DF174C8" wp14:editId="0319C4BF">
              <wp:simplePos x="0" y="0"/>
              <wp:positionH relativeFrom="margin">
                <wp:align>outside</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D54CE0" w14:textId="77777777" w:rsidR="005C387E" w:rsidRDefault="005C387E">
                          <w:pPr>
                            <w:pStyle w:val="a9"/>
                            <w:ind w:firstLineChars="0" w:firstLine="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0DF174C8" id="文本框 23" o:spid="_x0000_s1027" type="#_x0000_t202" style="position:absolute;left:0;text-align:left;margin-left:92.8pt;margin-top:0;width:2in;height:2in;z-index:25166233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58D54CE0" w14:textId="77777777" w:rsidR="005C387E" w:rsidRDefault="005C387E">
                    <w:pPr>
                      <w:pStyle w:val="a9"/>
                      <w:ind w:firstLineChars="0" w:firstLine="0"/>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EC6D8" w14:textId="77777777" w:rsidR="005C387E" w:rsidRDefault="005C387E">
    <w:pPr>
      <w:pStyle w:val="a9"/>
      <w:ind w:firstLineChars="0" w:firstLine="0"/>
      <w:jc w:val="both"/>
      <w:rPr>
        <w:caps/>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811E7" w14:textId="77777777" w:rsidR="005C387E" w:rsidRDefault="00000000">
    <w:pPr>
      <w:pStyle w:val="a9"/>
      <w:ind w:firstLine="420"/>
      <w:jc w:val="center"/>
      <w:rPr>
        <w:caps/>
        <w:sz w:val="21"/>
        <w:szCs w:val="21"/>
      </w:rPr>
    </w:pPr>
    <w:r>
      <w:rPr>
        <w:noProof/>
        <w:sz w:val="21"/>
      </w:rPr>
      <mc:AlternateContent>
        <mc:Choice Requires="wps">
          <w:drawing>
            <wp:anchor distT="0" distB="0" distL="114300" distR="114300" simplePos="0" relativeHeight="251669504" behindDoc="0" locked="0" layoutInCell="1" allowOverlap="1" wp14:anchorId="0E9D8DAF" wp14:editId="4D51323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C8E31B"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E9D8DAF" id="_x0000_t202" coordsize="21600,21600" o:spt="202" path="m,l,21600r21600,l21600,xe">
              <v:stroke joinstyle="miter"/>
              <v:path gradientshapeok="t" o:connecttype="rect"/>
            </v:shapetype>
            <v:shape id="文本框 5" o:spid="_x0000_s1028" type="#_x0000_t202" style="position:absolute;left:0;text-align:left;margin-left:92.8pt;margin-top:0;width:2in;height:2in;z-index:25166950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36C8E31B"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v:textbox>
              <w10:wrap anchorx="margin"/>
            </v:shape>
          </w:pict>
        </mc:Fallback>
      </mc:AlternateContent>
    </w:r>
    <w:r>
      <w:rPr>
        <w:noProof/>
        <w:sz w:val="21"/>
      </w:rPr>
      <mc:AlternateContent>
        <mc:Choice Requires="wps">
          <w:drawing>
            <wp:anchor distT="0" distB="0" distL="114300" distR="114300" simplePos="0" relativeHeight="251661312" behindDoc="0" locked="0" layoutInCell="1" allowOverlap="1" wp14:anchorId="3EFF5472" wp14:editId="645780AA">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1401F" w14:textId="77777777" w:rsidR="005C387E" w:rsidRDefault="005C387E">
                          <w:pPr>
                            <w:pStyle w:val="a9"/>
                            <w:ind w:firstLineChars="0" w:firstLine="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3EFF5472" id="文本框 8" o:spid="_x0000_s1029" type="#_x0000_t202" style="position:absolute;left:0;text-align:left;margin-left:92.8pt;margin-top:0;width:2in;height:2in;z-index:25166131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l5F/VQQIAAOsEAAAOAAAAAAAA&#10;AAAAAAAAAC4CAABkcnMvZTJvRG9jLnhtbFBLAQItABQABgAIAAAAIQBxqtG51wAAAAUBAAAPAAAA&#10;AAAAAAAAAAAAAJsEAABkcnMvZG93bnJldi54bWxQSwUGAAAAAAQABADzAAAAnwUAAAAA&#10;" filled="f" stroked="f" strokeweight=".5pt">
              <v:textbox style="mso-fit-shape-to-text:t" inset="0,0,0,0">
                <w:txbxContent>
                  <w:p w14:paraId="1FA1401F" w14:textId="77777777" w:rsidR="005C387E" w:rsidRDefault="005C387E">
                    <w:pPr>
                      <w:pStyle w:val="a9"/>
                      <w:ind w:firstLineChars="0" w:firstLine="0"/>
                    </w:pPr>
                  </w:p>
                </w:txbxContent>
              </v:textbox>
              <w10:wrap anchorx="margin"/>
            </v:shape>
          </w:pict>
        </mc:Fallback>
      </mc:AlternateContent>
    </w:r>
  </w:p>
  <w:p w14:paraId="1BA39912" w14:textId="77777777" w:rsidR="005C387E" w:rsidRDefault="005C387E">
    <w:pPr>
      <w:pStyle w:val="a5"/>
      <w:spacing w:line="14" w:lineRule="auto"/>
      <w:ind w:left="0" w:firstLine="400"/>
      <w:rPr>
        <w:rFonts w:hint="eastAsia"/>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99C40" w14:textId="77777777" w:rsidR="005C387E" w:rsidRDefault="00000000">
    <w:pPr>
      <w:pStyle w:val="a9"/>
      <w:ind w:firstLine="420"/>
      <w:jc w:val="center"/>
      <w:rPr>
        <w:caps/>
        <w:sz w:val="21"/>
        <w:szCs w:val="21"/>
      </w:rPr>
    </w:pPr>
    <w:r>
      <w:rPr>
        <w:noProof/>
        <w:sz w:val="21"/>
      </w:rPr>
      <mc:AlternateContent>
        <mc:Choice Requires="wps">
          <w:drawing>
            <wp:anchor distT="0" distB="0" distL="114300" distR="114300" simplePos="0" relativeHeight="251670528" behindDoc="0" locked="0" layoutInCell="1" allowOverlap="1" wp14:anchorId="0BEFDF24" wp14:editId="0C501257">
              <wp:simplePos x="0" y="0"/>
              <wp:positionH relativeFrom="margin">
                <wp:align>outside</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95EA8B" w14:textId="77777777" w:rsidR="005C387E" w:rsidRDefault="00000000">
                          <w:pPr>
                            <w:pStyle w:val="a9"/>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BEFDF24" id="_x0000_t202" coordsize="21600,21600" o:spt="202" path="m,l,21600r21600,l21600,xe">
              <v:stroke joinstyle="miter"/>
              <v:path gradientshapeok="t" o:connecttype="rect"/>
            </v:shapetype>
            <v:shape id="文本框 10" o:spid="_x0000_s1030" type="#_x0000_t202" style="position:absolute;left:0;text-align:left;margin-left:92.8pt;margin-top:0;width:2in;height:2in;z-index:251670528;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pbQQIAAOsEAAAOAAAAZHJzL2Uyb0RvYy54bWysVFGP0zAMfkfiP0R5Z+0GnKZ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8nh1FD4MZSjFuyScKLURHB2C9Ks7pMOceLNFFqYzw7C5oFIaWymMpN&#10;SGQdrTSFfYnj1T66qjRtL3EePVJksDg6N7UFn+p9lnb5Y0hZ9/YDA33dkQLsDh0VXvB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meppbQQIAAOsEAAAOAAAAAAAA&#10;AAAAAAAAAC4CAABkcnMvZTJvRG9jLnhtbFBLAQItABQABgAIAAAAIQBxqtG51wAAAAUBAAAPAAAA&#10;AAAAAAAAAAAAAJsEAABkcnMvZG93bnJldi54bWxQSwUGAAAAAAQABADzAAAAnwUAAAAA&#10;" filled="f" stroked="f" strokeweight=".5pt">
              <v:textbox style="mso-fit-shape-to-text:t" inset="0,0,0,0">
                <w:txbxContent>
                  <w:p w14:paraId="4F95EA8B" w14:textId="77777777" w:rsidR="005C387E" w:rsidRDefault="00000000">
                    <w:pPr>
                      <w:pStyle w:val="a9"/>
                      <w:ind w:firstLine="360"/>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78164" w14:textId="77777777" w:rsidR="005C387E" w:rsidRDefault="00000000">
    <w:pPr>
      <w:pStyle w:val="a9"/>
      <w:ind w:firstLine="420"/>
      <w:jc w:val="center"/>
      <w:rPr>
        <w:caps/>
        <w:sz w:val="21"/>
        <w:szCs w:val="21"/>
      </w:rPr>
    </w:pPr>
    <w:r>
      <w:rPr>
        <w:noProof/>
        <w:sz w:val="21"/>
      </w:rPr>
      <mc:AlternateContent>
        <mc:Choice Requires="wps">
          <w:drawing>
            <wp:anchor distT="0" distB="0" distL="114300" distR="114300" simplePos="0" relativeHeight="251671552" behindDoc="0" locked="0" layoutInCell="1" allowOverlap="1" wp14:anchorId="76DC5829" wp14:editId="7E2F24D0">
              <wp:simplePos x="0" y="0"/>
              <wp:positionH relativeFrom="margin">
                <wp:posOffset>-12700</wp:posOffset>
              </wp:positionH>
              <wp:positionV relativeFrom="paragraph">
                <wp:posOffset>-266700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13A362"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6DC5829" id="_x0000_t202" coordsize="21600,21600" o:spt="202" path="m,l,21600r21600,l21600,xe">
              <v:stroke joinstyle="miter"/>
              <v:path gradientshapeok="t" o:connecttype="rect"/>
            </v:shapetype>
            <v:shape id="文本框 11" o:spid="_x0000_s1031" type="#_x0000_t202" style="position:absolute;left:0;text-align:left;margin-left:-1pt;margin-top:-21pt;width:2in;height:2in;z-index:251671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gQQIAAOsEAAAOAAAAZHJzL2Uyb0RvYy54bWysVFGP0zAMfkfiP0R5Z+2G7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V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" filled="f" stroked="f" strokeweight=".5pt">
              <v:textbox style="mso-fit-shape-to-text:t" inset="0,0,0,0">
                <w:txbxContent>
                  <w:p w14:paraId="6913A362" w14:textId="77777777" w:rsidR="005C387E" w:rsidRDefault="00000000">
                    <w:pPr>
                      <w:pStyle w:val="a9"/>
                      <w:spacing w:line="240" w:lineRule="auto"/>
                      <w:ind w:leftChars="150" w:left="450" w:rightChars="150" w:right="450" w:firstLineChars="0" w:firstLine="0"/>
                      <w:rPr>
                        <w:sz w:val="28"/>
                        <w:szCs w:val="28"/>
                      </w:rPr>
                    </w:pPr>
                    <w:r>
                      <w:rPr>
                        <w:rFonts w:hint="eastAsia"/>
                        <w:sz w:val="28"/>
                        <w:szCs w:val="28"/>
                      </w:rPr>
                      <w:t>—</w:t>
                    </w: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rPr>
                      <w:t xml:space="preserve"> </w:t>
                    </w:r>
                    <w:r>
                      <w:rPr>
                        <w:rFonts w:hint="eastAsia"/>
                        <w:sz w:val="28"/>
                        <w:szCs w:val="28"/>
                      </w:rPr>
                      <w:t>—</w:t>
                    </w:r>
                  </w:p>
                </w:txbxContent>
              </v:textbox>
              <w10:wrap anchorx="margin"/>
            </v:shape>
          </w:pict>
        </mc:Fallback>
      </mc:AlternateContent>
    </w:r>
    <w:r>
      <w:rPr>
        <w:noProof/>
        <w:sz w:val="21"/>
      </w:rPr>
      <mc:AlternateContent>
        <mc:Choice Requires="wps">
          <w:drawing>
            <wp:anchor distT="0" distB="0" distL="114300" distR="114300" simplePos="0" relativeHeight="251663360" behindDoc="0" locked="0" layoutInCell="1" allowOverlap="1" wp14:anchorId="71A42C95" wp14:editId="424F350F">
              <wp:simplePos x="0" y="0"/>
              <wp:positionH relativeFrom="margin">
                <wp:align>outside</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E5AD53" w14:textId="77777777" w:rsidR="005C387E" w:rsidRDefault="005C387E">
                          <w:pPr>
                            <w:pStyle w:val="a9"/>
                            <w:ind w:firstLineChars="0" w:firstLine="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71A42C95" id="文本框 26" o:spid="_x0000_s1032" type="#_x0000_t202" style="position:absolute;left:0;text-align:left;margin-left:92.8pt;margin-top:0;width:2in;height:2in;z-index:25166336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R3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OHE29PIA5YVa&#10;7KGf/uDktqY27ETAJ+Fp3Kl1tML4SIc2QHTDVeKsAv/zb/fRnqaQtJy1tD4Ft7TfnJnPlqYzbtog&#10;+EE4DII9NRugHkzpaXAyieTg0Qyi9tB8p71exxikElZSpILjIG6wX2F6F6Rar5MR7ZMTuLN7JyN0&#10;6rlbn5BGKU1Y5KZn4soZbVSa0ev2x5X9/T9Z3d6o1S8A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BncmR3QQIAAOsEAAAOAAAAAAAA&#10;AAAAAAAAAC4CAABkcnMvZTJvRG9jLnhtbFBLAQItABQABgAIAAAAIQBxqtG51wAAAAUBAAAPAAAA&#10;AAAAAAAAAAAAAJsEAABkcnMvZG93bnJldi54bWxQSwUGAAAAAAQABADzAAAAnwUAAAAA&#10;" filled="f" stroked="f" strokeweight=".5pt">
              <v:textbox style="mso-fit-shape-to-text:t" inset="0,0,0,0">
                <w:txbxContent>
                  <w:p w14:paraId="28E5AD53" w14:textId="77777777" w:rsidR="005C387E" w:rsidRDefault="005C387E">
                    <w:pPr>
                      <w:pStyle w:val="a9"/>
                      <w:ind w:firstLineChars="0" w:firstLine="0"/>
                    </w:pPr>
                  </w:p>
                </w:txbxContent>
              </v:textbox>
              <w10:wrap anchorx="margin"/>
            </v:shape>
          </w:pict>
        </mc:Fallback>
      </mc:AlternateContent>
    </w:r>
  </w:p>
  <w:p w14:paraId="2EAB9918" w14:textId="77777777" w:rsidR="005C387E" w:rsidRDefault="005C387E">
    <w:pPr>
      <w:pStyle w:val="a5"/>
      <w:spacing w:line="14" w:lineRule="auto"/>
      <w:ind w:left="0" w:firstLine="400"/>
      <w:rPr>
        <w:rFonts w:hint="eastAsia"/>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806AF" w14:textId="77777777" w:rsidR="005C387E" w:rsidRDefault="00000000">
    <w:pPr>
      <w:pStyle w:val="a9"/>
      <w:ind w:firstLine="420"/>
      <w:jc w:val="center"/>
      <w:rPr>
        <w:caps/>
        <w:sz w:val="21"/>
        <w:szCs w:val="21"/>
      </w:rPr>
    </w:pPr>
    <w:r>
      <w:rPr>
        <w:noProof/>
        <w:sz w:val="21"/>
      </w:rPr>
      <mc:AlternateContent>
        <mc:Choice Requires="wps">
          <w:drawing>
            <wp:anchor distT="0" distB="0" distL="114300" distR="114300" simplePos="0" relativeHeight="251664384" behindDoc="0" locked="0" layoutInCell="1" allowOverlap="1" wp14:anchorId="73B34DB3" wp14:editId="40B8B048">
              <wp:simplePos x="0" y="0"/>
              <wp:positionH relativeFrom="margin">
                <wp:align>outside</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610550" w14:textId="77777777" w:rsidR="005C387E" w:rsidRDefault="00000000">
                          <w:pPr>
                            <w:pStyle w:val="a9"/>
                            <w:ind w:firstLine="360"/>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3B34DB3" id="_x0000_t202" coordsize="21600,21600" o:spt="202" path="m,l,21600r21600,l21600,xe">
              <v:stroke joinstyle="miter"/>
              <v:path gradientshapeok="t" o:connecttype="rect"/>
            </v:shapetype>
            <v:shape id="文本框 27" o:spid="_x0000_s1033" type="#_x0000_t202" style="position:absolute;left:0;text-align:left;margin-left:92.8pt;margin-top:0;width:2in;height:2in;z-index:25166438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OMQQIAAOsEAAAOAAAAZHJzL2Uyb0RvYy54bWysVFGP0zAMfkfiP0R5Z+2GOKZ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cnh1FD4MZSjFuyScKLURHB2C9Ks7pMOceLNFFqYzw7C5oFIaWymMpN&#10;SGQdrTSFfYnj1T66qjRtL3EePVJksDg6N7UFn+p9lnb5Y0hZ9/YDA33dkQLsDh0VXvD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An9aOMQQIAAOsEAAAOAAAAAAAA&#10;AAAAAAAAAC4CAABkcnMvZTJvRG9jLnhtbFBLAQItABQABgAIAAAAIQBxqtG51wAAAAUBAAAPAAAA&#10;AAAAAAAAAAAAAJsEAABkcnMvZG93bnJldi54bWxQSwUGAAAAAAQABADzAAAAnwUAAAAA&#10;" filled="f" stroked="f" strokeweight=".5pt">
              <v:textbox style="mso-fit-shape-to-text:t" inset="0,0,0,0">
                <w:txbxContent>
                  <w:p w14:paraId="27610550" w14:textId="77777777" w:rsidR="005C387E" w:rsidRDefault="00000000">
                    <w:pPr>
                      <w:pStyle w:val="a9"/>
                      <w:ind w:firstLine="360"/>
                    </w:pPr>
                    <w:r>
                      <w:t xml:space="preserve">— </w:t>
                    </w:r>
                    <w:r>
                      <w:fldChar w:fldCharType="begin"/>
                    </w:r>
                    <w:r>
                      <w:instrText xml:space="preserve"> PAGE  \* MERGEFORMAT </w:instrText>
                    </w:r>
                    <w:r>
                      <w:fldChar w:fldCharType="separate"/>
                    </w:r>
                    <w:r>
                      <w:t>1</w:t>
                    </w:r>
                    <w:r>
                      <w:fldChar w:fldCharType="end"/>
                    </w:r>
                    <w:r>
                      <w:t xml:space="preserve"> —</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31D64" w14:textId="77777777" w:rsidR="005C387E" w:rsidRDefault="00000000">
    <w:pPr>
      <w:pStyle w:val="a9"/>
      <w:ind w:firstLine="420"/>
      <w:jc w:val="center"/>
      <w:rPr>
        <w:caps/>
        <w:sz w:val="21"/>
        <w:szCs w:val="21"/>
      </w:rPr>
    </w:pPr>
    <w:r>
      <w:rPr>
        <w:noProof/>
        <w:sz w:val="21"/>
      </w:rPr>
      <mc:AlternateContent>
        <mc:Choice Requires="wps">
          <w:drawing>
            <wp:anchor distT="0" distB="0" distL="114300" distR="114300" simplePos="0" relativeHeight="251666432" behindDoc="0" locked="0" layoutInCell="1" allowOverlap="1" wp14:anchorId="084F957F" wp14:editId="7026ECB8">
              <wp:simplePos x="0" y="0"/>
              <wp:positionH relativeFrom="margin">
                <wp:align>outside</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8E4438" w14:textId="77777777" w:rsidR="005C387E" w:rsidRDefault="00000000">
                          <w:pPr>
                            <w:pStyle w:val="a9"/>
                            <w:spacing w:line="240" w:lineRule="auto"/>
                            <w:ind w:leftChars="150" w:left="450" w:rightChars="150" w:right="450"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84F957F" id="_x0000_t202" coordsize="21600,21600" o:spt="202" path="m,l,21600r21600,l21600,xe">
              <v:stroke joinstyle="miter"/>
              <v:path gradientshapeok="t" o:connecttype="rect"/>
            </v:shapetype>
            <v:shape id="文本框 37" o:spid="_x0000_s1034" type="#_x0000_t202" style="position:absolute;left:0;text-align:left;margin-left:92.8pt;margin-top:0;width:2in;height:2in;z-index:25166643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J6x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H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AgSJ6xQQIAAOsEAAAOAAAAAAAA&#10;AAAAAAAAAC4CAABkcnMvZTJvRG9jLnhtbFBLAQItABQABgAIAAAAIQBxqtG51wAAAAUBAAAPAAAA&#10;AAAAAAAAAAAAAJsEAABkcnMvZG93bnJldi54bWxQSwUGAAAAAAQABADzAAAAnwUAAAAA&#10;" filled="f" stroked="f" strokeweight=".5pt">
              <v:textbox style="mso-fit-shape-to-text:t" inset="0,0,0,0">
                <w:txbxContent>
                  <w:p w14:paraId="738E4438" w14:textId="77777777" w:rsidR="005C387E" w:rsidRDefault="00000000">
                    <w:pPr>
                      <w:pStyle w:val="a9"/>
                      <w:spacing w:line="240" w:lineRule="auto"/>
                      <w:ind w:leftChars="150" w:left="450" w:rightChars="150" w:right="450"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v:textbox>
              <w10:wrap anchorx="margin"/>
            </v:shape>
          </w:pict>
        </mc:Fallback>
      </mc:AlternateContent>
    </w:r>
    <w:r>
      <w:rPr>
        <w:noProof/>
        <w:sz w:val="21"/>
      </w:rPr>
      <mc:AlternateContent>
        <mc:Choice Requires="wps">
          <w:drawing>
            <wp:anchor distT="0" distB="0" distL="114300" distR="114300" simplePos="0" relativeHeight="251665408" behindDoc="0" locked="0" layoutInCell="1" allowOverlap="1" wp14:anchorId="205448E7" wp14:editId="5C7D9BB6">
              <wp:simplePos x="0" y="0"/>
              <wp:positionH relativeFrom="margin">
                <wp:align>outside</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DD4DA9" w14:textId="77777777" w:rsidR="005C387E" w:rsidRDefault="005C387E">
                          <w:pPr>
                            <w:pStyle w:val="a9"/>
                            <w:ind w:firstLineChars="0" w:firstLine="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205448E7" id="文本框 29" o:spid="_x0000_s1035" type="#_x0000_t202" style="position:absolute;left:0;text-align:left;margin-left:92.8pt;margin-top:0;width:2in;height:2in;z-index:251665408;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1lKQQIAAOsEAAAOAAAAZHJzL2Uyb0RvYy54bWysVFGP0zAMfkfiP0R5Z+2GOI1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cnh1FD4MZSjFuyScKLURHB2C9Ks7pMOceLNFFqYzw7C5oFIaWymMpN&#10;SGQdrTSFfYnj1T66qjRtL3EePVJksDg6N7UFn+p9lnb5Y0hZ9/YDA33dkQLsDh0VXvD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Bgz1lKQQIAAOsEAAAOAAAAAAAA&#10;AAAAAAAAAC4CAABkcnMvZTJvRG9jLnhtbFBLAQItABQABgAIAAAAIQBxqtG51wAAAAUBAAAPAAAA&#10;AAAAAAAAAAAAAJsEAABkcnMvZG93bnJldi54bWxQSwUGAAAAAAQABADzAAAAnwUAAAAA&#10;" filled="f" stroked="f" strokeweight=".5pt">
              <v:textbox style="mso-fit-shape-to-text:t" inset="0,0,0,0">
                <w:txbxContent>
                  <w:p w14:paraId="1CDD4DA9" w14:textId="77777777" w:rsidR="005C387E" w:rsidRDefault="005C387E">
                    <w:pPr>
                      <w:pStyle w:val="a9"/>
                      <w:ind w:firstLineChars="0" w:firstLine="0"/>
                    </w:pPr>
                  </w:p>
                </w:txbxContent>
              </v:textbox>
              <w10:wrap anchorx="margin"/>
            </v:shape>
          </w:pict>
        </mc:Fallback>
      </mc:AlternateContent>
    </w:r>
  </w:p>
  <w:p w14:paraId="711B745F" w14:textId="77777777" w:rsidR="005C387E" w:rsidRDefault="005C387E">
    <w:pPr>
      <w:pStyle w:val="a5"/>
      <w:spacing w:line="14" w:lineRule="auto"/>
      <w:ind w:left="0" w:firstLine="400"/>
      <w:rPr>
        <w:rFonts w:hint="eastAsia"/>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BCD1F" w14:textId="77777777" w:rsidR="005C387E" w:rsidRDefault="00000000">
    <w:pPr>
      <w:pStyle w:val="a9"/>
      <w:ind w:firstLine="360"/>
      <w:jc w:val="center"/>
    </w:pPr>
    <w:r>
      <w:rPr>
        <w:noProof/>
      </w:rPr>
      <mc:AlternateContent>
        <mc:Choice Requires="wps">
          <w:drawing>
            <wp:anchor distT="0" distB="0" distL="114300" distR="114300" simplePos="0" relativeHeight="251667456" behindDoc="0" locked="0" layoutInCell="1" allowOverlap="1" wp14:anchorId="59CB6E21" wp14:editId="6C4CE019">
              <wp:simplePos x="0" y="0"/>
              <wp:positionH relativeFrom="margin">
                <wp:align>outside</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FAEA66" w14:textId="77777777" w:rsidR="005C387E" w:rsidRDefault="00000000">
                          <w:pPr>
                            <w:pStyle w:val="a9"/>
                            <w:spacing w:line="240" w:lineRule="auto"/>
                            <w:ind w:leftChars="150" w:left="450" w:rightChars="150" w:right="450"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46</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9CB6E21" id="_x0000_t202" coordsize="21600,21600" o:spt="202" path="m,l,21600r21600,l21600,xe">
              <v:stroke joinstyle="miter"/>
              <v:path gradientshapeok="t" o:connecttype="rect"/>
            </v:shapetype>
            <v:shape id="文本框 40" o:spid="_x0000_s1036" type="#_x0000_t202" style="position:absolute;left:0;text-align:left;margin-left:92.8pt;margin-top:0;width:2in;height:2in;z-index:25166745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XvQQIAAOw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OHUiTXe8OkB5&#10;oR576Mc/OLmtqQ87EfBJeJp36h3tMD7SoQ0Q33CVOKvA//zbfbSnMSQtZy3tT8EtLThn5rOl8Yyr&#10;Ngh+EA6DYE/NBqgJU3obnEwiOXg0g6g9NN9psdcxBqmElRSp4DiIG+x3mB4GqdbrZEQL5QTu7N7J&#10;CJ2a7tYnpFlKI3Zj4koarVQa0uv6x539/T9Z3R6p1S8A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BwSAXvQQIAAOwEAAAOAAAAAAAA&#10;AAAAAAAAAC4CAABkcnMvZTJvRG9jLnhtbFBLAQItABQABgAIAAAAIQBxqtG51wAAAAUBAAAPAAAA&#10;AAAAAAAAAAAAAJsEAABkcnMvZG93bnJldi54bWxQSwUGAAAAAAQABADzAAAAnwUAAAAA&#10;" filled="f" stroked="f" strokeweight=".5pt">
              <v:textbox style="mso-fit-shape-to-text:t" inset="0,0,0,0">
                <w:txbxContent>
                  <w:p w14:paraId="77FAEA66" w14:textId="77777777" w:rsidR="005C387E" w:rsidRDefault="00000000">
                    <w:pPr>
                      <w:pStyle w:val="a9"/>
                      <w:spacing w:line="240" w:lineRule="auto"/>
                      <w:ind w:leftChars="150" w:left="450" w:rightChars="150" w:right="450"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46</w:t>
                    </w:r>
                    <w:r>
                      <w:rPr>
                        <w:sz w:val="28"/>
                        <w:szCs w:val="28"/>
                      </w:rPr>
                      <w:fldChar w:fldCharType="end"/>
                    </w:r>
                    <w:r>
                      <w:rPr>
                        <w:sz w:val="28"/>
                        <w:szCs w:val="28"/>
                      </w:rPr>
                      <w:t xml:space="preserve"> —</w:t>
                    </w:r>
                  </w:p>
                </w:txbxContent>
              </v:textbox>
              <w10:wrap anchorx="margin"/>
            </v:shape>
          </w:pict>
        </mc:Fallback>
      </mc:AlternateContent>
    </w:r>
  </w:p>
  <w:p w14:paraId="5428EA8A" w14:textId="77777777" w:rsidR="005C387E" w:rsidRDefault="005C387E">
    <w:pPr>
      <w:pStyle w:val="a5"/>
      <w:spacing w:line="14" w:lineRule="auto"/>
      <w:ind w:left="0" w:firstLine="400"/>
      <w:rPr>
        <w:rFonts w:hint="eastAsia"/>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10C23" w14:textId="77777777" w:rsidR="005C387E" w:rsidRDefault="00000000">
    <w:pPr>
      <w:pStyle w:val="a9"/>
      <w:ind w:firstLine="360"/>
      <w:jc w:val="center"/>
    </w:pPr>
    <w:r>
      <w:rPr>
        <w:noProof/>
      </w:rPr>
      <mc:AlternateContent>
        <mc:Choice Requires="wps">
          <w:drawing>
            <wp:anchor distT="0" distB="0" distL="114300" distR="114300" simplePos="0" relativeHeight="251668480" behindDoc="0" locked="0" layoutInCell="1" allowOverlap="1" wp14:anchorId="5C3DFF70" wp14:editId="517D5C4E">
              <wp:simplePos x="0" y="0"/>
              <wp:positionH relativeFrom="margin">
                <wp:align>inside</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739209" w14:textId="77777777" w:rsidR="005C387E" w:rsidRDefault="00000000">
                          <w:pPr>
                            <w:pStyle w:val="a9"/>
                            <w:ind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45</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C3DFF70" id="_x0000_t202" coordsize="21600,21600" o:spt="202" path="m,l,21600r21600,l21600,xe">
              <v:stroke joinstyle="miter"/>
              <v:path gradientshapeok="t" o:connecttype="rect"/>
            </v:shapetype>
            <v:shape id="文本框 41" o:spid="_x0000_s1037" type="#_x0000_t202" style="position:absolute;left:0;text-align:left;margin-left:0;margin-top:0;width:2in;height:2in;z-index:251668480;visibility:visible;mso-wrap-style:none;mso-wrap-distance-left:9pt;mso-wrap-distance-top:0;mso-wrap-distance-right:9pt;mso-wrap-distance-bottom:0;mso-position-horizontal:in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8IUQQIAAOw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OHVibOYBygv1&#10;2EM//sHJbU192ImAT8LTvFPvaIfxkQ5tgPiGq8RZBf7n3+6jPY0haTlraX8KbmnBOTOfLY1nXLVB&#10;8INwGAR7ajZATZjS2+BkEsnBoxlE7aH5Tou9jjFIJaykSAXHQdxgv8P0MEi1XicjWigncGf3Tkbo&#10;1HS3PiHNUhqxSE7PxJU0Wqk0pNf1jzv7+3+yuj1Sq18A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Awz8IUQQIAAOwEAAAOAAAAAAAA&#10;AAAAAAAAAC4CAABkcnMvZTJvRG9jLnhtbFBLAQItABQABgAIAAAAIQBxqtG51wAAAAUBAAAPAAAA&#10;AAAAAAAAAAAAAJsEAABkcnMvZG93bnJldi54bWxQSwUGAAAAAAQABADzAAAAnwUAAAAA&#10;" filled="f" stroked="f" strokeweight=".5pt">
              <v:textbox style="mso-fit-shape-to-text:t" inset="0,0,0,0">
                <w:txbxContent>
                  <w:p w14:paraId="1F739209" w14:textId="77777777" w:rsidR="005C387E" w:rsidRDefault="00000000">
                    <w:pPr>
                      <w:pStyle w:val="a9"/>
                      <w:ind w:firstLineChars="0" w:firstLine="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45</w:t>
                    </w:r>
                    <w:r>
                      <w:rPr>
                        <w:sz w:val="28"/>
                        <w:szCs w:val="28"/>
                      </w:rPr>
                      <w:fldChar w:fldCharType="end"/>
                    </w:r>
                    <w:r>
                      <w:rPr>
                        <w:sz w:val="28"/>
                        <w:szCs w:val="28"/>
                      </w:rPr>
                      <w:t xml:space="preserve"> —</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BB1FC7" w14:textId="77777777" w:rsidR="00401580" w:rsidRDefault="00401580">
      <w:pPr>
        <w:ind w:firstLine="600"/>
      </w:pPr>
      <w:r>
        <w:separator/>
      </w:r>
    </w:p>
  </w:footnote>
  <w:footnote w:type="continuationSeparator" w:id="0">
    <w:p w14:paraId="1B07D926" w14:textId="77777777" w:rsidR="00401580" w:rsidRDefault="00401580">
      <w:pPr>
        <w:ind w:firstLine="6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D5837A" w14:textId="77777777" w:rsidR="005C387E" w:rsidRDefault="005C387E">
    <w:pPr>
      <w:pStyle w:val="ab"/>
      <w:pBdr>
        <w:bottom w:val="none" w:sz="0" w:space="0" w:color="auto"/>
      </w:pBd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56810E" w14:textId="77777777" w:rsidR="005C387E" w:rsidRDefault="005C387E">
    <w:pPr>
      <w:pStyle w:val="ab"/>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113C5" w14:textId="77777777" w:rsidR="005C387E" w:rsidRDefault="005C387E">
    <w:pPr>
      <w:pStyle w:val="ab"/>
      <w:pBdr>
        <w:bottom w:val="none" w:sz="0" w:space="3" w:color="auto"/>
      </w:pBdr>
      <w:spacing w:line="240" w:lineRule="auto"/>
      <w:ind w:firstLineChars="0" w:firstLine="0"/>
      <w:jc w:val="both"/>
      <w:rPr>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C7AD14" w14:textId="77777777" w:rsidR="005C387E" w:rsidRDefault="005C387E">
    <w:pPr>
      <w:pStyle w:val="ab"/>
      <w:pBdr>
        <w:bottom w:val="single" w:sz="6" w:space="3" w:color="auto"/>
      </w:pBdr>
      <w:spacing w:line="240" w:lineRule="auto"/>
      <w:ind w:firstLineChars="0" w:firstLine="0"/>
      <w:rPr>
        <w:rFonts w:cs="Times New Roman"/>
        <w:sz w:val="21"/>
        <w:szCs w:val="2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3E86D4" w14:textId="77777777" w:rsidR="005C387E" w:rsidRDefault="005C387E">
    <w:pPr>
      <w:pStyle w:val="ab"/>
      <w:pBdr>
        <w:bottom w:val="none" w:sz="0" w:space="1" w:color="auto"/>
      </w:pBdr>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0435F" w14:textId="77777777" w:rsidR="005C387E" w:rsidRDefault="00000000">
    <w:pPr>
      <w:pStyle w:val="ab"/>
      <w:pBdr>
        <w:bottom w:val="single" w:sz="6" w:space="3" w:color="auto"/>
      </w:pBdr>
      <w:spacing w:line="240" w:lineRule="auto"/>
      <w:ind w:firstLineChars="0" w:firstLine="0"/>
    </w:pPr>
    <w:r>
      <w:rPr>
        <w:rFonts w:hint="eastAsia"/>
        <w:sz w:val="21"/>
        <w:szCs w:val="21"/>
      </w:rPr>
      <w:t>宿迁市国土空间生态保护和修复规划（</w:t>
    </w:r>
    <w:r>
      <w:rPr>
        <w:rFonts w:hint="eastAsia"/>
        <w:sz w:val="21"/>
        <w:szCs w:val="21"/>
      </w:rPr>
      <w:t>2021-2035</w:t>
    </w:r>
    <w:r>
      <w:rPr>
        <w:rFonts w:hint="eastAsia"/>
        <w:sz w:val="21"/>
        <w:szCs w:val="21"/>
      </w:rPr>
      <w:t>年）</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13CD63" w14:textId="77777777" w:rsidR="005C387E" w:rsidRDefault="00000000">
    <w:pPr>
      <w:pStyle w:val="ab"/>
      <w:pBdr>
        <w:bottom w:val="none" w:sz="0" w:space="0" w:color="auto"/>
      </w:pBdr>
      <w:ind w:firstLine="360"/>
    </w:pPr>
    <w:r>
      <w:rPr>
        <w:rFonts w:hint="eastAsia"/>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092D1" w14:textId="77777777" w:rsidR="005C387E" w:rsidRDefault="00000000">
    <w:pPr>
      <w:pStyle w:val="ab"/>
      <w:pBdr>
        <w:bottom w:val="none" w:sz="0" w:space="0" w:color="auto"/>
      </w:pBdr>
      <w:ind w:firstLine="360"/>
    </w:pPr>
    <w:r>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691B3DF"/>
    <w:multiLevelType w:val="multilevel"/>
    <w:tmpl w:val="9691B3DF"/>
    <w:lvl w:ilvl="0">
      <w:start w:val="1"/>
      <w:numFmt w:val="japaneseCounting"/>
      <w:lvlText w:val="第%1节"/>
      <w:lvlJc w:val="left"/>
      <w:pPr>
        <w:ind w:left="1050" w:hanging="10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41510752"/>
    <w:multiLevelType w:val="multilevel"/>
    <w:tmpl w:val="41510752"/>
    <w:lvl w:ilvl="0">
      <w:start w:val="1"/>
      <w:numFmt w:val="decimal"/>
      <w:lvlText w:val="%1"/>
      <w:lvlJc w:val="left"/>
      <w:pPr>
        <w:ind w:left="425" w:hanging="425"/>
      </w:pPr>
      <w:rPr>
        <w:rFonts w:hint="eastAsia"/>
      </w:rPr>
    </w:lvl>
    <w:lvl w:ilvl="1">
      <w:start w:val="1"/>
      <w:numFmt w:val="chineseCountingThousand"/>
      <w:lvlText w:val="第%2节"/>
      <w:lvlJc w:val="left"/>
      <w:pPr>
        <w:ind w:left="1475" w:hanging="1050"/>
      </w:pPr>
      <w:rPr>
        <w:rFonts w:hint="eastAsia"/>
      </w:rPr>
    </w:lvl>
    <w:lvl w:ilvl="2">
      <w:start w:val="1"/>
      <w:numFmt w:val="chineseCountingThousand"/>
      <w:pStyle w:val="3"/>
      <w:suff w:val="nothing"/>
      <w:lvlText w:val="%3、"/>
      <w:lvlJc w:val="left"/>
      <w:pPr>
        <w:ind w:left="0" w:firstLine="0"/>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4B8C11DD"/>
    <w:multiLevelType w:val="multilevel"/>
    <w:tmpl w:val="4B8C11DD"/>
    <w:lvl w:ilvl="0">
      <w:start w:val="1"/>
      <w:numFmt w:val="decimal"/>
      <w:lvlText w:val="%1"/>
      <w:lvlJc w:val="left"/>
      <w:pPr>
        <w:ind w:left="425" w:hanging="425"/>
      </w:pPr>
      <w:rPr>
        <w:rFonts w:hint="eastAsia"/>
      </w:rPr>
    </w:lvl>
    <w:lvl w:ilvl="1">
      <w:start w:val="1"/>
      <w:numFmt w:val="chineseCountingThousand"/>
      <w:pStyle w:val="2"/>
      <w:lvlText w:val="第%2节"/>
      <w:lvlJc w:val="left"/>
      <w:pPr>
        <w:ind w:left="1475" w:hanging="1050"/>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5AF23C4B"/>
    <w:multiLevelType w:val="multilevel"/>
    <w:tmpl w:val="5AF23C4B"/>
    <w:lvl w:ilvl="0">
      <w:start w:val="1"/>
      <w:numFmt w:val="japaneseCounting"/>
      <w:lvlText w:val="第%1节"/>
      <w:lvlJc w:val="left"/>
      <w:pPr>
        <w:ind w:left="1050" w:hanging="10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5DA674AC"/>
    <w:multiLevelType w:val="multilevel"/>
    <w:tmpl w:val="5DA674AC"/>
    <w:lvl w:ilvl="0">
      <w:start w:val="1"/>
      <w:numFmt w:val="chineseCountingThousand"/>
      <w:pStyle w:val="1"/>
      <w:suff w:val="space"/>
      <w:lvlText w:val="第%1章"/>
      <w:lvlJc w:val="center"/>
      <w:pPr>
        <w:ind w:left="0" w:firstLine="0"/>
      </w:pPr>
      <w:rPr>
        <w:rFonts w:hint="eastAsia"/>
      </w:rPr>
    </w:lvl>
    <w:lvl w:ilvl="1">
      <w:start w:val="1"/>
      <w:numFmt w:val="decimal"/>
      <w:lvlText w:val="%2、"/>
      <w:lvlJc w:val="center"/>
      <w:pPr>
        <w:ind w:left="0" w:firstLine="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num w:numId="1" w16cid:durableId="2136559107">
    <w:abstractNumId w:val="4"/>
  </w:num>
  <w:num w:numId="2" w16cid:durableId="1435705356">
    <w:abstractNumId w:val="2"/>
  </w:num>
  <w:num w:numId="3" w16cid:durableId="2143424294">
    <w:abstractNumId w:val="1"/>
  </w:num>
  <w:num w:numId="4" w16cid:durableId="8358784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061394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692409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422459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434962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336587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51067842">
    <w:abstractNumId w:val="3"/>
  </w:num>
  <w:num w:numId="11" w16cid:durableId="19623669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709318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360"/>
  <w:drawingGridHorizontalSpacing w:val="150"/>
  <w:drawingGridVerticalSpacing w:val="214"/>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kxOTBjZWEwYWVlMThhMDUyMzVjMzBkMTZjMWYzNzEifQ=="/>
  </w:docVars>
  <w:rsids>
    <w:rsidRoot w:val="00703625"/>
    <w:rsid w:val="00000817"/>
    <w:rsid w:val="00001E63"/>
    <w:rsid w:val="00003D64"/>
    <w:rsid w:val="000048D2"/>
    <w:rsid w:val="000050D4"/>
    <w:rsid w:val="0000685A"/>
    <w:rsid w:val="000121D7"/>
    <w:rsid w:val="000127F1"/>
    <w:rsid w:val="00012881"/>
    <w:rsid w:val="00012F21"/>
    <w:rsid w:val="000133D9"/>
    <w:rsid w:val="00013819"/>
    <w:rsid w:val="00015B30"/>
    <w:rsid w:val="000160CF"/>
    <w:rsid w:val="00017413"/>
    <w:rsid w:val="00017471"/>
    <w:rsid w:val="0001775E"/>
    <w:rsid w:val="0002028D"/>
    <w:rsid w:val="00021B70"/>
    <w:rsid w:val="00022FEF"/>
    <w:rsid w:val="00023F0A"/>
    <w:rsid w:val="00023F43"/>
    <w:rsid w:val="00024239"/>
    <w:rsid w:val="000246E9"/>
    <w:rsid w:val="0002478A"/>
    <w:rsid w:val="00024903"/>
    <w:rsid w:val="000260A9"/>
    <w:rsid w:val="0002618F"/>
    <w:rsid w:val="00026829"/>
    <w:rsid w:val="000303BF"/>
    <w:rsid w:val="000308A7"/>
    <w:rsid w:val="00030B41"/>
    <w:rsid w:val="00031CE7"/>
    <w:rsid w:val="00031F52"/>
    <w:rsid w:val="00032B1C"/>
    <w:rsid w:val="00034089"/>
    <w:rsid w:val="00037063"/>
    <w:rsid w:val="000378AF"/>
    <w:rsid w:val="00041157"/>
    <w:rsid w:val="00043557"/>
    <w:rsid w:val="000460DB"/>
    <w:rsid w:val="000464F6"/>
    <w:rsid w:val="00046977"/>
    <w:rsid w:val="0004747D"/>
    <w:rsid w:val="00050CC6"/>
    <w:rsid w:val="00051986"/>
    <w:rsid w:val="00053902"/>
    <w:rsid w:val="00053907"/>
    <w:rsid w:val="00053D24"/>
    <w:rsid w:val="0005554F"/>
    <w:rsid w:val="0005600C"/>
    <w:rsid w:val="00056719"/>
    <w:rsid w:val="00057905"/>
    <w:rsid w:val="00060FAC"/>
    <w:rsid w:val="0006155F"/>
    <w:rsid w:val="0006258A"/>
    <w:rsid w:val="00062799"/>
    <w:rsid w:val="00062C68"/>
    <w:rsid w:val="00063B19"/>
    <w:rsid w:val="0006519E"/>
    <w:rsid w:val="00066BE4"/>
    <w:rsid w:val="00066E5D"/>
    <w:rsid w:val="00067DD4"/>
    <w:rsid w:val="00071522"/>
    <w:rsid w:val="0007152D"/>
    <w:rsid w:val="00074162"/>
    <w:rsid w:val="0007434B"/>
    <w:rsid w:val="0007493F"/>
    <w:rsid w:val="000837C0"/>
    <w:rsid w:val="000844B8"/>
    <w:rsid w:val="00086ECB"/>
    <w:rsid w:val="00087115"/>
    <w:rsid w:val="0008754B"/>
    <w:rsid w:val="00090D39"/>
    <w:rsid w:val="00090DB6"/>
    <w:rsid w:val="00091B7C"/>
    <w:rsid w:val="0009226A"/>
    <w:rsid w:val="000925EF"/>
    <w:rsid w:val="00093116"/>
    <w:rsid w:val="00094BA8"/>
    <w:rsid w:val="00094F5A"/>
    <w:rsid w:val="00095714"/>
    <w:rsid w:val="000964F3"/>
    <w:rsid w:val="000967A6"/>
    <w:rsid w:val="00096DC8"/>
    <w:rsid w:val="00097BA4"/>
    <w:rsid w:val="000A207B"/>
    <w:rsid w:val="000A4D08"/>
    <w:rsid w:val="000A5D08"/>
    <w:rsid w:val="000A739C"/>
    <w:rsid w:val="000A73C4"/>
    <w:rsid w:val="000B0217"/>
    <w:rsid w:val="000B279B"/>
    <w:rsid w:val="000B2F9E"/>
    <w:rsid w:val="000B39B6"/>
    <w:rsid w:val="000B48EB"/>
    <w:rsid w:val="000B4932"/>
    <w:rsid w:val="000B49B4"/>
    <w:rsid w:val="000B63A9"/>
    <w:rsid w:val="000B67DF"/>
    <w:rsid w:val="000B74E7"/>
    <w:rsid w:val="000B7AB2"/>
    <w:rsid w:val="000B7AE9"/>
    <w:rsid w:val="000C0AA4"/>
    <w:rsid w:val="000C1D82"/>
    <w:rsid w:val="000C2B28"/>
    <w:rsid w:val="000C3C04"/>
    <w:rsid w:val="000C405D"/>
    <w:rsid w:val="000C4390"/>
    <w:rsid w:val="000C474E"/>
    <w:rsid w:val="000C4BE6"/>
    <w:rsid w:val="000C6D9A"/>
    <w:rsid w:val="000C7CFA"/>
    <w:rsid w:val="000C7DD5"/>
    <w:rsid w:val="000D2E7E"/>
    <w:rsid w:val="000D51F2"/>
    <w:rsid w:val="000E035E"/>
    <w:rsid w:val="000E2599"/>
    <w:rsid w:val="000E2BD3"/>
    <w:rsid w:val="000E66C3"/>
    <w:rsid w:val="000F1DFF"/>
    <w:rsid w:val="000F30AF"/>
    <w:rsid w:val="000F3311"/>
    <w:rsid w:val="000F4BB7"/>
    <w:rsid w:val="000F4C3A"/>
    <w:rsid w:val="000F528F"/>
    <w:rsid w:val="000F5EB7"/>
    <w:rsid w:val="000F60A6"/>
    <w:rsid w:val="000F6CE2"/>
    <w:rsid w:val="000F78F8"/>
    <w:rsid w:val="0010004A"/>
    <w:rsid w:val="001001E6"/>
    <w:rsid w:val="0010086E"/>
    <w:rsid w:val="00100D1E"/>
    <w:rsid w:val="00101586"/>
    <w:rsid w:val="00101AAD"/>
    <w:rsid w:val="00101CB3"/>
    <w:rsid w:val="001047AA"/>
    <w:rsid w:val="00107716"/>
    <w:rsid w:val="00107DDF"/>
    <w:rsid w:val="00110163"/>
    <w:rsid w:val="00112F06"/>
    <w:rsid w:val="001130A5"/>
    <w:rsid w:val="001134CF"/>
    <w:rsid w:val="00114A91"/>
    <w:rsid w:val="0011548F"/>
    <w:rsid w:val="00121135"/>
    <w:rsid w:val="001218A3"/>
    <w:rsid w:val="001227BD"/>
    <w:rsid w:val="00122916"/>
    <w:rsid w:val="00122C1C"/>
    <w:rsid w:val="001246AF"/>
    <w:rsid w:val="00124E1D"/>
    <w:rsid w:val="00125C53"/>
    <w:rsid w:val="00127607"/>
    <w:rsid w:val="00131998"/>
    <w:rsid w:val="00131C9C"/>
    <w:rsid w:val="00132269"/>
    <w:rsid w:val="00132D2A"/>
    <w:rsid w:val="00134417"/>
    <w:rsid w:val="001345B7"/>
    <w:rsid w:val="00134C9E"/>
    <w:rsid w:val="00135745"/>
    <w:rsid w:val="00135A08"/>
    <w:rsid w:val="00135B53"/>
    <w:rsid w:val="00137213"/>
    <w:rsid w:val="00141267"/>
    <w:rsid w:val="001418CD"/>
    <w:rsid w:val="00142124"/>
    <w:rsid w:val="001428D3"/>
    <w:rsid w:val="00142B79"/>
    <w:rsid w:val="0014316B"/>
    <w:rsid w:val="001432C9"/>
    <w:rsid w:val="00145B43"/>
    <w:rsid w:val="00146FF0"/>
    <w:rsid w:val="0014748F"/>
    <w:rsid w:val="00147493"/>
    <w:rsid w:val="00147B8B"/>
    <w:rsid w:val="0015215F"/>
    <w:rsid w:val="0015358D"/>
    <w:rsid w:val="001543D9"/>
    <w:rsid w:val="001543E9"/>
    <w:rsid w:val="00154FA5"/>
    <w:rsid w:val="00155639"/>
    <w:rsid w:val="00156C6D"/>
    <w:rsid w:val="00162A77"/>
    <w:rsid w:val="001650A2"/>
    <w:rsid w:val="00165C41"/>
    <w:rsid w:val="00167B8E"/>
    <w:rsid w:val="00167C46"/>
    <w:rsid w:val="00167CBA"/>
    <w:rsid w:val="00170D6D"/>
    <w:rsid w:val="00170EFF"/>
    <w:rsid w:val="0017109A"/>
    <w:rsid w:val="00171AC6"/>
    <w:rsid w:val="0017258C"/>
    <w:rsid w:val="00176A09"/>
    <w:rsid w:val="00177DC5"/>
    <w:rsid w:val="00180E04"/>
    <w:rsid w:val="0018160D"/>
    <w:rsid w:val="0018362F"/>
    <w:rsid w:val="001836B6"/>
    <w:rsid w:val="00185D8E"/>
    <w:rsid w:val="00187AC7"/>
    <w:rsid w:val="001904A6"/>
    <w:rsid w:val="0019208F"/>
    <w:rsid w:val="001947D3"/>
    <w:rsid w:val="00194D71"/>
    <w:rsid w:val="001959D9"/>
    <w:rsid w:val="00195BF5"/>
    <w:rsid w:val="00195E8C"/>
    <w:rsid w:val="00197514"/>
    <w:rsid w:val="001A1ABB"/>
    <w:rsid w:val="001A21D6"/>
    <w:rsid w:val="001A2D05"/>
    <w:rsid w:val="001A35AA"/>
    <w:rsid w:val="001A48DC"/>
    <w:rsid w:val="001A4A55"/>
    <w:rsid w:val="001A524F"/>
    <w:rsid w:val="001A62ED"/>
    <w:rsid w:val="001A6528"/>
    <w:rsid w:val="001B12FC"/>
    <w:rsid w:val="001B2088"/>
    <w:rsid w:val="001B47B0"/>
    <w:rsid w:val="001B49E3"/>
    <w:rsid w:val="001B5CD9"/>
    <w:rsid w:val="001B5CFD"/>
    <w:rsid w:val="001B5DB9"/>
    <w:rsid w:val="001B6CF4"/>
    <w:rsid w:val="001B6FA5"/>
    <w:rsid w:val="001B749E"/>
    <w:rsid w:val="001B7FD3"/>
    <w:rsid w:val="001C041E"/>
    <w:rsid w:val="001C2204"/>
    <w:rsid w:val="001C238F"/>
    <w:rsid w:val="001C483E"/>
    <w:rsid w:val="001C5271"/>
    <w:rsid w:val="001C7578"/>
    <w:rsid w:val="001C7598"/>
    <w:rsid w:val="001C7A43"/>
    <w:rsid w:val="001C7D1E"/>
    <w:rsid w:val="001D14F6"/>
    <w:rsid w:val="001D1885"/>
    <w:rsid w:val="001D19DF"/>
    <w:rsid w:val="001D1A12"/>
    <w:rsid w:val="001D2E9F"/>
    <w:rsid w:val="001D305F"/>
    <w:rsid w:val="001D508F"/>
    <w:rsid w:val="001D515D"/>
    <w:rsid w:val="001D5A1B"/>
    <w:rsid w:val="001D6F03"/>
    <w:rsid w:val="001E03A4"/>
    <w:rsid w:val="001E0D0E"/>
    <w:rsid w:val="001E1A5E"/>
    <w:rsid w:val="001E1AEC"/>
    <w:rsid w:val="001E21FC"/>
    <w:rsid w:val="001E2C51"/>
    <w:rsid w:val="001E2D1F"/>
    <w:rsid w:val="001E312C"/>
    <w:rsid w:val="001E41D5"/>
    <w:rsid w:val="001E430F"/>
    <w:rsid w:val="001E6764"/>
    <w:rsid w:val="001E6A63"/>
    <w:rsid w:val="001F1375"/>
    <w:rsid w:val="001F13BC"/>
    <w:rsid w:val="001F1D77"/>
    <w:rsid w:val="001F20D9"/>
    <w:rsid w:val="001F3605"/>
    <w:rsid w:val="001F4FFD"/>
    <w:rsid w:val="0020035B"/>
    <w:rsid w:val="00200504"/>
    <w:rsid w:val="00201C46"/>
    <w:rsid w:val="0020324B"/>
    <w:rsid w:val="002043CD"/>
    <w:rsid w:val="00205B1C"/>
    <w:rsid w:val="00205C87"/>
    <w:rsid w:val="00205F51"/>
    <w:rsid w:val="00206A61"/>
    <w:rsid w:val="0020758F"/>
    <w:rsid w:val="0021064A"/>
    <w:rsid w:val="002114CD"/>
    <w:rsid w:val="002117C2"/>
    <w:rsid w:val="00211EE4"/>
    <w:rsid w:val="00212E19"/>
    <w:rsid w:val="00214426"/>
    <w:rsid w:val="0021508D"/>
    <w:rsid w:val="002162E2"/>
    <w:rsid w:val="00216A96"/>
    <w:rsid w:val="0022088C"/>
    <w:rsid w:val="00221AB0"/>
    <w:rsid w:val="0022217A"/>
    <w:rsid w:val="00224BC3"/>
    <w:rsid w:val="0022592E"/>
    <w:rsid w:val="00226ABE"/>
    <w:rsid w:val="00227B93"/>
    <w:rsid w:val="00230AD5"/>
    <w:rsid w:val="00230FBF"/>
    <w:rsid w:val="002310C1"/>
    <w:rsid w:val="0023177A"/>
    <w:rsid w:val="00231C97"/>
    <w:rsid w:val="00231EC0"/>
    <w:rsid w:val="0023225B"/>
    <w:rsid w:val="0023560F"/>
    <w:rsid w:val="00235898"/>
    <w:rsid w:val="00236170"/>
    <w:rsid w:val="00237095"/>
    <w:rsid w:val="00237D5C"/>
    <w:rsid w:val="00237E4C"/>
    <w:rsid w:val="0024113A"/>
    <w:rsid w:val="0024334B"/>
    <w:rsid w:val="00244A5F"/>
    <w:rsid w:val="00245437"/>
    <w:rsid w:val="0024611E"/>
    <w:rsid w:val="00247206"/>
    <w:rsid w:val="00251530"/>
    <w:rsid w:val="002528C4"/>
    <w:rsid w:val="00252C47"/>
    <w:rsid w:val="0025304F"/>
    <w:rsid w:val="00253598"/>
    <w:rsid w:val="002538CC"/>
    <w:rsid w:val="0025409A"/>
    <w:rsid w:val="00254ADD"/>
    <w:rsid w:val="00254D1E"/>
    <w:rsid w:val="0025599E"/>
    <w:rsid w:val="00255CF7"/>
    <w:rsid w:val="00256573"/>
    <w:rsid w:val="002565C3"/>
    <w:rsid w:val="00256BE6"/>
    <w:rsid w:val="00256FE0"/>
    <w:rsid w:val="00257066"/>
    <w:rsid w:val="00260FC7"/>
    <w:rsid w:val="002616F7"/>
    <w:rsid w:val="00262117"/>
    <w:rsid w:val="002622E8"/>
    <w:rsid w:val="002635FB"/>
    <w:rsid w:val="00265099"/>
    <w:rsid w:val="00265549"/>
    <w:rsid w:val="00265D7B"/>
    <w:rsid w:val="002664BD"/>
    <w:rsid w:val="00266DA6"/>
    <w:rsid w:val="00267A16"/>
    <w:rsid w:val="002706B3"/>
    <w:rsid w:val="0027082B"/>
    <w:rsid w:val="00270B40"/>
    <w:rsid w:val="00270B90"/>
    <w:rsid w:val="00270D33"/>
    <w:rsid w:val="0027121A"/>
    <w:rsid w:val="002723AF"/>
    <w:rsid w:val="00272552"/>
    <w:rsid w:val="002725F6"/>
    <w:rsid w:val="002727DA"/>
    <w:rsid w:val="0027426C"/>
    <w:rsid w:val="00275187"/>
    <w:rsid w:val="0027670A"/>
    <w:rsid w:val="0027762E"/>
    <w:rsid w:val="002802FE"/>
    <w:rsid w:val="00281813"/>
    <w:rsid w:val="00281DD2"/>
    <w:rsid w:val="0028245E"/>
    <w:rsid w:val="002830CC"/>
    <w:rsid w:val="0028337C"/>
    <w:rsid w:val="00283F45"/>
    <w:rsid w:val="00285E06"/>
    <w:rsid w:val="00286582"/>
    <w:rsid w:val="00287E03"/>
    <w:rsid w:val="00290F77"/>
    <w:rsid w:val="002911A9"/>
    <w:rsid w:val="00294450"/>
    <w:rsid w:val="002966D7"/>
    <w:rsid w:val="002A008E"/>
    <w:rsid w:val="002A0694"/>
    <w:rsid w:val="002A2001"/>
    <w:rsid w:val="002A22E2"/>
    <w:rsid w:val="002A24C0"/>
    <w:rsid w:val="002A2815"/>
    <w:rsid w:val="002A2892"/>
    <w:rsid w:val="002A2FEC"/>
    <w:rsid w:val="002A3665"/>
    <w:rsid w:val="002A3883"/>
    <w:rsid w:val="002A395B"/>
    <w:rsid w:val="002A3C56"/>
    <w:rsid w:val="002A4038"/>
    <w:rsid w:val="002A4039"/>
    <w:rsid w:val="002A5E10"/>
    <w:rsid w:val="002A666A"/>
    <w:rsid w:val="002A6BC2"/>
    <w:rsid w:val="002A6D72"/>
    <w:rsid w:val="002A79CE"/>
    <w:rsid w:val="002B1017"/>
    <w:rsid w:val="002B1159"/>
    <w:rsid w:val="002B11EF"/>
    <w:rsid w:val="002B231E"/>
    <w:rsid w:val="002B2704"/>
    <w:rsid w:val="002B32EA"/>
    <w:rsid w:val="002B3792"/>
    <w:rsid w:val="002B3A3C"/>
    <w:rsid w:val="002B50B6"/>
    <w:rsid w:val="002B5D1E"/>
    <w:rsid w:val="002B7D9F"/>
    <w:rsid w:val="002C0470"/>
    <w:rsid w:val="002C10A7"/>
    <w:rsid w:val="002C1656"/>
    <w:rsid w:val="002C2D8F"/>
    <w:rsid w:val="002C420E"/>
    <w:rsid w:val="002C485D"/>
    <w:rsid w:val="002C606C"/>
    <w:rsid w:val="002C60BB"/>
    <w:rsid w:val="002D0755"/>
    <w:rsid w:val="002D0BB6"/>
    <w:rsid w:val="002D32A8"/>
    <w:rsid w:val="002D33AA"/>
    <w:rsid w:val="002D56C8"/>
    <w:rsid w:val="002D5848"/>
    <w:rsid w:val="002D5CE6"/>
    <w:rsid w:val="002D5D3D"/>
    <w:rsid w:val="002E06AE"/>
    <w:rsid w:val="002E170C"/>
    <w:rsid w:val="002E203D"/>
    <w:rsid w:val="002E24EC"/>
    <w:rsid w:val="002E34F6"/>
    <w:rsid w:val="002E396D"/>
    <w:rsid w:val="002E3BEB"/>
    <w:rsid w:val="002E4C70"/>
    <w:rsid w:val="002F041F"/>
    <w:rsid w:val="002F0D69"/>
    <w:rsid w:val="002F1520"/>
    <w:rsid w:val="002F2203"/>
    <w:rsid w:val="002F296F"/>
    <w:rsid w:val="002F30AB"/>
    <w:rsid w:val="002F38BF"/>
    <w:rsid w:val="002F3BDB"/>
    <w:rsid w:val="002F5ED4"/>
    <w:rsid w:val="002F6ADE"/>
    <w:rsid w:val="002F6D41"/>
    <w:rsid w:val="00300774"/>
    <w:rsid w:val="003009F3"/>
    <w:rsid w:val="00300BF3"/>
    <w:rsid w:val="003012C6"/>
    <w:rsid w:val="00302EA3"/>
    <w:rsid w:val="00303315"/>
    <w:rsid w:val="00303ED9"/>
    <w:rsid w:val="00306221"/>
    <w:rsid w:val="003079A0"/>
    <w:rsid w:val="00307E63"/>
    <w:rsid w:val="00310845"/>
    <w:rsid w:val="00311739"/>
    <w:rsid w:val="003118A9"/>
    <w:rsid w:val="00315410"/>
    <w:rsid w:val="00315868"/>
    <w:rsid w:val="00315BD7"/>
    <w:rsid w:val="00315C13"/>
    <w:rsid w:val="00316BB9"/>
    <w:rsid w:val="0031720E"/>
    <w:rsid w:val="00317669"/>
    <w:rsid w:val="003176A4"/>
    <w:rsid w:val="003176B3"/>
    <w:rsid w:val="003177CE"/>
    <w:rsid w:val="00317BBC"/>
    <w:rsid w:val="003206D9"/>
    <w:rsid w:val="0032107F"/>
    <w:rsid w:val="00321D94"/>
    <w:rsid w:val="003225D1"/>
    <w:rsid w:val="0032322F"/>
    <w:rsid w:val="00324E67"/>
    <w:rsid w:val="003258C5"/>
    <w:rsid w:val="00325B9B"/>
    <w:rsid w:val="00325C0A"/>
    <w:rsid w:val="003270C3"/>
    <w:rsid w:val="00327C6B"/>
    <w:rsid w:val="00327CF0"/>
    <w:rsid w:val="00327E61"/>
    <w:rsid w:val="0033039A"/>
    <w:rsid w:val="003328A1"/>
    <w:rsid w:val="003336B4"/>
    <w:rsid w:val="0033407C"/>
    <w:rsid w:val="003405B6"/>
    <w:rsid w:val="0034085C"/>
    <w:rsid w:val="00340C42"/>
    <w:rsid w:val="00341214"/>
    <w:rsid w:val="0034143E"/>
    <w:rsid w:val="0034184A"/>
    <w:rsid w:val="00342640"/>
    <w:rsid w:val="003430F7"/>
    <w:rsid w:val="00343955"/>
    <w:rsid w:val="003463E7"/>
    <w:rsid w:val="003467C2"/>
    <w:rsid w:val="003470C8"/>
    <w:rsid w:val="003475BD"/>
    <w:rsid w:val="00350586"/>
    <w:rsid w:val="00350A0A"/>
    <w:rsid w:val="00350C50"/>
    <w:rsid w:val="003517C1"/>
    <w:rsid w:val="00352126"/>
    <w:rsid w:val="00352B02"/>
    <w:rsid w:val="00355DB8"/>
    <w:rsid w:val="00355F78"/>
    <w:rsid w:val="00356EEF"/>
    <w:rsid w:val="00357865"/>
    <w:rsid w:val="00363001"/>
    <w:rsid w:val="00364154"/>
    <w:rsid w:val="003642D9"/>
    <w:rsid w:val="003657C8"/>
    <w:rsid w:val="00366738"/>
    <w:rsid w:val="00366F0D"/>
    <w:rsid w:val="00367136"/>
    <w:rsid w:val="0036792D"/>
    <w:rsid w:val="003700DC"/>
    <w:rsid w:val="00370C53"/>
    <w:rsid w:val="003710D7"/>
    <w:rsid w:val="00371FDA"/>
    <w:rsid w:val="0037272B"/>
    <w:rsid w:val="003731B0"/>
    <w:rsid w:val="00373E8F"/>
    <w:rsid w:val="00374A0D"/>
    <w:rsid w:val="00374C35"/>
    <w:rsid w:val="00376A62"/>
    <w:rsid w:val="0037740D"/>
    <w:rsid w:val="00380F1E"/>
    <w:rsid w:val="003820BD"/>
    <w:rsid w:val="003830A5"/>
    <w:rsid w:val="00383BBB"/>
    <w:rsid w:val="00384411"/>
    <w:rsid w:val="00384524"/>
    <w:rsid w:val="0038507D"/>
    <w:rsid w:val="0038559F"/>
    <w:rsid w:val="00386034"/>
    <w:rsid w:val="00386D1B"/>
    <w:rsid w:val="00390D9D"/>
    <w:rsid w:val="00391A98"/>
    <w:rsid w:val="00394955"/>
    <w:rsid w:val="00394A61"/>
    <w:rsid w:val="003953AB"/>
    <w:rsid w:val="00395E92"/>
    <w:rsid w:val="0039675D"/>
    <w:rsid w:val="003967D3"/>
    <w:rsid w:val="00397A10"/>
    <w:rsid w:val="003A0AE5"/>
    <w:rsid w:val="003A1FEF"/>
    <w:rsid w:val="003A24CC"/>
    <w:rsid w:val="003A5A34"/>
    <w:rsid w:val="003A6942"/>
    <w:rsid w:val="003A76C1"/>
    <w:rsid w:val="003A7E17"/>
    <w:rsid w:val="003B30DF"/>
    <w:rsid w:val="003B3227"/>
    <w:rsid w:val="003B3C54"/>
    <w:rsid w:val="003B4143"/>
    <w:rsid w:val="003B436D"/>
    <w:rsid w:val="003B472C"/>
    <w:rsid w:val="003B6139"/>
    <w:rsid w:val="003B61D0"/>
    <w:rsid w:val="003C11E3"/>
    <w:rsid w:val="003C17D4"/>
    <w:rsid w:val="003C20D9"/>
    <w:rsid w:val="003C2159"/>
    <w:rsid w:val="003C3386"/>
    <w:rsid w:val="003C60C9"/>
    <w:rsid w:val="003C6329"/>
    <w:rsid w:val="003C689E"/>
    <w:rsid w:val="003C6F6E"/>
    <w:rsid w:val="003C7F0B"/>
    <w:rsid w:val="003D0283"/>
    <w:rsid w:val="003D16D3"/>
    <w:rsid w:val="003D1802"/>
    <w:rsid w:val="003D1A27"/>
    <w:rsid w:val="003D1FDD"/>
    <w:rsid w:val="003D422F"/>
    <w:rsid w:val="003D4C04"/>
    <w:rsid w:val="003D5146"/>
    <w:rsid w:val="003D56FD"/>
    <w:rsid w:val="003D7E4C"/>
    <w:rsid w:val="003E1C92"/>
    <w:rsid w:val="003E2B73"/>
    <w:rsid w:val="003E39AE"/>
    <w:rsid w:val="003E3A5B"/>
    <w:rsid w:val="003E3CB9"/>
    <w:rsid w:val="003E48BE"/>
    <w:rsid w:val="003E4E2B"/>
    <w:rsid w:val="003E5D0A"/>
    <w:rsid w:val="003E6024"/>
    <w:rsid w:val="003E6200"/>
    <w:rsid w:val="003E6415"/>
    <w:rsid w:val="003E6993"/>
    <w:rsid w:val="003E6BED"/>
    <w:rsid w:val="003E6CBB"/>
    <w:rsid w:val="003E6D32"/>
    <w:rsid w:val="003E7137"/>
    <w:rsid w:val="003E7325"/>
    <w:rsid w:val="003E746C"/>
    <w:rsid w:val="003F2C5E"/>
    <w:rsid w:val="003F3C18"/>
    <w:rsid w:val="003F49ED"/>
    <w:rsid w:val="003F4A9E"/>
    <w:rsid w:val="003F5882"/>
    <w:rsid w:val="003F5F9A"/>
    <w:rsid w:val="003F6C24"/>
    <w:rsid w:val="003F79CE"/>
    <w:rsid w:val="003F7A43"/>
    <w:rsid w:val="003F7C11"/>
    <w:rsid w:val="004000A6"/>
    <w:rsid w:val="00401580"/>
    <w:rsid w:val="00401B0C"/>
    <w:rsid w:val="00401DA4"/>
    <w:rsid w:val="0040422D"/>
    <w:rsid w:val="00405606"/>
    <w:rsid w:val="00405E21"/>
    <w:rsid w:val="0040697D"/>
    <w:rsid w:val="00407837"/>
    <w:rsid w:val="004119C5"/>
    <w:rsid w:val="00411E00"/>
    <w:rsid w:val="0041220A"/>
    <w:rsid w:val="00412C68"/>
    <w:rsid w:val="004137DB"/>
    <w:rsid w:val="00417F3B"/>
    <w:rsid w:val="004203C7"/>
    <w:rsid w:val="00420B8A"/>
    <w:rsid w:val="00421368"/>
    <w:rsid w:val="004215D8"/>
    <w:rsid w:val="00421E08"/>
    <w:rsid w:val="00421F55"/>
    <w:rsid w:val="00422B3B"/>
    <w:rsid w:val="00422DF9"/>
    <w:rsid w:val="00423176"/>
    <w:rsid w:val="004252E7"/>
    <w:rsid w:val="004259B5"/>
    <w:rsid w:val="00426338"/>
    <w:rsid w:val="00426AE1"/>
    <w:rsid w:val="00426BF9"/>
    <w:rsid w:val="004304E2"/>
    <w:rsid w:val="00430787"/>
    <w:rsid w:val="00430DFF"/>
    <w:rsid w:val="00430ED6"/>
    <w:rsid w:val="00431240"/>
    <w:rsid w:val="004313F6"/>
    <w:rsid w:val="004326B5"/>
    <w:rsid w:val="004341BA"/>
    <w:rsid w:val="004344BA"/>
    <w:rsid w:val="0043787A"/>
    <w:rsid w:val="00437B72"/>
    <w:rsid w:val="004400E3"/>
    <w:rsid w:val="00440F29"/>
    <w:rsid w:val="00441015"/>
    <w:rsid w:val="004417C8"/>
    <w:rsid w:val="00441D30"/>
    <w:rsid w:val="004438B6"/>
    <w:rsid w:val="00443CC1"/>
    <w:rsid w:val="00443F5B"/>
    <w:rsid w:val="00444391"/>
    <w:rsid w:val="004443CD"/>
    <w:rsid w:val="00445253"/>
    <w:rsid w:val="004452A2"/>
    <w:rsid w:val="004456A1"/>
    <w:rsid w:val="00446104"/>
    <w:rsid w:val="00446617"/>
    <w:rsid w:val="00446739"/>
    <w:rsid w:val="0044683F"/>
    <w:rsid w:val="00446D5E"/>
    <w:rsid w:val="004479D4"/>
    <w:rsid w:val="00447EAA"/>
    <w:rsid w:val="00447F68"/>
    <w:rsid w:val="0045054E"/>
    <w:rsid w:val="00450D14"/>
    <w:rsid w:val="00452134"/>
    <w:rsid w:val="00453077"/>
    <w:rsid w:val="00453D80"/>
    <w:rsid w:val="004547E8"/>
    <w:rsid w:val="00456920"/>
    <w:rsid w:val="00456A44"/>
    <w:rsid w:val="00457E74"/>
    <w:rsid w:val="0046024B"/>
    <w:rsid w:val="00460C74"/>
    <w:rsid w:val="004619A1"/>
    <w:rsid w:val="00464808"/>
    <w:rsid w:val="004652D6"/>
    <w:rsid w:val="00465C6D"/>
    <w:rsid w:val="00465EDE"/>
    <w:rsid w:val="00470111"/>
    <w:rsid w:val="00470822"/>
    <w:rsid w:val="0047156D"/>
    <w:rsid w:val="00471FC1"/>
    <w:rsid w:val="00472A8C"/>
    <w:rsid w:val="00472F7B"/>
    <w:rsid w:val="00472FF5"/>
    <w:rsid w:val="0047349C"/>
    <w:rsid w:val="00474ACC"/>
    <w:rsid w:val="00474CDB"/>
    <w:rsid w:val="00475958"/>
    <w:rsid w:val="004767CF"/>
    <w:rsid w:val="004777E6"/>
    <w:rsid w:val="004813C8"/>
    <w:rsid w:val="004837B2"/>
    <w:rsid w:val="0048431B"/>
    <w:rsid w:val="00484631"/>
    <w:rsid w:val="00484C99"/>
    <w:rsid w:val="00485F71"/>
    <w:rsid w:val="0048664A"/>
    <w:rsid w:val="004875D5"/>
    <w:rsid w:val="00491ACA"/>
    <w:rsid w:val="0049264D"/>
    <w:rsid w:val="004929EE"/>
    <w:rsid w:val="0049471E"/>
    <w:rsid w:val="0049540B"/>
    <w:rsid w:val="00496070"/>
    <w:rsid w:val="00497179"/>
    <w:rsid w:val="00497E81"/>
    <w:rsid w:val="004A0507"/>
    <w:rsid w:val="004A071E"/>
    <w:rsid w:val="004A0C1D"/>
    <w:rsid w:val="004A2C9C"/>
    <w:rsid w:val="004A2FEE"/>
    <w:rsid w:val="004A3F7C"/>
    <w:rsid w:val="004A3FF9"/>
    <w:rsid w:val="004A4831"/>
    <w:rsid w:val="004A4C10"/>
    <w:rsid w:val="004A56FC"/>
    <w:rsid w:val="004A5C5C"/>
    <w:rsid w:val="004A6793"/>
    <w:rsid w:val="004A6EE7"/>
    <w:rsid w:val="004A72D8"/>
    <w:rsid w:val="004A7323"/>
    <w:rsid w:val="004A74C3"/>
    <w:rsid w:val="004B0C96"/>
    <w:rsid w:val="004B1446"/>
    <w:rsid w:val="004B1A26"/>
    <w:rsid w:val="004B31CB"/>
    <w:rsid w:val="004B42A7"/>
    <w:rsid w:val="004B523E"/>
    <w:rsid w:val="004B6CF9"/>
    <w:rsid w:val="004B7A66"/>
    <w:rsid w:val="004C17FC"/>
    <w:rsid w:val="004C1B03"/>
    <w:rsid w:val="004C1EBA"/>
    <w:rsid w:val="004C4096"/>
    <w:rsid w:val="004C42B8"/>
    <w:rsid w:val="004C488E"/>
    <w:rsid w:val="004C4FC6"/>
    <w:rsid w:val="004C54A2"/>
    <w:rsid w:val="004C6147"/>
    <w:rsid w:val="004C724C"/>
    <w:rsid w:val="004D06B5"/>
    <w:rsid w:val="004D0C97"/>
    <w:rsid w:val="004D1A0D"/>
    <w:rsid w:val="004D1D36"/>
    <w:rsid w:val="004D2E29"/>
    <w:rsid w:val="004D3CC8"/>
    <w:rsid w:val="004D443A"/>
    <w:rsid w:val="004D4B68"/>
    <w:rsid w:val="004D4BF3"/>
    <w:rsid w:val="004D5980"/>
    <w:rsid w:val="004D5A42"/>
    <w:rsid w:val="004D6E20"/>
    <w:rsid w:val="004E2238"/>
    <w:rsid w:val="004E2EBE"/>
    <w:rsid w:val="004E59E1"/>
    <w:rsid w:val="004E5DB6"/>
    <w:rsid w:val="004E6CB0"/>
    <w:rsid w:val="004E767A"/>
    <w:rsid w:val="004F00A5"/>
    <w:rsid w:val="004F04D3"/>
    <w:rsid w:val="004F074A"/>
    <w:rsid w:val="004F1E25"/>
    <w:rsid w:val="004F35FF"/>
    <w:rsid w:val="004F3860"/>
    <w:rsid w:val="004F42C5"/>
    <w:rsid w:val="004F4822"/>
    <w:rsid w:val="004F6809"/>
    <w:rsid w:val="004F7356"/>
    <w:rsid w:val="005005F6"/>
    <w:rsid w:val="005015C9"/>
    <w:rsid w:val="00501BE2"/>
    <w:rsid w:val="00501F75"/>
    <w:rsid w:val="0050204A"/>
    <w:rsid w:val="00502A8B"/>
    <w:rsid w:val="00502BDA"/>
    <w:rsid w:val="00503A3A"/>
    <w:rsid w:val="005049A5"/>
    <w:rsid w:val="00504BB3"/>
    <w:rsid w:val="0050517F"/>
    <w:rsid w:val="0050522B"/>
    <w:rsid w:val="00505DC7"/>
    <w:rsid w:val="005060CF"/>
    <w:rsid w:val="0050623B"/>
    <w:rsid w:val="00506F08"/>
    <w:rsid w:val="00511DFD"/>
    <w:rsid w:val="00511F12"/>
    <w:rsid w:val="00512D35"/>
    <w:rsid w:val="00513F28"/>
    <w:rsid w:val="00514B5E"/>
    <w:rsid w:val="00515F97"/>
    <w:rsid w:val="005179E3"/>
    <w:rsid w:val="00520F9E"/>
    <w:rsid w:val="00521E8B"/>
    <w:rsid w:val="005223A1"/>
    <w:rsid w:val="005224CA"/>
    <w:rsid w:val="00522A86"/>
    <w:rsid w:val="005232E0"/>
    <w:rsid w:val="00525BB6"/>
    <w:rsid w:val="00525DED"/>
    <w:rsid w:val="00530CE9"/>
    <w:rsid w:val="00530E61"/>
    <w:rsid w:val="005319D8"/>
    <w:rsid w:val="00531F99"/>
    <w:rsid w:val="00531FB0"/>
    <w:rsid w:val="00532CB0"/>
    <w:rsid w:val="00535B6A"/>
    <w:rsid w:val="0053786A"/>
    <w:rsid w:val="00540199"/>
    <w:rsid w:val="00540441"/>
    <w:rsid w:val="005411EF"/>
    <w:rsid w:val="00541A24"/>
    <w:rsid w:val="0054506A"/>
    <w:rsid w:val="0054528B"/>
    <w:rsid w:val="00545E09"/>
    <w:rsid w:val="00547615"/>
    <w:rsid w:val="005479E2"/>
    <w:rsid w:val="00547F23"/>
    <w:rsid w:val="005530E6"/>
    <w:rsid w:val="005532B1"/>
    <w:rsid w:val="005536D8"/>
    <w:rsid w:val="00554898"/>
    <w:rsid w:val="00554D0C"/>
    <w:rsid w:val="0055507F"/>
    <w:rsid w:val="00560092"/>
    <w:rsid w:val="005621AD"/>
    <w:rsid w:val="00564077"/>
    <w:rsid w:val="005654BA"/>
    <w:rsid w:val="005671AB"/>
    <w:rsid w:val="00567683"/>
    <w:rsid w:val="00570E12"/>
    <w:rsid w:val="00571058"/>
    <w:rsid w:val="005720E3"/>
    <w:rsid w:val="005723B5"/>
    <w:rsid w:val="005733D4"/>
    <w:rsid w:val="00574290"/>
    <w:rsid w:val="00574AF1"/>
    <w:rsid w:val="00576F14"/>
    <w:rsid w:val="005806A4"/>
    <w:rsid w:val="00580A68"/>
    <w:rsid w:val="00582AF5"/>
    <w:rsid w:val="00582EDC"/>
    <w:rsid w:val="005855D1"/>
    <w:rsid w:val="00585AD6"/>
    <w:rsid w:val="0058627D"/>
    <w:rsid w:val="00587312"/>
    <w:rsid w:val="00591175"/>
    <w:rsid w:val="005918A7"/>
    <w:rsid w:val="00594183"/>
    <w:rsid w:val="0059453A"/>
    <w:rsid w:val="00595027"/>
    <w:rsid w:val="005A02CF"/>
    <w:rsid w:val="005A055C"/>
    <w:rsid w:val="005A13CA"/>
    <w:rsid w:val="005A3E8C"/>
    <w:rsid w:val="005A3FD0"/>
    <w:rsid w:val="005A4371"/>
    <w:rsid w:val="005A446C"/>
    <w:rsid w:val="005A45EE"/>
    <w:rsid w:val="005A4830"/>
    <w:rsid w:val="005A5375"/>
    <w:rsid w:val="005A55AF"/>
    <w:rsid w:val="005A5A3A"/>
    <w:rsid w:val="005A5C67"/>
    <w:rsid w:val="005A6311"/>
    <w:rsid w:val="005A666C"/>
    <w:rsid w:val="005A6C2D"/>
    <w:rsid w:val="005A6EA9"/>
    <w:rsid w:val="005B131A"/>
    <w:rsid w:val="005B1829"/>
    <w:rsid w:val="005B1CB1"/>
    <w:rsid w:val="005B32FC"/>
    <w:rsid w:val="005B4375"/>
    <w:rsid w:val="005B67EB"/>
    <w:rsid w:val="005B6FF3"/>
    <w:rsid w:val="005B77E4"/>
    <w:rsid w:val="005C03DB"/>
    <w:rsid w:val="005C0A0F"/>
    <w:rsid w:val="005C384F"/>
    <w:rsid w:val="005C387E"/>
    <w:rsid w:val="005C54C7"/>
    <w:rsid w:val="005C61A1"/>
    <w:rsid w:val="005C70FB"/>
    <w:rsid w:val="005C7518"/>
    <w:rsid w:val="005C7776"/>
    <w:rsid w:val="005D0166"/>
    <w:rsid w:val="005D14BF"/>
    <w:rsid w:val="005D2494"/>
    <w:rsid w:val="005D3009"/>
    <w:rsid w:val="005D3456"/>
    <w:rsid w:val="005D392B"/>
    <w:rsid w:val="005D46CB"/>
    <w:rsid w:val="005D4A59"/>
    <w:rsid w:val="005D4C6C"/>
    <w:rsid w:val="005D5CAC"/>
    <w:rsid w:val="005D6473"/>
    <w:rsid w:val="005D69A9"/>
    <w:rsid w:val="005D6FB2"/>
    <w:rsid w:val="005D7E38"/>
    <w:rsid w:val="005D7F68"/>
    <w:rsid w:val="005E0596"/>
    <w:rsid w:val="005E0B23"/>
    <w:rsid w:val="005E2411"/>
    <w:rsid w:val="005E4889"/>
    <w:rsid w:val="005E5868"/>
    <w:rsid w:val="005E6E3E"/>
    <w:rsid w:val="005E6F24"/>
    <w:rsid w:val="005E7027"/>
    <w:rsid w:val="005F255C"/>
    <w:rsid w:val="005F2B61"/>
    <w:rsid w:val="005F2CD6"/>
    <w:rsid w:val="005F3D41"/>
    <w:rsid w:val="005F42CB"/>
    <w:rsid w:val="005F4EE1"/>
    <w:rsid w:val="005F4FB3"/>
    <w:rsid w:val="005F5F92"/>
    <w:rsid w:val="005F671E"/>
    <w:rsid w:val="005F68F5"/>
    <w:rsid w:val="00601557"/>
    <w:rsid w:val="00602D07"/>
    <w:rsid w:val="00602F0A"/>
    <w:rsid w:val="006044A4"/>
    <w:rsid w:val="00604531"/>
    <w:rsid w:val="006161B3"/>
    <w:rsid w:val="00616281"/>
    <w:rsid w:val="0062007A"/>
    <w:rsid w:val="00620643"/>
    <w:rsid w:val="0062176E"/>
    <w:rsid w:val="00622353"/>
    <w:rsid w:val="00622921"/>
    <w:rsid w:val="0062295B"/>
    <w:rsid w:val="00623226"/>
    <w:rsid w:val="006245CF"/>
    <w:rsid w:val="00624AF5"/>
    <w:rsid w:val="00624E16"/>
    <w:rsid w:val="00624F8F"/>
    <w:rsid w:val="00625BED"/>
    <w:rsid w:val="00633C74"/>
    <w:rsid w:val="006357F2"/>
    <w:rsid w:val="00636084"/>
    <w:rsid w:val="006362C4"/>
    <w:rsid w:val="00636B56"/>
    <w:rsid w:val="0063716D"/>
    <w:rsid w:val="00637CB9"/>
    <w:rsid w:val="00642885"/>
    <w:rsid w:val="0064328E"/>
    <w:rsid w:val="006434EC"/>
    <w:rsid w:val="00643F2B"/>
    <w:rsid w:val="006449E4"/>
    <w:rsid w:val="00645CB5"/>
    <w:rsid w:val="0064616F"/>
    <w:rsid w:val="006474B5"/>
    <w:rsid w:val="006501AB"/>
    <w:rsid w:val="00650A81"/>
    <w:rsid w:val="0065140F"/>
    <w:rsid w:val="006527A0"/>
    <w:rsid w:val="00653737"/>
    <w:rsid w:val="00654AA5"/>
    <w:rsid w:val="00654ACE"/>
    <w:rsid w:val="00654C9C"/>
    <w:rsid w:val="006561F1"/>
    <w:rsid w:val="00656F08"/>
    <w:rsid w:val="006573A2"/>
    <w:rsid w:val="00661500"/>
    <w:rsid w:val="00661AFA"/>
    <w:rsid w:val="0066434B"/>
    <w:rsid w:val="00665F51"/>
    <w:rsid w:val="006660FE"/>
    <w:rsid w:val="00666F38"/>
    <w:rsid w:val="0067187E"/>
    <w:rsid w:val="006729C7"/>
    <w:rsid w:val="0067393A"/>
    <w:rsid w:val="006741D4"/>
    <w:rsid w:val="00676681"/>
    <w:rsid w:val="006812AF"/>
    <w:rsid w:val="006818B6"/>
    <w:rsid w:val="006825C0"/>
    <w:rsid w:val="006830EB"/>
    <w:rsid w:val="006838A8"/>
    <w:rsid w:val="0068613B"/>
    <w:rsid w:val="00686835"/>
    <w:rsid w:val="00687036"/>
    <w:rsid w:val="006917E9"/>
    <w:rsid w:val="00692627"/>
    <w:rsid w:val="00692B99"/>
    <w:rsid w:val="00692FC0"/>
    <w:rsid w:val="00693403"/>
    <w:rsid w:val="0069370A"/>
    <w:rsid w:val="006953B6"/>
    <w:rsid w:val="0069559E"/>
    <w:rsid w:val="00695E3D"/>
    <w:rsid w:val="006965CD"/>
    <w:rsid w:val="0069783D"/>
    <w:rsid w:val="006A020E"/>
    <w:rsid w:val="006A2327"/>
    <w:rsid w:val="006A39CD"/>
    <w:rsid w:val="006A41F3"/>
    <w:rsid w:val="006A65F0"/>
    <w:rsid w:val="006A6644"/>
    <w:rsid w:val="006B1115"/>
    <w:rsid w:val="006B3D56"/>
    <w:rsid w:val="006B3E03"/>
    <w:rsid w:val="006B463B"/>
    <w:rsid w:val="006B4CBD"/>
    <w:rsid w:val="006B59F9"/>
    <w:rsid w:val="006C01FD"/>
    <w:rsid w:val="006C025F"/>
    <w:rsid w:val="006C184F"/>
    <w:rsid w:val="006C1D56"/>
    <w:rsid w:val="006C37BC"/>
    <w:rsid w:val="006C6C32"/>
    <w:rsid w:val="006C6E29"/>
    <w:rsid w:val="006C7FCE"/>
    <w:rsid w:val="006D0141"/>
    <w:rsid w:val="006D01BA"/>
    <w:rsid w:val="006D0262"/>
    <w:rsid w:val="006D1AE0"/>
    <w:rsid w:val="006D345C"/>
    <w:rsid w:val="006D3DBC"/>
    <w:rsid w:val="006D49B5"/>
    <w:rsid w:val="006D508E"/>
    <w:rsid w:val="006D59E4"/>
    <w:rsid w:val="006D7214"/>
    <w:rsid w:val="006D773B"/>
    <w:rsid w:val="006D7D0D"/>
    <w:rsid w:val="006E0441"/>
    <w:rsid w:val="006E08F7"/>
    <w:rsid w:val="006E1CFB"/>
    <w:rsid w:val="006E32EC"/>
    <w:rsid w:val="006E4EBE"/>
    <w:rsid w:val="006E5055"/>
    <w:rsid w:val="006E676A"/>
    <w:rsid w:val="006E7485"/>
    <w:rsid w:val="006F004C"/>
    <w:rsid w:val="006F0D5C"/>
    <w:rsid w:val="006F0FF3"/>
    <w:rsid w:val="006F17B3"/>
    <w:rsid w:val="006F1A32"/>
    <w:rsid w:val="006F28B4"/>
    <w:rsid w:val="006F2A57"/>
    <w:rsid w:val="006F346C"/>
    <w:rsid w:val="006F3D34"/>
    <w:rsid w:val="006F420D"/>
    <w:rsid w:val="006F5254"/>
    <w:rsid w:val="006F53D8"/>
    <w:rsid w:val="006F654F"/>
    <w:rsid w:val="006F7E8F"/>
    <w:rsid w:val="007011A3"/>
    <w:rsid w:val="00701F13"/>
    <w:rsid w:val="0070234A"/>
    <w:rsid w:val="00702807"/>
    <w:rsid w:val="00703625"/>
    <w:rsid w:val="00703820"/>
    <w:rsid w:val="00704A1A"/>
    <w:rsid w:val="00704E35"/>
    <w:rsid w:val="007067C7"/>
    <w:rsid w:val="00706D89"/>
    <w:rsid w:val="007071BD"/>
    <w:rsid w:val="00710282"/>
    <w:rsid w:val="0071047A"/>
    <w:rsid w:val="00711B1E"/>
    <w:rsid w:val="007121A6"/>
    <w:rsid w:val="007129BE"/>
    <w:rsid w:val="007131EA"/>
    <w:rsid w:val="00714D4B"/>
    <w:rsid w:val="007158ED"/>
    <w:rsid w:val="00715EB0"/>
    <w:rsid w:val="00717115"/>
    <w:rsid w:val="007203CF"/>
    <w:rsid w:val="00720581"/>
    <w:rsid w:val="00720976"/>
    <w:rsid w:val="00721134"/>
    <w:rsid w:val="00722546"/>
    <w:rsid w:val="00722C13"/>
    <w:rsid w:val="00722C1A"/>
    <w:rsid w:val="00725CA9"/>
    <w:rsid w:val="007260E9"/>
    <w:rsid w:val="007269A0"/>
    <w:rsid w:val="007271DE"/>
    <w:rsid w:val="007301AC"/>
    <w:rsid w:val="00730627"/>
    <w:rsid w:val="00730A90"/>
    <w:rsid w:val="0073118D"/>
    <w:rsid w:val="007319AF"/>
    <w:rsid w:val="00733E90"/>
    <w:rsid w:val="007372F0"/>
    <w:rsid w:val="00740AC8"/>
    <w:rsid w:val="00740B13"/>
    <w:rsid w:val="007412F3"/>
    <w:rsid w:val="00743EC9"/>
    <w:rsid w:val="00744425"/>
    <w:rsid w:val="00744B10"/>
    <w:rsid w:val="007458EF"/>
    <w:rsid w:val="00745F27"/>
    <w:rsid w:val="00747762"/>
    <w:rsid w:val="0075036D"/>
    <w:rsid w:val="0075085D"/>
    <w:rsid w:val="00752E1D"/>
    <w:rsid w:val="007531BC"/>
    <w:rsid w:val="007532B7"/>
    <w:rsid w:val="00753B38"/>
    <w:rsid w:val="007552B6"/>
    <w:rsid w:val="00755B28"/>
    <w:rsid w:val="007565EF"/>
    <w:rsid w:val="00757A39"/>
    <w:rsid w:val="0076099D"/>
    <w:rsid w:val="00760CBB"/>
    <w:rsid w:val="00761805"/>
    <w:rsid w:val="00761DAC"/>
    <w:rsid w:val="00762214"/>
    <w:rsid w:val="007633EC"/>
    <w:rsid w:val="00763F08"/>
    <w:rsid w:val="00764404"/>
    <w:rsid w:val="00764570"/>
    <w:rsid w:val="00766937"/>
    <w:rsid w:val="00766AFD"/>
    <w:rsid w:val="0077054A"/>
    <w:rsid w:val="0077087E"/>
    <w:rsid w:val="007729C8"/>
    <w:rsid w:val="00773C2A"/>
    <w:rsid w:val="00773C8E"/>
    <w:rsid w:val="00773FB7"/>
    <w:rsid w:val="00774FEB"/>
    <w:rsid w:val="007760FB"/>
    <w:rsid w:val="00777941"/>
    <w:rsid w:val="00781434"/>
    <w:rsid w:val="007827A4"/>
    <w:rsid w:val="00782C13"/>
    <w:rsid w:val="0078511B"/>
    <w:rsid w:val="00785723"/>
    <w:rsid w:val="007873CA"/>
    <w:rsid w:val="007911A2"/>
    <w:rsid w:val="00793309"/>
    <w:rsid w:val="00794084"/>
    <w:rsid w:val="00797033"/>
    <w:rsid w:val="007972D4"/>
    <w:rsid w:val="00797E2F"/>
    <w:rsid w:val="007A0A82"/>
    <w:rsid w:val="007A0E5E"/>
    <w:rsid w:val="007A1DC0"/>
    <w:rsid w:val="007A1E0F"/>
    <w:rsid w:val="007A1FD0"/>
    <w:rsid w:val="007A273E"/>
    <w:rsid w:val="007A386C"/>
    <w:rsid w:val="007A3A96"/>
    <w:rsid w:val="007A3C2E"/>
    <w:rsid w:val="007A433C"/>
    <w:rsid w:val="007A4E21"/>
    <w:rsid w:val="007A53F0"/>
    <w:rsid w:val="007A7F44"/>
    <w:rsid w:val="007B033B"/>
    <w:rsid w:val="007B0846"/>
    <w:rsid w:val="007B1AE0"/>
    <w:rsid w:val="007B1B56"/>
    <w:rsid w:val="007B1B70"/>
    <w:rsid w:val="007B1F9B"/>
    <w:rsid w:val="007B21DA"/>
    <w:rsid w:val="007B2CBF"/>
    <w:rsid w:val="007B3AF7"/>
    <w:rsid w:val="007B3CC1"/>
    <w:rsid w:val="007B5108"/>
    <w:rsid w:val="007B60E2"/>
    <w:rsid w:val="007B6658"/>
    <w:rsid w:val="007B6A94"/>
    <w:rsid w:val="007C04DB"/>
    <w:rsid w:val="007C0638"/>
    <w:rsid w:val="007C0693"/>
    <w:rsid w:val="007C07BE"/>
    <w:rsid w:val="007C0E1D"/>
    <w:rsid w:val="007C529D"/>
    <w:rsid w:val="007C5475"/>
    <w:rsid w:val="007C6136"/>
    <w:rsid w:val="007D00CB"/>
    <w:rsid w:val="007D0E27"/>
    <w:rsid w:val="007D17C4"/>
    <w:rsid w:val="007D2113"/>
    <w:rsid w:val="007D3038"/>
    <w:rsid w:val="007D3B11"/>
    <w:rsid w:val="007D3F77"/>
    <w:rsid w:val="007D4567"/>
    <w:rsid w:val="007D45E9"/>
    <w:rsid w:val="007D4A3C"/>
    <w:rsid w:val="007D532C"/>
    <w:rsid w:val="007D6B9B"/>
    <w:rsid w:val="007E0DDB"/>
    <w:rsid w:val="007E276E"/>
    <w:rsid w:val="007E31EF"/>
    <w:rsid w:val="007E3B92"/>
    <w:rsid w:val="007E4CCE"/>
    <w:rsid w:val="007E4D98"/>
    <w:rsid w:val="007E62A1"/>
    <w:rsid w:val="007E62E5"/>
    <w:rsid w:val="007E6A5A"/>
    <w:rsid w:val="007E751F"/>
    <w:rsid w:val="007E7936"/>
    <w:rsid w:val="007F1A2A"/>
    <w:rsid w:val="007F3621"/>
    <w:rsid w:val="007F426D"/>
    <w:rsid w:val="007F45C5"/>
    <w:rsid w:val="007F64D9"/>
    <w:rsid w:val="007F76D7"/>
    <w:rsid w:val="007F7DBB"/>
    <w:rsid w:val="0080049D"/>
    <w:rsid w:val="008005EE"/>
    <w:rsid w:val="00801280"/>
    <w:rsid w:val="00802230"/>
    <w:rsid w:val="008027BD"/>
    <w:rsid w:val="00804964"/>
    <w:rsid w:val="00804FB5"/>
    <w:rsid w:val="00805CFB"/>
    <w:rsid w:val="00805FEF"/>
    <w:rsid w:val="00806001"/>
    <w:rsid w:val="0080792A"/>
    <w:rsid w:val="00807AA4"/>
    <w:rsid w:val="008105BF"/>
    <w:rsid w:val="00810EAA"/>
    <w:rsid w:val="00811B74"/>
    <w:rsid w:val="00813BD7"/>
    <w:rsid w:val="008143F7"/>
    <w:rsid w:val="00817FA9"/>
    <w:rsid w:val="0082172F"/>
    <w:rsid w:val="00821927"/>
    <w:rsid w:val="00821958"/>
    <w:rsid w:val="00822050"/>
    <w:rsid w:val="00822331"/>
    <w:rsid w:val="00822C33"/>
    <w:rsid w:val="00823657"/>
    <w:rsid w:val="00824C2C"/>
    <w:rsid w:val="00824CA1"/>
    <w:rsid w:val="008258BD"/>
    <w:rsid w:val="008260B0"/>
    <w:rsid w:val="008268F8"/>
    <w:rsid w:val="00831A83"/>
    <w:rsid w:val="00832295"/>
    <w:rsid w:val="00832447"/>
    <w:rsid w:val="00834D69"/>
    <w:rsid w:val="00835B84"/>
    <w:rsid w:val="008375AB"/>
    <w:rsid w:val="00840C05"/>
    <w:rsid w:val="00841A59"/>
    <w:rsid w:val="00842FDE"/>
    <w:rsid w:val="00844210"/>
    <w:rsid w:val="008442E9"/>
    <w:rsid w:val="00844E0E"/>
    <w:rsid w:val="00845A08"/>
    <w:rsid w:val="0084640A"/>
    <w:rsid w:val="00846768"/>
    <w:rsid w:val="00846D88"/>
    <w:rsid w:val="0084778B"/>
    <w:rsid w:val="00847D85"/>
    <w:rsid w:val="00850F95"/>
    <w:rsid w:val="00851460"/>
    <w:rsid w:val="00851A8A"/>
    <w:rsid w:val="00851EE9"/>
    <w:rsid w:val="00853107"/>
    <w:rsid w:val="00855FB5"/>
    <w:rsid w:val="008568D0"/>
    <w:rsid w:val="008570D1"/>
    <w:rsid w:val="00857176"/>
    <w:rsid w:val="00857FC5"/>
    <w:rsid w:val="00860518"/>
    <w:rsid w:val="00861ACF"/>
    <w:rsid w:val="00861EE6"/>
    <w:rsid w:val="008625BB"/>
    <w:rsid w:val="008629D2"/>
    <w:rsid w:val="008630DA"/>
    <w:rsid w:val="00864186"/>
    <w:rsid w:val="00864439"/>
    <w:rsid w:val="008676CE"/>
    <w:rsid w:val="00867F38"/>
    <w:rsid w:val="008717F8"/>
    <w:rsid w:val="00872A60"/>
    <w:rsid w:val="00872E7A"/>
    <w:rsid w:val="008735EE"/>
    <w:rsid w:val="00874019"/>
    <w:rsid w:val="008755F4"/>
    <w:rsid w:val="00875B15"/>
    <w:rsid w:val="008761F7"/>
    <w:rsid w:val="00876866"/>
    <w:rsid w:val="008777F9"/>
    <w:rsid w:val="00877B48"/>
    <w:rsid w:val="00881A2A"/>
    <w:rsid w:val="00882CB5"/>
    <w:rsid w:val="00882EF0"/>
    <w:rsid w:val="008836DA"/>
    <w:rsid w:val="00883CBE"/>
    <w:rsid w:val="00884314"/>
    <w:rsid w:val="00884537"/>
    <w:rsid w:val="00884C3C"/>
    <w:rsid w:val="00885935"/>
    <w:rsid w:val="00885A7E"/>
    <w:rsid w:val="00886027"/>
    <w:rsid w:val="00886A2F"/>
    <w:rsid w:val="00886A49"/>
    <w:rsid w:val="00890665"/>
    <w:rsid w:val="00890EB0"/>
    <w:rsid w:val="0089156B"/>
    <w:rsid w:val="0089156E"/>
    <w:rsid w:val="008916CF"/>
    <w:rsid w:val="00891CAF"/>
    <w:rsid w:val="00891FDA"/>
    <w:rsid w:val="008922FD"/>
    <w:rsid w:val="00892AF4"/>
    <w:rsid w:val="00893C0D"/>
    <w:rsid w:val="008942B9"/>
    <w:rsid w:val="008943D7"/>
    <w:rsid w:val="008954D8"/>
    <w:rsid w:val="0089566E"/>
    <w:rsid w:val="00897C71"/>
    <w:rsid w:val="008A1C37"/>
    <w:rsid w:val="008A2D74"/>
    <w:rsid w:val="008A4FEB"/>
    <w:rsid w:val="008A58E1"/>
    <w:rsid w:val="008A5B2A"/>
    <w:rsid w:val="008A7C84"/>
    <w:rsid w:val="008A7D28"/>
    <w:rsid w:val="008B0181"/>
    <w:rsid w:val="008B0754"/>
    <w:rsid w:val="008B1AA3"/>
    <w:rsid w:val="008B2BFE"/>
    <w:rsid w:val="008B6474"/>
    <w:rsid w:val="008B67FD"/>
    <w:rsid w:val="008B6A46"/>
    <w:rsid w:val="008C0871"/>
    <w:rsid w:val="008C10B2"/>
    <w:rsid w:val="008C1AEB"/>
    <w:rsid w:val="008C1C5C"/>
    <w:rsid w:val="008C2186"/>
    <w:rsid w:val="008C2620"/>
    <w:rsid w:val="008C2E35"/>
    <w:rsid w:val="008C36E6"/>
    <w:rsid w:val="008C3D7E"/>
    <w:rsid w:val="008C44F6"/>
    <w:rsid w:val="008C600E"/>
    <w:rsid w:val="008C6434"/>
    <w:rsid w:val="008C7055"/>
    <w:rsid w:val="008C7A0A"/>
    <w:rsid w:val="008D047A"/>
    <w:rsid w:val="008D2169"/>
    <w:rsid w:val="008D2C61"/>
    <w:rsid w:val="008D3D1F"/>
    <w:rsid w:val="008D522D"/>
    <w:rsid w:val="008D53F2"/>
    <w:rsid w:val="008D57FA"/>
    <w:rsid w:val="008D591F"/>
    <w:rsid w:val="008E2B1C"/>
    <w:rsid w:val="008E5517"/>
    <w:rsid w:val="008E5B01"/>
    <w:rsid w:val="008E5F47"/>
    <w:rsid w:val="008E647B"/>
    <w:rsid w:val="008E72ED"/>
    <w:rsid w:val="008E7337"/>
    <w:rsid w:val="008F128D"/>
    <w:rsid w:val="008F1E80"/>
    <w:rsid w:val="008F32BD"/>
    <w:rsid w:val="008F4F7F"/>
    <w:rsid w:val="008F6BDF"/>
    <w:rsid w:val="008F7445"/>
    <w:rsid w:val="008F7715"/>
    <w:rsid w:val="00900AE6"/>
    <w:rsid w:val="00900FB4"/>
    <w:rsid w:val="00903F6F"/>
    <w:rsid w:val="00904EC7"/>
    <w:rsid w:val="0090533A"/>
    <w:rsid w:val="00905A24"/>
    <w:rsid w:val="00905FF5"/>
    <w:rsid w:val="00906236"/>
    <w:rsid w:val="00910CDA"/>
    <w:rsid w:val="009130AE"/>
    <w:rsid w:val="009135BE"/>
    <w:rsid w:val="0091493E"/>
    <w:rsid w:val="0091539D"/>
    <w:rsid w:val="00916256"/>
    <w:rsid w:val="009213A5"/>
    <w:rsid w:val="0092227D"/>
    <w:rsid w:val="009224D3"/>
    <w:rsid w:val="00924E7C"/>
    <w:rsid w:val="00925811"/>
    <w:rsid w:val="00925E7D"/>
    <w:rsid w:val="00925EBF"/>
    <w:rsid w:val="00926005"/>
    <w:rsid w:val="009263EB"/>
    <w:rsid w:val="00926627"/>
    <w:rsid w:val="009275F1"/>
    <w:rsid w:val="00927B1C"/>
    <w:rsid w:val="00933508"/>
    <w:rsid w:val="009338F7"/>
    <w:rsid w:val="00933D42"/>
    <w:rsid w:val="009355BB"/>
    <w:rsid w:val="0093566D"/>
    <w:rsid w:val="00937852"/>
    <w:rsid w:val="0094188D"/>
    <w:rsid w:val="00941B74"/>
    <w:rsid w:val="00941C52"/>
    <w:rsid w:val="0094222D"/>
    <w:rsid w:val="00943375"/>
    <w:rsid w:val="0094477E"/>
    <w:rsid w:val="0094717C"/>
    <w:rsid w:val="00947FBB"/>
    <w:rsid w:val="009513CD"/>
    <w:rsid w:val="00951C74"/>
    <w:rsid w:val="00952B00"/>
    <w:rsid w:val="00953327"/>
    <w:rsid w:val="0095385B"/>
    <w:rsid w:val="00953B40"/>
    <w:rsid w:val="00955449"/>
    <w:rsid w:val="00955F13"/>
    <w:rsid w:val="009563FF"/>
    <w:rsid w:val="00956CE1"/>
    <w:rsid w:val="0095757A"/>
    <w:rsid w:val="009614CA"/>
    <w:rsid w:val="00961C50"/>
    <w:rsid w:val="00963E0A"/>
    <w:rsid w:val="0096588A"/>
    <w:rsid w:val="00966C19"/>
    <w:rsid w:val="00966DB8"/>
    <w:rsid w:val="0096750A"/>
    <w:rsid w:val="00967D95"/>
    <w:rsid w:val="00970231"/>
    <w:rsid w:val="00970F8E"/>
    <w:rsid w:val="00971A6F"/>
    <w:rsid w:val="00973382"/>
    <w:rsid w:val="00974BC4"/>
    <w:rsid w:val="00975140"/>
    <w:rsid w:val="00976305"/>
    <w:rsid w:val="009808C8"/>
    <w:rsid w:val="009808D3"/>
    <w:rsid w:val="00980E75"/>
    <w:rsid w:val="009827B5"/>
    <w:rsid w:val="009827FE"/>
    <w:rsid w:val="00982A29"/>
    <w:rsid w:val="009842C7"/>
    <w:rsid w:val="00985735"/>
    <w:rsid w:val="009858D1"/>
    <w:rsid w:val="009865C2"/>
    <w:rsid w:val="009908B7"/>
    <w:rsid w:val="00990A7E"/>
    <w:rsid w:val="00990B15"/>
    <w:rsid w:val="00991A62"/>
    <w:rsid w:val="009923C2"/>
    <w:rsid w:val="00992592"/>
    <w:rsid w:val="009941C3"/>
    <w:rsid w:val="009951F8"/>
    <w:rsid w:val="0099693B"/>
    <w:rsid w:val="009971A5"/>
    <w:rsid w:val="009972BB"/>
    <w:rsid w:val="009976BD"/>
    <w:rsid w:val="00997C0D"/>
    <w:rsid w:val="009A0284"/>
    <w:rsid w:val="009A1240"/>
    <w:rsid w:val="009A1D26"/>
    <w:rsid w:val="009A2667"/>
    <w:rsid w:val="009A43FB"/>
    <w:rsid w:val="009A54B0"/>
    <w:rsid w:val="009A5EE0"/>
    <w:rsid w:val="009B0680"/>
    <w:rsid w:val="009B0B1D"/>
    <w:rsid w:val="009B10CE"/>
    <w:rsid w:val="009B1446"/>
    <w:rsid w:val="009B14EB"/>
    <w:rsid w:val="009B165E"/>
    <w:rsid w:val="009B19A4"/>
    <w:rsid w:val="009B1F51"/>
    <w:rsid w:val="009B21F0"/>
    <w:rsid w:val="009B2336"/>
    <w:rsid w:val="009B25BB"/>
    <w:rsid w:val="009B3A93"/>
    <w:rsid w:val="009B436B"/>
    <w:rsid w:val="009B6C5A"/>
    <w:rsid w:val="009B71F9"/>
    <w:rsid w:val="009C0F81"/>
    <w:rsid w:val="009C13B3"/>
    <w:rsid w:val="009C216A"/>
    <w:rsid w:val="009C2B16"/>
    <w:rsid w:val="009C3244"/>
    <w:rsid w:val="009C3375"/>
    <w:rsid w:val="009C395E"/>
    <w:rsid w:val="009C3AAA"/>
    <w:rsid w:val="009C4098"/>
    <w:rsid w:val="009C4408"/>
    <w:rsid w:val="009C4436"/>
    <w:rsid w:val="009C45B9"/>
    <w:rsid w:val="009C50DC"/>
    <w:rsid w:val="009C67EA"/>
    <w:rsid w:val="009D1691"/>
    <w:rsid w:val="009D25A7"/>
    <w:rsid w:val="009D355D"/>
    <w:rsid w:val="009D43EE"/>
    <w:rsid w:val="009D4463"/>
    <w:rsid w:val="009D58E7"/>
    <w:rsid w:val="009D6B4C"/>
    <w:rsid w:val="009D6D68"/>
    <w:rsid w:val="009D755F"/>
    <w:rsid w:val="009D7A7D"/>
    <w:rsid w:val="009E0F9A"/>
    <w:rsid w:val="009E1600"/>
    <w:rsid w:val="009E2330"/>
    <w:rsid w:val="009E4F2F"/>
    <w:rsid w:val="009E4FAC"/>
    <w:rsid w:val="009E5E2B"/>
    <w:rsid w:val="009E6491"/>
    <w:rsid w:val="009E6680"/>
    <w:rsid w:val="009E717B"/>
    <w:rsid w:val="009F075D"/>
    <w:rsid w:val="009F211A"/>
    <w:rsid w:val="009F21F5"/>
    <w:rsid w:val="009F2224"/>
    <w:rsid w:val="009F290C"/>
    <w:rsid w:val="009F3732"/>
    <w:rsid w:val="009F4975"/>
    <w:rsid w:val="009F5423"/>
    <w:rsid w:val="00A008C4"/>
    <w:rsid w:val="00A00AC1"/>
    <w:rsid w:val="00A00FC6"/>
    <w:rsid w:val="00A011A1"/>
    <w:rsid w:val="00A01C39"/>
    <w:rsid w:val="00A02B72"/>
    <w:rsid w:val="00A03D84"/>
    <w:rsid w:val="00A05EDE"/>
    <w:rsid w:val="00A10625"/>
    <w:rsid w:val="00A117A8"/>
    <w:rsid w:val="00A1252F"/>
    <w:rsid w:val="00A129D2"/>
    <w:rsid w:val="00A132F5"/>
    <w:rsid w:val="00A13DEC"/>
    <w:rsid w:val="00A14C53"/>
    <w:rsid w:val="00A14DFD"/>
    <w:rsid w:val="00A15393"/>
    <w:rsid w:val="00A1545D"/>
    <w:rsid w:val="00A15719"/>
    <w:rsid w:val="00A162A8"/>
    <w:rsid w:val="00A166A9"/>
    <w:rsid w:val="00A16799"/>
    <w:rsid w:val="00A20123"/>
    <w:rsid w:val="00A206E9"/>
    <w:rsid w:val="00A22458"/>
    <w:rsid w:val="00A22533"/>
    <w:rsid w:val="00A229BC"/>
    <w:rsid w:val="00A22E8E"/>
    <w:rsid w:val="00A2356C"/>
    <w:rsid w:val="00A23F59"/>
    <w:rsid w:val="00A243E6"/>
    <w:rsid w:val="00A24CA0"/>
    <w:rsid w:val="00A250DF"/>
    <w:rsid w:val="00A30F2E"/>
    <w:rsid w:val="00A315F4"/>
    <w:rsid w:val="00A31F16"/>
    <w:rsid w:val="00A31F46"/>
    <w:rsid w:val="00A34887"/>
    <w:rsid w:val="00A35CA2"/>
    <w:rsid w:val="00A3656B"/>
    <w:rsid w:val="00A37B6E"/>
    <w:rsid w:val="00A40433"/>
    <w:rsid w:val="00A40511"/>
    <w:rsid w:val="00A40972"/>
    <w:rsid w:val="00A40C2D"/>
    <w:rsid w:val="00A410E7"/>
    <w:rsid w:val="00A455E7"/>
    <w:rsid w:val="00A4619C"/>
    <w:rsid w:val="00A4718B"/>
    <w:rsid w:val="00A472BA"/>
    <w:rsid w:val="00A477DE"/>
    <w:rsid w:val="00A520B8"/>
    <w:rsid w:val="00A525E5"/>
    <w:rsid w:val="00A54093"/>
    <w:rsid w:val="00A5429D"/>
    <w:rsid w:val="00A559E7"/>
    <w:rsid w:val="00A55C98"/>
    <w:rsid w:val="00A564FC"/>
    <w:rsid w:val="00A56860"/>
    <w:rsid w:val="00A56D57"/>
    <w:rsid w:val="00A56DB6"/>
    <w:rsid w:val="00A5723D"/>
    <w:rsid w:val="00A57A48"/>
    <w:rsid w:val="00A57E0F"/>
    <w:rsid w:val="00A60362"/>
    <w:rsid w:val="00A60C1B"/>
    <w:rsid w:val="00A61119"/>
    <w:rsid w:val="00A63032"/>
    <w:rsid w:val="00A63753"/>
    <w:rsid w:val="00A64DCA"/>
    <w:rsid w:val="00A652C9"/>
    <w:rsid w:val="00A65844"/>
    <w:rsid w:val="00A668C5"/>
    <w:rsid w:val="00A66CD7"/>
    <w:rsid w:val="00A66F15"/>
    <w:rsid w:val="00A67290"/>
    <w:rsid w:val="00A6767E"/>
    <w:rsid w:val="00A70596"/>
    <w:rsid w:val="00A70DAC"/>
    <w:rsid w:val="00A72767"/>
    <w:rsid w:val="00A73061"/>
    <w:rsid w:val="00A73A7D"/>
    <w:rsid w:val="00A74F28"/>
    <w:rsid w:val="00A75424"/>
    <w:rsid w:val="00A7542B"/>
    <w:rsid w:val="00A75520"/>
    <w:rsid w:val="00A759F3"/>
    <w:rsid w:val="00A76ACE"/>
    <w:rsid w:val="00A80DF8"/>
    <w:rsid w:val="00A833A5"/>
    <w:rsid w:val="00A8473F"/>
    <w:rsid w:val="00A84FE7"/>
    <w:rsid w:val="00A85C59"/>
    <w:rsid w:val="00A85F64"/>
    <w:rsid w:val="00A86AAB"/>
    <w:rsid w:val="00A86F0A"/>
    <w:rsid w:val="00A87A4F"/>
    <w:rsid w:val="00A87B1D"/>
    <w:rsid w:val="00A909EF"/>
    <w:rsid w:val="00A91154"/>
    <w:rsid w:val="00A91454"/>
    <w:rsid w:val="00A92165"/>
    <w:rsid w:val="00A93127"/>
    <w:rsid w:val="00A95009"/>
    <w:rsid w:val="00A962EE"/>
    <w:rsid w:val="00A96A15"/>
    <w:rsid w:val="00A97C4D"/>
    <w:rsid w:val="00AA19C6"/>
    <w:rsid w:val="00AA1C5F"/>
    <w:rsid w:val="00AA31BF"/>
    <w:rsid w:val="00AA3319"/>
    <w:rsid w:val="00AA3E1E"/>
    <w:rsid w:val="00AA3FF4"/>
    <w:rsid w:val="00AA4877"/>
    <w:rsid w:val="00AA4EB8"/>
    <w:rsid w:val="00AA5DBC"/>
    <w:rsid w:val="00AA654D"/>
    <w:rsid w:val="00AA7C50"/>
    <w:rsid w:val="00AB1890"/>
    <w:rsid w:val="00AB24CC"/>
    <w:rsid w:val="00AB309E"/>
    <w:rsid w:val="00AB3DD0"/>
    <w:rsid w:val="00AB50EC"/>
    <w:rsid w:val="00AB668A"/>
    <w:rsid w:val="00AB6779"/>
    <w:rsid w:val="00AB6F54"/>
    <w:rsid w:val="00AC023C"/>
    <w:rsid w:val="00AC031C"/>
    <w:rsid w:val="00AC4C33"/>
    <w:rsid w:val="00AC534A"/>
    <w:rsid w:val="00AC6D2F"/>
    <w:rsid w:val="00AC6EC0"/>
    <w:rsid w:val="00AC718F"/>
    <w:rsid w:val="00AC7590"/>
    <w:rsid w:val="00AD21DE"/>
    <w:rsid w:val="00AD25A6"/>
    <w:rsid w:val="00AD3606"/>
    <w:rsid w:val="00AD428F"/>
    <w:rsid w:val="00AD6021"/>
    <w:rsid w:val="00AD7F0A"/>
    <w:rsid w:val="00AE0487"/>
    <w:rsid w:val="00AE242C"/>
    <w:rsid w:val="00AE2BB4"/>
    <w:rsid w:val="00AE3417"/>
    <w:rsid w:val="00AE407D"/>
    <w:rsid w:val="00AE44EF"/>
    <w:rsid w:val="00AE4D30"/>
    <w:rsid w:val="00AE5A4D"/>
    <w:rsid w:val="00AE64A0"/>
    <w:rsid w:val="00AE73D9"/>
    <w:rsid w:val="00AE75C3"/>
    <w:rsid w:val="00AE7660"/>
    <w:rsid w:val="00AE7A79"/>
    <w:rsid w:val="00AF03A5"/>
    <w:rsid w:val="00AF092F"/>
    <w:rsid w:val="00AF1040"/>
    <w:rsid w:val="00AF1073"/>
    <w:rsid w:val="00AF1383"/>
    <w:rsid w:val="00AF22B3"/>
    <w:rsid w:val="00AF287F"/>
    <w:rsid w:val="00AF36F2"/>
    <w:rsid w:val="00AF3E75"/>
    <w:rsid w:val="00AF5903"/>
    <w:rsid w:val="00AF65BE"/>
    <w:rsid w:val="00AF6647"/>
    <w:rsid w:val="00AF7897"/>
    <w:rsid w:val="00AF7FCA"/>
    <w:rsid w:val="00B017D7"/>
    <w:rsid w:val="00B042C0"/>
    <w:rsid w:val="00B044CC"/>
    <w:rsid w:val="00B06960"/>
    <w:rsid w:val="00B06C60"/>
    <w:rsid w:val="00B10642"/>
    <w:rsid w:val="00B107FB"/>
    <w:rsid w:val="00B10C7B"/>
    <w:rsid w:val="00B11C0F"/>
    <w:rsid w:val="00B121E0"/>
    <w:rsid w:val="00B121FD"/>
    <w:rsid w:val="00B1337A"/>
    <w:rsid w:val="00B14365"/>
    <w:rsid w:val="00B14764"/>
    <w:rsid w:val="00B15E50"/>
    <w:rsid w:val="00B16790"/>
    <w:rsid w:val="00B178D0"/>
    <w:rsid w:val="00B21016"/>
    <w:rsid w:val="00B22791"/>
    <w:rsid w:val="00B23ABD"/>
    <w:rsid w:val="00B241E4"/>
    <w:rsid w:val="00B2494F"/>
    <w:rsid w:val="00B25150"/>
    <w:rsid w:val="00B26E3E"/>
    <w:rsid w:val="00B278E1"/>
    <w:rsid w:val="00B27A1F"/>
    <w:rsid w:val="00B3116D"/>
    <w:rsid w:val="00B31C2C"/>
    <w:rsid w:val="00B325C1"/>
    <w:rsid w:val="00B35C6F"/>
    <w:rsid w:val="00B3758A"/>
    <w:rsid w:val="00B37594"/>
    <w:rsid w:val="00B37602"/>
    <w:rsid w:val="00B4003C"/>
    <w:rsid w:val="00B40657"/>
    <w:rsid w:val="00B44807"/>
    <w:rsid w:val="00B44D9A"/>
    <w:rsid w:val="00B45B6E"/>
    <w:rsid w:val="00B45DBF"/>
    <w:rsid w:val="00B46954"/>
    <w:rsid w:val="00B50761"/>
    <w:rsid w:val="00B52DB3"/>
    <w:rsid w:val="00B54A08"/>
    <w:rsid w:val="00B54DCA"/>
    <w:rsid w:val="00B55D51"/>
    <w:rsid w:val="00B55D93"/>
    <w:rsid w:val="00B56175"/>
    <w:rsid w:val="00B56824"/>
    <w:rsid w:val="00B56D14"/>
    <w:rsid w:val="00B56DE3"/>
    <w:rsid w:val="00B572D8"/>
    <w:rsid w:val="00B57ACC"/>
    <w:rsid w:val="00B61699"/>
    <w:rsid w:val="00B6223A"/>
    <w:rsid w:val="00B62A2F"/>
    <w:rsid w:val="00B63BB7"/>
    <w:rsid w:val="00B63C52"/>
    <w:rsid w:val="00B646DA"/>
    <w:rsid w:val="00B657B1"/>
    <w:rsid w:val="00B66623"/>
    <w:rsid w:val="00B679C3"/>
    <w:rsid w:val="00B711A5"/>
    <w:rsid w:val="00B720C0"/>
    <w:rsid w:val="00B74A11"/>
    <w:rsid w:val="00B7553F"/>
    <w:rsid w:val="00B759FE"/>
    <w:rsid w:val="00B767EA"/>
    <w:rsid w:val="00B76998"/>
    <w:rsid w:val="00B76EA4"/>
    <w:rsid w:val="00B77127"/>
    <w:rsid w:val="00B803AC"/>
    <w:rsid w:val="00B813F3"/>
    <w:rsid w:val="00B824BB"/>
    <w:rsid w:val="00B837B7"/>
    <w:rsid w:val="00B84859"/>
    <w:rsid w:val="00B848F6"/>
    <w:rsid w:val="00B850A5"/>
    <w:rsid w:val="00B86B11"/>
    <w:rsid w:val="00B871F6"/>
    <w:rsid w:val="00B873CC"/>
    <w:rsid w:val="00B91482"/>
    <w:rsid w:val="00B91652"/>
    <w:rsid w:val="00B91765"/>
    <w:rsid w:val="00B93AFD"/>
    <w:rsid w:val="00B94716"/>
    <w:rsid w:val="00B952CC"/>
    <w:rsid w:val="00B95794"/>
    <w:rsid w:val="00B961D1"/>
    <w:rsid w:val="00B973CE"/>
    <w:rsid w:val="00B97696"/>
    <w:rsid w:val="00B97DE9"/>
    <w:rsid w:val="00BA1A6D"/>
    <w:rsid w:val="00BA1E86"/>
    <w:rsid w:val="00BA305B"/>
    <w:rsid w:val="00BA372D"/>
    <w:rsid w:val="00BA55A4"/>
    <w:rsid w:val="00BA6C4C"/>
    <w:rsid w:val="00BA768B"/>
    <w:rsid w:val="00BB0DAD"/>
    <w:rsid w:val="00BB0F46"/>
    <w:rsid w:val="00BB1418"/>
    <w:rsid w:val="00BB2338"/>
    <w:rsid w:val="00BB234C"/>
    <w:rsid w:val="00BB296E"/>
    <w:rsid w:val="00BB2FF3"/>
    <w:rsid w:val="00BB44E0"/>
    <w:rsid w:val="00BB4A91"/>
    <w:rsid w:val="00BB4B08"/>
    <w:rsid w:val="00BB645C"/>
    <w:rsid w:val="00BB7C76"/>
    <w:rsid w:val="00BC12B9"/>
    <w:rsid w:val="00BC3268"/>
    <w:rsid w:val="00BC37CB"/>
    <w:rsid w:val="00BC3E23"/>
    <w:rsid w:val="00BC5B99"/>
    <w:rsid w:val="00BC6B90"/>
    <w:rsid w:val="00BC6F37"/>
    <w:rsid w:val="00BD08B0"/>
    <w:rsid w:val="00BD2194"/>
    <w:rsid w:val="00BD4026"/>
    <w:rsid w:val="00BD4174"/>
    <w:rsid w:val="00BD50DE"/>
    <w:rsid w:val="00BD688B"/>
    <w:rsid w:val="00BD717C"/>
    <w:rsid w:val="00BE07B1"/>
    <w:rsid w:val="00BE1382"/>
    <w:rsid w:val="00BE139E"/>
    <w:rsid w:val="00BE2AE4"/>
    <w:rsid w:val="00BE3330"/>
    <w:rsid w:val="00BE3D0C"/>
    <w:rsid w:val="00BE6A69"/>
    <w:rsid w:val="00BE6AF3"/>
    <w:rsid w:val="00BE7308"/>
    <w:rsid w:val="00BE75D9"/>
    <w:rsid w:val="00BE7966"/>
    <w:rsid w:val="00BF0FD6"/>
    <w:rsid w:val="00BF20FA"/>
    <w:rsid w:val="00BF265A"/>
    <w:rsid w:val="00BF3138"/>
    <w:rsid w:val="00BF3381"/>
    <w:rsid w:val="00BF3B1B"/>
    <w:rsid w:val="00BF5F1B"/>
    <w:rsid w:val="00BF5F2A"/>
    <w:rsid w:val="00BF60F8"/>
    <w:rsid w:val="00BF6371"/>
    <w:rsid w:val="00BF645E"/>
    <w:rsid w:val="00BF6836"/>
    <w:rsid w:val="00BF7342"/>
    <w:rsid w:val="00BF7616"/>
    <w:rsid w:val="00BF7917"/>
    <w:rsid w:val="00BF7FE8"/>
    <w:rsid w:val="00C000C3"/>
    <w:rsid w:val="00C0425B"/>
    <w:rsid w:val="00C05BFA"/>
    <w:rsid w:val="00C05CB6"/>
    <w:rsid w:val="00C07320"/>
    <w:rsid w:val="00C07A48"/>
    <w:rsid w:val="00C107AF"/>
    <w:rsid w:val="00C1129B"/>
    <w:rsid w:val="00C117D3"/>
    <w:rsid w:val="00C128F1"/>
    <w:rsid w:val="00C138D4"/>
    <w:rsid w:val="00C153AE"/>
    <w:rsid w:val="00C157E7"/>
    <w:rsid w:val="00C16061"/>
    <w:rsid w:val="00C168F8"/>
    <w:rsid w:val="00C17010"/>
    <w:rsid w:val="00C170B5"/>
    <w:rsid w:val="00C17454"/>
    <w:rsid w:val="00C17A35"/>
    <w:rsid w:val="00C17B55"/>
    <w:rsid w:val="00C17CE7"/>
    <w:rsid w:val="00C226B3"/>
    <w:rsid w:val="00C25445"/>
    <w:rsid w:val="00C26074"/>
    <w:rsid w:val="00C265BC"/>
    <w:rsid w:val="00C307A0"/>
    <w:rsid w:val="00C3192F"/>
    <w:rsid w:val="00C31B6B"/>
    <w:rsid w:val="00C3371B"/>
    <w:rsid w:val="00C33C8B"/>
    <w:rsid w:val="00C3420E"/>
    <w:rsid w:val="00C35309"/>
    <w:rsid w:val="00C355A2"/>
    <w:rsid w:val="00C36072"/>
    <w:rsid w:val="00C36154"/>
    <w:rsid w:val="00C371CF"/>
    <w:rsid w:val="00C37F7F"/>
    <w:rsid w:val="00C40B62"/>
    <w:rsid w:val="00C40EA9"/>
    <w:rsid w:val="00C43B4F"/>
    <w:rsid w:val="00C43F15"/>
    <w:rsid w:val="00C444E1"/>
    <w:rsid w:val="00C44FDD"/>
    <w:rsid w:val="00C4519E"/>
    <w:rsid w:val="00C50243"/>
    <w:rsid w:val="00C505D4"/>
    <w:rsid w:val="00C50A25"/>
    <w:rsid w:val="00C5173E"/>
    <w:rsid w:val="00C530FF"/>
    <w:rsid w:val="00C541A2"/>
    <w:rsid w:val="00C56DB3"/>
    <w:rsid w:val="00C573AF"/>
    <w:rsid w:val="00C574F3"/>
    <w:rsid w:val="00C576A5"/>
    <w:rsid w:val="00C6234F"/>
    <w:rsid w:val="00C62A49"/>
    <w:rsid w:val="00C634BB"/>
    <w:rsid w:val="00C64171"/>
    <w:rsid w:val="00C643D8"/>
    <w:rsid w:val="00C652D1"/>
    <w:rsid w:val="00C6567B"/>
    <w:rsid w:val="00C65849"/>
    <w:rsid w:val="00C66800"/>
    <w:rsid w:val="00C668B9"/>
    <w:rsid w:val="00C66AEC"/>
    <w:rsid w:val="00C66F24"/>
    <w:rsid w:val="00C67909"/>
    <w:rsid w:val="00C70F85"/>
    <w:rsid w:val="00C7158F"/>
    <w:rsid w:val="00C722EF"/>
    <w:rsid w:val="00C723DD"/>
    <w:rsid w:val="00C72B91"/>
    <w:rsid w:val="00C72BE5"/>
    <w:rsid w:val="00C7448A"/>
    <w:rsid w:val="00C74E65"/>
    <w:rsid w:val="00C76296"/>
    <w:rsid w:val="00C76C23"/>
    <w:rsid w:val="00C770A5"/>
    <w:rsid w:val="00C777DE"/>
    <w:rsid w:val="00C77F19"/>
    <w:rsid w:val="00C80C77"/>
    <w:rsid w:val="00C8161C"/>
    <w:rsid w:val="00C819C6"/>
    <w:rsid w:val="00C81E63"/>
    <w:rsid w:val="00C81EEB"/>
    <w:rsid w:val="00C85494"/>
    <w:rsid w:val="00C855A8"/>
    <w:rsid w:val="00C87ABA"/>
    <w:rsid w:val="00C87BE1"/>
    <w:rsid w:val="00C9099B"/>
    <w:rsid w:val="00C90A63"/>
    <w:rsid w:val="00C91069"/>
    <w:rsid w:val="00C9128A"/>
    <w:rsid w:val="00C91C26"/>
    <w:rsid w:val="00C925A7"/>
    <w:rsid w:val="00C92834"/>
    <w:rsid w:val="00C95B2C"/>
    <w:rsid w:val="00C9608A"/>
    <w:rsid w:val="00C963AE"/>
    <w:rsid w:val="00C97952"/>
    <w:rsid w:val="00CA0D60"/>
    <w:rsid w:val="00CA12F5"/>
    <w:rsid w:val="00CA1E54"/>
    <w:rsid w:val="00CA23D7"/>
    <w:rsid w:val="00CA373B"/>
    <w:rsid w:val="00CA3B16"/>
    <w:rsid w:val="00CA3B5F"/>
    <w:rsid w:val="00CA423E"/>
    <w:rsid w:val="00CA45AD"/>
    <w:rsid w:val="00CA519B"/>
    <w:rsid w:val="00CA696E"/>
    <w:rsid w:val="00CA6C5C"/>
    <w:rsid w:val="00CA703F"/>
    <w:rsid w:val="00CB0418"/>
    <w:rsid w:val="00CB3527"/>
    <w:rsid w:val="00CB42F0"/>
    <w:rsid w:val="00CB4F17"/>
    <w:rsid w:val="00CB52D2"/>
    <w:rsid w:val="00CB5E87"/>
    <w:rsid w:val="00CB5FAA"/>
    <w:rsid w:val="00CB64F6"/>
    <w:rsid w:val="00CB663E"/>
    <w:rsid w:val="00CB681F"/>
    <w:rsid w:val="00CB6BAE"/>
    <w:rsid w:val="00CC01CE"/>
    <w:rsid w:val="00CC0B3A"/>
    <w:rsid w:val="00CC11F7"/>
    <w:rsid w:val="00CC18E7"/>
    <w:rsid w:val="00CC192D"/>
    <w:rsid w:val="00CC4842"/>
    <w:rsid w:val="00CC5722"/>
    <w:rsid w:val="00CC5F69"/>
    <w:rsid w:val="00CC5FC2"/>
    <w:rsid w:val="00CC75A0"/>
    <w:rsid w:val="00CC7922"/>
    <w:rsid w:val="00CD2130"/>
    <w:rsid w:val="00CD286E"/>
    <w:rsid w:val="00CD3183"/>
    <w:rsid w:val="00CD3202"/>
    <w:rsid w:val="00CD33B2"/>
    <w:rsid w:val="00CD3D81"/>
    <w:rsid w:val="00CD4836"/>
    <w:rsid w:val="00CD64C6"/>
    <w:rsid w:val="00CD6EEF"/>
    <w:rsid w:val="00CD7DEA"/>
    <w:rsid w:val="00CE1950"/>
    <w:rsid w:val="00CE2888"/>
    <w:rsid w:val="00CE31B2"/>
    <w:rsid w:val="00CE3AA4"/>
    <w:rsid w:val="00CE65D3"/>
    <w:rsid w:val="00CE7396"/>
    <w:rsid w:val="00CF1D17"/>
    <w:rsid w:val="00CF2E9C"/>
    <w:rsid w:val="00CF38A2"/>
    <w:rsid w:val="00CF47F8"/>
    <w:rsid w:val="00CF4AD7"/>
    <w:rsid w:val="00CF4D44"/>
    <w:rsid w:val="00CF5671"/>
    <w:rsid w:val="00CF5EA7"/>
    <w:rsid w:val="00CF6A90"/>
    <w:rsid w:val="00CF6ED2"/>
    <w:rsid w:val="00CF714C"/>
    <w:rsid w:val="00CF76FE"/>
    <w:rsid w:val="00CF7AA1"/>
    <w:rsid w:val="00D00D16"/>
    <w:rsid w:val="00D01F95"/>
    <w:rsid w:val="00D022F8"/>
    <w:rsid w:val="00D02B2A"/>
    <w:rsid w:val="00D031FE"/>
    <w:rsid w:val="00D0438C"/>
    <w:rsid w:val="00D045D0"/>
    <w:rsid w:val="00D04CE7"/>
    <w:rsid w:val="00D05917"/>
    <w:rsid w:val="00D06B15"/>
    <w:rsid w:val="00D1151D"/>
    <w:rsid w:val="00D11AA2"/>
    <w:rsid w:val="00D13C01"/>
    <w:rsid w:val="00D14297"/>
    <w:rsid w:val="00D14304"/>
    <w:rsid w:val="00D14CF3"/>
    <w:rsid w:val="00D151DB"/>
    <w:rsid w:val="00D159BB"/>
    <w:rsid w:val="00D15B3E"/>
    <w:rsid w:val="00D15BB4"/>
    <w:rsid w:val="00D15E87"/>
    <w:rsid w:val="00D16743"/>
    <w:rsid w:val="00D16D23"/>
    <w:rsid w:val="00D17CA5"/>
    <w:rsid w:val="00D20F96"/>
    <w:rsid w:val="00D217A2"/>
    <w:rsid w:val="00D219E6"/>
    <w:rsid w:val="00D23ED8"/>
    <w:rsid w:val="00D23F57"/>
    <w:rsid w:val="00D24D5B"/>
    <w:rsid w:val="00D24ED8"/>
    <w:rsid w:val="00D25CDE"/>
    <w:rsid w:val="00D27705"/>
    <w:rsid w:val="00D309D9"/>
    <w:rsid w:val="00D31457"/>
    <w:rsid w:val="00D31527"/>
    <w:rsid w:val="00D31C75"/>
    <w:rsid w:val="00D3278E"/>
    <w:rsid w:val="00D33CB3"/>
    <w:rsid w:val="00D33F98"/>
    <w:rsid w:val="00D344F5"/>
    <w:rsid w:val="00D3596E"/>
    <w:rsid w:val="00D359D6"/>
    <w:rsid w:val="00D3629D"/>
    <w:rsid w:val="00D36A0E"/>
    <w:rsid w:val="00D36F12"/>
    <w:rsid w:val="00D3781C"/>
    <w:rsid w:val="00D37DF2"/>
    <w:rsid w:val="00D37FC3"/>
    <w:rsid w:val="00D40FD8"/>
    <w:rsid w:val="00D4112B"/>
    <w:rsid w:val="00D41C37"/>
    <w:rsid w:val="00D41F0F"/>
    <w:rsid w:val="00D42FF2"/>
    <w:rsid w:val="00D50C11"/>
    <w:rsid w:val="00D51689"/>
    <w:rsid w:val="00D51952"/>
    <w:rsid w:val="00D51D64"/>
    <w:rsid w:val="00D52DAC"/>
    <w:rsid w:val="00D53EC2"/>
    <w:rsid w:val="00D55C0C"/>
    <w:rsid w:val="00D56D05"/>
    <w:rsid w:val="00D56FF8"/>
    <w:rsid w:val="00D5755A"/>
    <w:rsid w:val="00D600A3"/>
    <w:rsid w:val="00D6051B"/>
    <w:rsid w:val="00D60C9F"/>
    <w:rsid w:val="00D615C2"/>
    <w:rsid w:val="00D63227"/>
    <w:rsid w:val="00D63333"/>
    <w:rsid w:val="00D63AA1"/>
    <w:rsid w:val="00D65D4B"/>
    <w:rsid w:val="00D67D17"/>
    <w:rsid w:val="00D67E3E"/>
    <w:rsid w:val="00D70C19"/>
    <w:rsid w:val="00D76418"/>
    <w:rsid w:val="00D81090"/>
    <w:rsid w:val="00D8240B"/>
    <w:rsid w:val="00D82945"/>
    <w:rsid w:val="00D83926"/>
    <w:rsid w:val="00D857DA"/>
    <w:rsid w:val="00D87646"/>
    <w:rsid w:val="00D87764"/>
    <w:rsid w:val="00D905C9"/>
    <w:rsid w:val="00D9085C"/>
    <w:rsid w:val="00D90C88"/>
    <w:rsid w:val="00D913BA"/>
    <w:rsid w:val="00D91658"/>
    <w:rsid w:val="00D9448E"/>
    <w:rsid w:val="00D94DD4"/>
    <w:rsid w:val="00D95197"/>
    <w:rsid w:val="00D95399"/>
    <w:rsid w:val="00D955B1"/>
    <w:rsid w:val="00D961C6"/>
    <w:rsid w:val="00D96830"/>
    <w:rsid w:val="00D96E7B"/>
    <w:rsid w:val="00DA04C1"/>
    <w:rsid w:val="00DA0E53"/>
    <w:rsid w:val="00DA3D07"/>
    <w:rsid w:val="00DA3D6F"/>
    <w:rsid w:val="00DA4D27"/>
    <w:rsid w:val="00DA6739"/>
    <w:rsid w:val="00DA6D7A"/>
    <w:rsid w:val="00DA7170"/>
    <w:rsid w:val="00DA72B3"/>
    <w:rsid w:val="00DA73C6"/>
    <w:rsid w:val="00DB0CAC"/>
    <w:rsid w:val="00DB1169"/>
    <w:rsid w:val="00DB1661"/>
    <w:rsid w:val="00DB57BA"/>
    <w:rsid w:val="00DB707B"/>
    <w:rsid w:val="00DC1133"/>
    <w:rsid w:val="00DC4AAC"/>
    <w:rsid w:val="00DC6B77"/>
    <w:rsid w:val="00DC712F"/>
    <w:rsid w:val="00DD0E0B"/>
    <w:rsid w:val="00DD1581"/>
    <w:rsid w:val="00DD1FB1"/>
    <w:rsid w:val="00DD20EE"/>
    <w:rsid w:val="00DD2E60"/>
    <w:rsid w:val="00DD40CF"/>
    <w:rsid w:val="00DD4B12"/>
    <w:rsid w:val="00DD5012"/>
    <w:rsid w:val="00DD574E"/>
    <w:rsid w:val="00DE2847"/>
    <w:rsid w:val="00DE3DBA"/>
    <w:rsid w:val="00DE4B78"/>
    <w:rsid w:val="00DE5C01"/>
    <w:rsid w:val="00DE6726"/>
    <w:rsid w:val="00DE776D"/>
    <w:rsid w:val="00DF04DC"/>
    <w:rsid w:val="00DF1F38"/>
    <w:rsid w:val="00DF3E47"/>
    <w:rsid w:val="00DF4039"/>
    <w:rsid w:val="00DF4468"/>
    <w:rsid w:val="00DF46DB"/>
    <w:rsid w:val="00DF6549"/>
    <w:rsid w:val="00DF66B8"/>
    <w:rsid w:val="00DF7DBB"/>
    <w:rsid w:val="00DF7F83"/>
    <w:rsid w:val="00E00C44"/>
    <w:rsid w:val="00E013F7"/>
    <w:rsid w:val="00E015F2"/>
    <w:rsid w:val="00E01F8A"/>
    <w:rsid w:val="00E024BE"/>
    <w:rsid w:val="00E02ABD"/>
    <w:rsid w:val="00E0445C"/>
    <w:rsid w:val="00E06D1B"/>
    <w:rsid w:val="00E1083C"/>
    <w:rsid w:val="00E10B65"/>
    <w:rsid w:val="00E129EF"/>
    <w:rsid w:val="00E13ED0"/>
    <w:rsid w:val="00E1414D"/>
    <w:rsid w:val="00E15BD9"/>
    <w:rsid w:val="00E16A3B"/>
    <w:rsid w:val="00E17611"/>
    <w:rsid w:val="00E2160E"/>
    <w:rsid w:val="00E21E83"/>
    <w:rsid w:val="00E234AE"/>
    <w:rsid w:val="00E23DB3"/>
    <w:rsid w:val="00E27876"/>
    <w:rsid w:val="00E3141C"/>
    <w:rsid w:val="00E31CA1"/>
    <w:rsid w:val="00E371E5"/>
    <w:rsid w:val="00E40B4C"/>
    <w:rsid w:val="00E41A24"/>
    <w:rsid w:val="00E41FB5"/>
    <w:rsid w:val="00E44889"/>
    <w:rsid w:val="00E44907"/>
    <w:rsid w:val="00E45BEC"/>
    <w:rsid w:val="00E46A68"/>
    <w:rsid w:val="00E50417"/>
    <w:rsid w:val="00E50B83"/>
    <w:rsid w:val="00E50EF1"/>
    <w:rsid w:val="00E51A00"/>
    <w:rsid w:val="00E51B92"/>
    <w:rsid w:val="00E528B6"/>
    <w:rsid w:val="00E52CB7"/>
    <w:rsid w:val="00E5579A"/>
    <w:rsid w:val="00E55824"/>
    <w:rsid w:val="00E55A4F"/>
    <w:rsid w:val="00E5693C"/>
    <w:rsid w:val="00E56E03"/>
    <w:rsid w:val="00E60755"/>
    <w:rsid w:val="00E60862"/>
    <w:rsid w:val="00E61B1C"/>
    <w:rsid w:val="00E62E20"/>
    <w:rsid w:val="00E639B1"/>
    <w:rsid w:val="00E63F87"/>
    <w:rsid w:val="00E6531C"/>
    <w:rsid w:val="00E66FC0"/>
    <w:rsid w:val="00E6724D"/>
    <w:rsid w:val="00E67768"/>
    <w:rsid w:val="00E67CE8"/>
    <w:rsid w:val="00E70384"/>
    <w:rsid w:val="00E70D18"/>
    <w:rsid w:val="00E73E3A"/>
    <w:rsid w:val="00E74916"/>
    <w:rsid w:val="00E755B1"/>
    <w:rsid w:val="00E7570A"/>
    <w:rsid w:val="00E75B17"/>
    <w:rsid w:val="00E76640"/>
    <w:rsid w:val="00E766C9"/>
    <w:rsid w:val="00E76AC1"/>
    <w:rsid w:val="00E77310"/>
    <w:rsid w:val="00E81144"/>
    <w:rsid w:val="00E81205"/>
    <w:rsid w:val="00E81CC6"/>
    <w:rsid w:val="00E8262A"/>
    <w:rsid w:val="00E83DA2"/>
    <w:rsid w:val="00E83FC1"/>
    <w:rsid w:val="00E847A9"/>
    <w:rsid w:val="00E85237"/>
    <w:rsid w:val="00E85B2A"/>
    <w:rsid w:val="00E87054"/>
    <w:rsid w:val="00E878D0"/>
    <w:rsid w:val="00E901D4"/>
    <w:rsid w:val="00E9049E"/>
    <w:rsid w:val="00E90843"/>
    <w:rsid w:val="00E909F5"/>
    <w:rsid w:val="00E90CE3"/>
    <w:rsid w:val="00E90DC6"/>
    <w:rsid w:val="00E91DC9"/>
    <w:rsid w:val="00E924B4"/>
    <w:rsid w:val="00E92C68"/>
    <w:rsid w:val="00E93063"/>
    <w:rsid w:val="00E9444F"/>
    <w:rsid w:val="00E94F4B"/>
    <w:rsid w:val="00E950DC"/>
    <w:rsid w:val="00E96245"/>
    <w:rsid w:val="00EA03ED"/>
    <w:rsid w:val="00EA07E0"/>
    <w:rsid w:val="00EA0B00"/>
    <w:rsid w:val="00EA0B10"/>
    <w:rsid w:val="00EA1A2D"/>
    <w:rsid w:val="00EA2EAF"/>
    <w:rsid w:val="00EA2F6C"/>
    <w:rsid w:val="00EA3683"/>
    <w:rsid w:val="00EA50A3"/>
    <w:rsid w:val="00EA6B8C"/>
    <w:rsid w:val="00EB018A"/>
    <w:rsid w:val="00EB0598"/>
    <w:rsid w:val="00EB30A3"/>
    <w:rsid w:val="00EB343A"/>
    <w:rsid w:val="00EB3963"/>
    <w:rsid w:val="00EB401D"/>
    <w:rsid w:val="00EB6703"/>
    <w:rsid w:val="00EB6F27"/>
    <w:rsid w:val="00EB721C"/>
    <w:rsid w:val="00EB7E65"/>
    <w:rsid w:val="00EC1085"/>
    <w:rsid w:val="00EC1217"/>
    <w:rsid w:val="00EC2144"/>
    <w:rsid w:val="00EC65F3"/>
    <w:rsid w:val="00EC670E"/>
    <w:rsid w:val="00EC74D2"/>
    <w:rsid w:val="00ED0C09"/>
    <w:rsid w:val="00ED15B0"/>
    <w:rsid w:val="00ED3389"/>
    <w:rsid w:val="00ED4E90"/>
    <w:rsid w:val="00ED56A7"/>
    <w:rsid w:val="00ED743E"/>
    <w:rsid w:val="00EE0985"/>
    <w:rsid w:val="00EE0B25"/>
    <w:rsid w:val="00EE1B98"/>
    <w:rsid w:val="00EE230B"/>
    <w:rsid w:val="00EE3957"/>
    <w:rsid w:val="00EE5445"/>
    <w:rsid w:val="00EE6336"/>
    <w:rsid w:val="00EE6AC1"/>
    <w:rsid w:val="00EE7FDB"/>
    <w:rsid w:val="00EF056B"/>
    <w:rsid w:val="00EF1060"/>
    <w:rsid w:val="00EF4639"/>
    <w:rsid w:val="00EF4C63"/>
    <w:rsid w:val="00EF521A"/>
    <w:rsid w:val="00EF5867"/>
    <w:rsid w:val="00EF6A74"/>
    <w:rsid w:val="00EF72E6"/>
    <w:rsid w:val="00F00B6D"/>
    <w:rsid w:val="00F01246"/>
    <w:rsid w:val="00F018C5"/>
    <w:rsid w:val="00F01DB3"/>
    <w:rsid w:val="00F01EE0"/>
    <w:rsid w:val="00F02E46"/>
    <w:rsid w:val="00F04F21"/>
    <w:rsid w:val="00F05257"/>
    <w:rsid w:val="00F052C3"/>
    <w:rsid w:val="00F0707E"/>
    <w:rsid w:val="00F073CF"/>
    <w:rsid w:val="00F07D2B"/>
    <w:rsid w:val="00F1006D"/>
    <w:rsid w:val="00F10D07"/>
    <w:rsid w:val="00F10E24"/>
    <w:rsid w:val="00F13030"/>
    <w:rsid w:val="00F13ADF"/>
    <w:rsid w:val="00F14C79"/>
    <w:rsid w:val="00F1591D"/>
    <w:rsid w:val="00F17AC5"/>
    <w:rsid w:val="00F20011"/>
    <w:rsid w:val="00F20AC9"/>
    <w:rsid w:val="00F20E0E"/>
    <w:rsid w:val="00F2143A"/>
    <w:rsid w:val="00F22B19"/>
    <w:rsid w:val="00F2346C"/>
    <w:rsid w:val="00F248AA"/>
    <w:rsid w:val="00F24A38"/>
    <w:rsid w:val="00F252FA"/>
    <w:rsid w:val="00F259F9"/>
    <w:rsid w:val="00F300F9"/>
    <w:rsid w:val="00F305A7"/>
    <w:rsid w:val="00F30ED3"/>
    <w:rsid w:val="00F3350F"/>
    <w:rsid w:val="00F346A4"/>
    <w:rsid w:val="00F34A93"/>
    <w:rsid w:val="00F368A1"/>
    <w:rsid w:val="00F40F1D"/>
    <w:rsid w:val="00F41A73"/>
    <w:rsid w:val="00F43728"/>
    <w:rsid w:val="00F443FB"/>
    <w:rsid w:val="00F45B33"/>
    <w:rsid w:val="00F45BF9"/>
    <w:rsid w:val="00F46C40"/>
    <w:rsid w:val="00F46F9E"/>
    <w:rsid w:val="00F470FB"/>
    <w:rsid w:val="00F477AD"/>
    <w:rsid w:val="00F56525"/>
    <w:rsid w:val="00F57F74"/>
    <w:rsid w:val="00F60211"/>
    <w:rsid w:val="00F60D96"/>
    <w:rsid w:val="00F62054"/>
    <w:rsid w:val="00F62993"/>
    <w:rsid w:val="00F632CB"/>
    <w:rsid w:val="00F6770C"/>
    <w:rsid w:val="00F70066"/>
    <w:rsid w:val="00F70141"/>
    <w:rsid w:val="00F70FAC"/>
    <w:rsid w:val="00F716E3"/>
    <w:rsid w:val="00F73712"/>
    <w:rsid w:val="00F740DD"/>
    <w:rsid w:val="00F75302"/>
    <w:rsid w:val="00F75A0E"/>
    <w:rsid w:val="00F75ABF"/>
    <w:rsid w:val="00F80CFC"/>
    <w:rsid w:val="00F80D47"/>
    <w:rsid w:val="00F83CFC"/>
    <w:rsid w:val="00F874F4"/>
    <w:rsid w:val="00F90865"/>
    <w:rsid w:val="00F90A14"/>
    <w:rsid w:val="00F9165A"/>
    <w:rsid w:val="00F924AC"/>
    <w:rsid w:val="00F92594"/>
    <w:rsid w:val="00F92AB7"/>
    <w:rsid w:val="00F92E78"/>
    <w:rsid w:val="00F93402"/>
    <w:rsid w:val="00F94EA8"/>
    <w:rsid w:val="00F95474"/>
    <w:rsid w:val="00F95886"/>
    <w:rsid w:val="00F9658C"/>
    <w:rsid w:val="00F967D1"/>
    <w:rsid w:val="00F97ECF"/>
    <w:rsid w:val="00FA15B0"/>
    <w:rsid w:val="00FA15B8"/>
    <w:rsid w:val="00FA4D1F"/>
    <w:rsid w:val="00FA71A0"/>
    <w:rsid w:val="00FA72B5"/>
    <w:rsid w:val="00FA7611"/>
    <w:rsid w:val="00FB039D"/>
    <w:rsid w:val="00FB12B5"/>
    <w:rsid w:val="00FB1741"/>
    <w:rsid w:val="00FB18DB"/>
    <w:rsid w:val="00FB1DB5"/>
    <w:rsid w:val="00FB2386"/>
    <w:rsid w:val="00FB3303"/>
    <w:rsid w:val="00FB3F07"/>
    <w:rsid w:val="00FB4A7F"/>
    <w:rsid w:val="00FB4B3B"/>
    <w:rsid w:val="00FB5CDC"/>
    <w:rsid w:val="00FB611E"/>
    <w:rsid w:val="00FB631F"/>
    <w:rsid w:val="00FB6637"/>
    <w:rsid w:val="00FB762D"/>
    <w:rsid w:val="00FC0F92"/>
    <w:rsid w:val="00FC1685"/>
    <w:rsid w:val="00FC1AB1"/>
    <w:rsid w:val="00FC1AD6"/>
    <w:rsid w:val="00FC3CF9"/>
    <w:rsid w:val="00FC4AC9"/>
    <w:rsid w:val="00FC7AA9"/>
    <w:rsid w:val="00FD14B1"/>
    <w:rsid w:val="00FD4A3E"/>
    <w:rsid w:val="00FD5C82"/>
    <w:rsid w:val="00FD5CDC"/>
    <w:rsid w:val="00FD6011"/>
    <w:rsid w:val="00FD6DFC"/>
    <w:rsid w:val="00FD705C"/>
    <w:rsid w:val="00FD7742"/>
    <w:rsid w:val="00FE06C3"/>
    <w:rsid w:val="00FE0AA6"/>
    <w:rsid w:val="00FE0EFC"/>
    <w:rsid w:val="00FE1B88"/>
    <w:rsid w:val="00FE2914"/>
    <w:rsid w:val="00FE356B"/>
    <w:rsid w:val="00FE5545"/>
    <w:rsid w:val="00FE55EC"/>
    <w:rsid w:val="00FE5F2D"/>
    <w:rsid w:val="00FE6128"/>
    <w:rsid w:val="00FE7123"/>
    <w:rsid w:val="00FE789A"/>
    <w:rsid w:val="00FF14C3"/>
    <w:rsid w:val="00FF388E"/>
    <w:rsid w:val="00FF4233"/>
    <w:rsid w:val="00FF4AB0"/>
    <w:rsid w:val="00FF52D0"/>
    <w:rsid w:val="00FF5B09"/>
    <w:rsid w:val="00FF5EAC"/>
    <w:rsid w:val="00FF6E76"/>
    <w:rsid w:val="01F30A06"/>
    <w:rsid w:val="02227B52"/>
    <w:rsid w:val="07670626"/>
    <w:rsid w:val="0C6C1E87"/>
    <w:rsid w:val="18A60DE5"/>
    <w:rsid w:val="18FE29CF"/>
    <w:rsid w:val="19622F5E"/>
    <w:rsid w:val="19B64791"/>
    <w:rsid w:val="19E27BFB"/>
    <w:rsid w:val="1B472EBA"/>
    <w:rsid w:val="1BE0460E"/>
    <w:rsid w:val="1C8A7B3B"/>
    <w:rsid w:val="1DAE7B65"/>
    <w:rsid w:val="249C291A"/>
    <w:rsid w:val="264659B5"/>
    <w:rsid w:val="26E543C0"/>
    <w:rsid w:val="29177546"/>
    <w:rsid w:val="29201DE9"/>
    <w:rsid w:val="29AF16C8"/>
    <w:rsid w:val="2EA51718"/>
    <w:rsid w:val="2ECB2EFB"/>
    <w:rsid w:val="32690A61"/>
    <w:rsid w:val="33944E30"/>
    <w:rsid w:val="36321AB2"/>
    <w:rsid w:val="3BCE402B"/>
    <w:rsid w:val="3C416656"/>
    <w:rsid w:val="3CEA4510"/>
    <w:rsid w:val="3F5A22C6"/>
    <w:rsid w:val="3F867A52"/>
    <w:rsid w:val="3FD5458D"/>
    <w:rsid w:val="43372AF4"/>
    <w:rsid w:val="44A13596"/>
    <w:rsid w:val="45D3515A"/>
    <w:rsid w:val="4937775B"/>
    <w:rsid w:val="4AC50332"/>
    <w:rsid w:val="4C3103EA"/>
    <w:rsid w:val="540E7263"/>
    <w:rsid w:val="54F930DC"/>
    <w:rsid w:val="558439A3"/>
    <w:rsid w:val="55A44158"/>
    <w:rsid w:val="57661B27"/>
    <w:rsid w:val="57B2076C"/>
    <w:rsid w:val="59C844BD"/>
    <w:rsid w:val="5BA3015F"/>
    <w:rsid w:val="5D3A1F0F"/>
    <w:rsid w:val="5DB66EDD"/>
    <w:rsid w:val="5E196F30"/>
    <w:rsid w:val="5EF62023"/>
    <w:rsid w:val="611764DD"/>
    <w:rsid w:val="617F52FC"/>
    <w:rsid w:val="631F6D97"/>
    <w:rsid w:val="63A31776"/>
    <w:rsid w:val="65AB2B63"/>
    <w:rsid w:val="68017E16"/>
    <w:rsid w:val="694E0021"/>
    <w:rsid w:val="6D5F1CC0"/>
    <w:rsid w:val="738E6029"/>
    <w:rsid w:val="73B47230"/>
    <w:rsid w:val="76DB2B7D"/>
    <w:rsid w:val="79A33E26"/>
    <w:rsid w:val="7A6515C6"/>
    <w:rsid w:val="7A7E219D"/>
    <w:rsid w:val="7BAB53A9"/>
    <w:rsid w:val="7DB81E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31FFA39"/>
  <w15:docId w15:val="{9D4C6E8C-4D29-4B5D-99E6-A952FA8C2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BodyText1I2"/>
    <w:qFormat/>
    <w:pPr>
      <w:widowControl w:val="0"/>
      <w:spacing w:line="360" w:lineRule="auto"/>
      <w:ind w:firstLineChars="200" w:firstLine="200"/>
      <w:jc w:val="both"/>
    </w:pPr>
    <w:rPr>
      <w:rFonts w:ascii="Times New Roman" w:eastAsia="仿宋_GB2312" w:hAnsi="Times New Roman"/>
      <w:kern w:val="2"/>
      <w:sz w:val="30"/>
      <w:szCs w:val="22"/>
    </w:rPr>
  </w:style>
  <w:style w:type="paragraph" w:styleId="1">
    <w:name w:val="heading 1"/>
    <w:basedOn w:val="a"/>
    <w:next w:val="a"/>
    <w:link w:val="10"/>
    <w:uiPriority w:val="9"/>
    <w:qFormat/>
    <w:pPr>
      <w:keepNext/>
      <w:keepLines/>
      <w:pageBreakBefore/>
      <w:numPr>
        <w:numId w:val="1"/>
      </w:numPr>
      <w:spacing w:before="120" w:after="120"/>
      <w:ind w:firstLineChars="0"/>
      <w:jc w:val="center"/>
      <w:outlineLvl w:val="0"/>
    </w:pPr>
    <w:rPr>
      <w:rFonts w:eastAsia="黑体" w:cs="Times New Roman"/>
      <w:b/>
      <w:bCs/>
      <w:kern w:val="44"/>
      <w:sz w:val="36"/>
      <w:szCs w:val="48"/>
    </w:rPr>
  </w:style>
  <w:style w:type="paragraph" w:styleId="2">
    <w:name w:val="heading 2"/>
    <w:basedOn w:val="a"/>
    <w:next w:val="a"/>
    <w:link w:val="20"/>
    <w:uiPriority w:val="9"/>
    <w:unhideWhenUsed/>
    <w:qFormat/>
    <w:pPr>
      <w:keepNext/>
      <w:keepLines/>
      <w:numPr>
        <w:ilvl w:val="1"/>
        <w:numId w:val="2"/>
      </w:numPr>
      <w:ind w:left="0" w:firstLineChars="0" w:firstLine="0"/>
      <w:jc w:val="center"/>
      <w:outlineLvl w:val="1"/>
    </w:pPr>
    <w:rPr>
      <w:rFonts w:eastAsia="黑体" w:cs="Times New Roman"/>
      <w:b/>
      <w:bCs/>
      <w:szCs w:val="30"/>
      <w:shd w:val="clear" w:color="auto" w:fill="FFFFFF"/>
    </w:rPr>
  </w:style>
  <w:style w:type="paragraph" w:styleId="3">
    <w:name w:val="heading 3"/>
    <w:basedOn w:val="a"/>
    <w:next w:val="a"/>
    <w:link w:val="30"/>
    <w:uiPriority w:val="9"/>
    <w:unhideWhenUsed/>
    <w:qFormat/>
    <w:pPr>
      <w:keepNext/>
      <w:keepLines/>
      <w:numPr>
        <w:ilvl w:val="2"/>
        <w:numId w:val="3"/>
      </w:numPr>
      <w:ind w:firstLineChars="0"/>
      <w:outlineLvl w:val="2"/>
    </w:pPr>
    <w:rPr>
      <w:b/>
      <w:bCs/>
      <w:szCs w:val="28"/>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odyText1I2">
    <w:name w:val="BodyText1I2"/>
    <w:basedOn w:val="BodyTextIndent"/>
    <w:next w:val="BodyText1I"/>
    <w:qFormat/>
    <w:pPr>
      <w:ind w:firstLine="420"/>
    </w:pPr>
  </w:style>
  <w:style w:type="paragraph" w:customStyle="1" w:styleId="BodyTextIndent">
    <w:name w:val="BodyTextIndent"/>
    <w:basedOn w:val="a"/>
    <w:next w:val="NormalIndent"/>
    <w:qFormat/>
    <w:pPr>
      <w:spacing w:after="120"/>
      <w:ind w:leftChars="200" w:left="200"/>
      <w:textAlignment w:val="baseline"/>
    </w:pPr>
    <w:rPr>
      <w:rFonts w:ascii="Calibri" w:hAnsi="Calibri"/>
    </w:rPr>
  </w:style>
  <w:style w:type="paragraph" w:customStyle="1" w:styleId="NormalIndent">
    <w:name w:val="NormalIndent"/>
    <w:basedOn w:val="a"/>
    <w:qFormat/>
    <w:pPr>
      <w:ind w:firstLine="420"/>
      <w:textAlignment w:val="baseline"/>
    </w:pPr>
    <w:rPr>
      <w:rFonts w:ascii="Calibri" w:hAnsi="Calibri"/>
      <w:sz w:val="32"/>
    </w:rPr>
  </w:style>
  <w:style w:type="paragraph" w:customStyle="1" w:styleId="BodyText1I">
    <w:name w:val="BodyText1I"/>
    <w:basedOn w:val="BodyText"/>
    <w:qFormat/>
    <w:pPr>
      <w:ind w:firstLineChars="100" w:firstLine="100"/>
    </w:pPr>
  </w:style>
  <w:style w:type="paragraph" w:customStyle="1" w:styleId="BodyText">
    <w:name w:val="BodyText"/>
    <w:basedOn w:val="a"/>
    <w:next w:val="a"/>
    <w:qFormat/>
    <w:pPr>
      <w:spacing w:after="120"/>
      <w:textAlignment w:val="baseline"/>
    </w:pPr>
  </w:style>
  <w:style w:type="paragraph" w:styleId="TOC7">
    <w:name w:val="toc 7"/>
    <w:basedOn w:val="a"/>
    <w:next w:val="a"/>
    <w:uiPriority w:val="39"/>
    <w:unhideWhenUsed/>
    <w:qFormat/>
    <w:pPr>
      <w:ind w:left="1680"/>
      <w:jc w:val="left"/>
    </w:pPr>
    <w:rPr>
      <w:rFonts w:asciiTheme="minorHAnsi" w:eastAsiaTheme="minorHAnsi"/>
      <w:sz w:val="18"/>
      <w:szCs w:val="18"/>
    </w:rPr>
  </w:style>
  <w:style w:type="paragraph" w:styleId="a3">
    <w:name w:val="annotation text"/>
    <w:basedOn w:val="a"/>
    <w:link w:val="a4"/>
    <w:uiPriority w:val="99"/>
    <w:semiHidden/>
    <w:unhideWhenUsed/>
    <w:qFormat/>
    <w:pPr>
      <w:jc w:val="left"/>
    </w:pPr>
  </w:style>
  <w:style w:type="paragraph" w:styleId="a5">
    <w:name w:val="Body Text"/>
    <w:basedOn w:val="a"/>
    <w:link w:val="a6"/>
    <w:uiPriority w:val="1"/>
    <w:qFormat/>
    <w:pPr>
      <w:autoSpaceDE w:val="0"/>
      <w:autoSpaceDN w:val="0"/>
      <w:ind w:left="340"/>
      <w:jc w:val="left"/>
    </w:pPr>
    <w:rPr>
      <w:rFonts w:ascii="宋体" w:hAnsi="宋体" w:cs="宋体"/>
      <w:kern w:val="0"/>
      <w:szCs w:val="30"/>
      <w:lang w:eastAsia="en-US"/>
    </w:rPr>
  </w:style>
  <w:style w:type="paragraph" w:styleId="TOC5">
    <w:name w:val="toc 5"/>
    <w:basedOn w:val="a"/>
    <w:next w:val="a"/>
    <w:uiPriority w:val="39"/>
    <w:unhideWhenUsed/>
    <w:qFormat/>
    <w:pPr>
      <w:ind w:left="1120"/>
      <w:jc w:val="left"/>
    </w:pPr>
    <w:rPr>
      <w:rFonts w:asciiTheme="minorHAnsi" w:eastAsiaTheme="minorHAnsi"/>
      <w:sz w:val="18"/>
      <w:szCs w:val="18"/>
    </w:rPr>
  </w:style>
  <w:style w:type="paragraph" w:styleId="TOC3">
    <w:name w:val="toc 3"/>
    <w:basedOn w:val="a"/>
    <w:next w:val="a"/>
    <w:uiPriority w:val="39"/>
    <w:unhideWhenUsed/>
    <w:qFormat/>
    <w:pPr>
      <w:ind w:left="560"/>
      <w:jc w:val="left"/>
    </w:pPr>
    <w:rPr>
      <w:rFonts w:asciiTheme="minorHAnsi" w:eastAsiaTheme="minorHAnsi"/>
      <w:i/>
      <w:iCs/>
      <w:sz w:val="20"/>
      <w:szCs w:val="20"/>
    </w:rPr>
  </w:style>
  <w:style w:type="paragraph" w:styleId="TOC8">
    <w:name w:val="toc 8"/>
    <w:basedOn w:val="a"/>
    <w:next w:val="a"/>
    <w:uiPriority w:val="39"/>
    <w:unhideWhenUsed/>
    <w:qFormat/>
    <w:pPr>
      <w:ind w:left="1960"/>
      <w:jc w:val="left"/>
    </w:pPr>
    <w:rPr>
      <w:rFonts w:asciiTheme="minorHAnsi" w:eastAsiaTheme="minorHAnsi"/>
      <w:sz w:val="18"/>
      <w:szCs w:val="18"/>
    </w:rPr>
  </w:style>
  <w:style w:type="paragraph" w:styleId="21">
    <w:name w:val="Body Text Indent 2"/>
    <w:basedOn w:val="a"/>
    <w:link w:val="22"/>
    <w:uiPriority w:val="99"/>
    <w:semiHidden/>
    <w:unhideWhenUsed/>
    <w:qFormat/>
    <w:pPr>
      <w:spacing w:after="120" w:line="480" w:lineRule="auto"/>
      <w:ind w:leftChars="200" w:left="42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tabs>
        <w:tab w:val="left" w:pos="1400"/>
        <w:tab w:val="right" w:leader="dot" w:pos="8494"/>
      </w:tabs>
      <w:ind w:firstLineChars="0" w:firstLine="0"/>
      <w:jc w:val="center"/>
    </w:pPr>
    <w:rPr>
      <w:rFonts w:ascii="黑体" w:eastAsia="黑体" w:hAnsi="黑体"/>
      <w:b/>
      <w:bCs/>
      <w:caps/>
      <w:sz w:val="36"/>
      <w:szCs w:val="36"/>
    </w:rPr>
  </w:style>
  <w:style w:type="paragraph" w:styleId="TOC4">
    <w:name w:val="toc 4"/>
    <w:basedOn w:val="a"/>
    <w:next w:val="a"/>
    <w:uiPriority w:val="39"/>
    <w:unhideWhenUsed/>
    <w:qFormat/>
    <w:pPr>
      <w:ind w:left="840"/>
      <w:jc w:val="left"/>
    </w:pPr>
    <w:rPr>
      <w:rFonts w:asciiTheme="minorHAnsi" w:eastAsiaTheme="minorHAnsi"/>
      <w:sz w:val="18"/>
      <w:szCs w:val="18"/>
    </w:rPr>
  </w:style>
  <w:style w:type="paragraph" w:styleId="TOC6">
    <w:name w:val="toc 6"/>
    <w:basedOn w:val="a"/>
    <w:next w:val="a"/>
    <w:uiPriority w:val="39"/>
    <w:unhideWhenUsed/>
    <w:qFormat/>
    <w:pPr>
      <w:ind w:left="1400"/>
      <w:jc w:val="left"/>
    </w:pPr>
    <w:rPr>
      <w:rFonts w:asciiTheme="minorHAnsi" w:eastAsiaTheme="minorHAnsi"/>
      <w:sz w:val="18"/>
      <w:szCs w:val="18"/>
    </w:rPr>
  </w:style>
  <w:style w:type="paragraph" w:styleId="TOC2">
    <w:name w:val="toc 2"/>
    <w:basedOn w:val="a"/>
    <w:next w:val="a"/>
    <w:uiPriority w:val="39"/>
    <w:unhideWhenUsed/>
    <w:qFormat/>
    <w:pPr>
      <w:tabs>
        <w:tab w:val="left" w:pos="1400"/>
        <w:tab w:val="right" w:leader="dot" w:pos="8380"/>
      </w:tabs>
      <w:ind w:firstLine="400"/>
      <w:jc w:val="left"/>
    </w:pPr>
    <w:rPr>
      <w:rFonts w:asciiTheme="minorHAnsi" w:eastAsiaTheme="minorHAnsi"/>
      <w:smallCaps/>
      <w:sz w:val="20"/>
      <w:szCs w:val="20"/>
    </w:rPr>
  </w:style>
  <w:style w:type="paragraph" w:styleId="TOC9">
    <w:name w:val="toc 9"/>
    <w:basedOn w:val="a"/>
    <w:next w:val="a"/>
    <w:uiPriority w:val="39"/>
    <w:unhideWhenUsed/>
    <w:qFormat/>
    <w:pPr>
      <w:ind w:left="2240"/>
      <w:jc w:val="left"/>
    </w:pPr>
    <w:rPr>
      <w:rFonts w:asciiTheme="minorHAnsi" w:eastAsiaTheme="minorHAnsi"/>
      <w:sz w:val="18"/>
      <w:szCs w:val="18"/>
    </w:rPr>
  </w:style>
  <w:style w:type="paragraph" w:styleId="ad">
    <w:name w:val="Normal (Web)"/>
    <w:basedOn w:val="a"/>
    <w:uiPriority w:val="99"/>
    <w:unhideWhenUsed/>
    <w:qFormat/>
    <w:pPr>
      <w:widowControl/>
      <w:spacing w:before="100" w:beforeAutospacing="1" w:after="100" w:afterAutospacing="1"/>
      <w:jc w:val="left"/>
    </w:pPr>
    <w:rPr>
      <w:rFonts w:ascii="宋体" w:hAnsi="宋体" w:cs="宋体"/>
      <w:kern w:val="0"/>
      <w:szCs w:val="24"/>
    </w:rPr>
  </w:style>
  <w:style w:type="paragraph" w:styleId="ae">
    <w:name w:val="annotation subject"/>
    <w:basedOn w:val="a3"/>
    <w:next w:val="a3"/>
    <w:link w:val="af"/>
    <w:uiPriority w:val="99"/>
    <w:semiHidden/>
    <w:unhideWhenUsed/>
    <w:qFormat/>
    <w:rPr>
      <w:b/>
      <w:bCs/>
    </w:rPr>
  </w:style>
  <w:style w:type="table" w:styleId="af0">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uiPriority w:val="22"/>
    <w:qFormat/>
    <w:rPr>
      <w:b/>
      <w:bCs/>
    </w:rPr>
  </w:style>
  <w:style w:type="character" w:styleId="af2">
    <w:name w:val="Emphasis"/>
    <w:basedOn w:val="a0"/>
    <w:uiPriority w:val="20"/>
    <w:qFormat/>
    <w:rPr>
      <w:i/>
      <w:iCs/>
    </w:rPr>
  </w:style>
  <w:style w:type="character" w:styleId="af3">
    <w:name w:val="Hyperlink"/>
    <w:basedOn w:val="a0"/>
    <w:uiPriority w:val="99"/>
    <w:unhideWhenUsed/>
    <w:qFormat/>
    <w:rPr>
      <w:color w:val="0563C1" w:themeColor="hyperlink"/>
      <w:u w:val="single"/>
    </w:rPr>
  </w:style>
  <w:style w:type="character" w:styleId="af4">
    <w:name w:val="annotation reference"/>
    <w:basedOn w:val="a0"/>
    <w:uiPriority w:val="99"/>
    <w:semiHidden/>
    <w:unhideWhenUsed/>
    <w:qFormat/>
    <w:rPr>
      <w:sz w:val="21"/>
      <w:szCs w:val="21"/>
    </w:rPr>
  </w:style>
  <w:style w:type="paragraph" w:styleId="af5">
    <w:name w:val="List Paragraph"/>
    <w:basedOn w:val="a"/>
    <w:uiPriority w:val="34"/>
    <w:qFormat/>
    <w:pPr>
      <w:ind w:firstLine="420"/>
    </w:pPr>
  </w:style>
  <w:style w:type="character" w:customStyle="1" w:styleId="10">
    <w:name w:val="标题 1 字符"/>
    <w:basedOn w:val="a0"/>
    <w:link w:val="1"/>
    <w:uiPriority w:val="9"/>
    <w:qFormat/>
    <w:rPr>
      <w:rFonts w:ascii="Times New Roman" w:eastAsia="黑体" w:hAnsi="Times New Roman" w:cs="Times New Roman"/>
      <w:b/>
      <w:bCs/>
      <w:kern w:val="44"/>
      <w:sz w:val="36"/>
      <w:szCs w:val="48"/>
    </w:rPr>
  </w:style>
  <w:style w:type="character" w:customStyle="1" w:styleId="20">
    <w:name w:val="标题 2 字符"/>
    <w:basedOn w:val="a0"/>
    <w:link w:val="2"/>
    <w:uiPriority w:val="9"/>
    <w:qFormat/>
    <w:rPr>
      <w:rFonts w:ascii="Times New Roman" w:eastAsia="黑体" w:hAnsi="Times New Roman" w:cs="Times New Roman"/>
      <w:b/>
      <w:bCs/>
      <w:sz w:val="30"/>
      <w:szCs w:val="30"/>
    </w:rPr>
  </w:style>
  <w:style w:type="character" w:customStyle="1" w:styleId="30">
    <w:name w:val="标题 3 字符"/>
    <w:basedOn w:val="a0"/>
    <w:link w:val="3"/>
    <w:uiPriority w:val="9"/>
    <w:qFormat/>
    <w:rPr>
      <w:rFonts w:ascii="Times New Roman" w:eastAsia="宋体" w:hAnsi="Times New Roman"/>
      <w:b/>
      <w:bCs/>
      <w:sz w:val="28"/>
      <w:szCs w:val="28"/>
    </w:rPr>
  </w:style>
  <w:style w:type="paragraph" w:styleId="af6">
    <w:name w:val="No Spacing"/>
    <w:uiPriority w:val="1"/>
    <w:qFormat/>
    <w:pPr>
      <w:widowControl w:val="0"/>
      <w:jc w:val="both"/>
    </w:pPr>
    <w:rPr>
      <w:kern w:val="2"/>
      <w:sz w:val="21"/>
      <w:szCs w:val="2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6">
    <w:name w:val="正文文本 字符"/>
    <w:basedOn w:val="a0"/>
    <w:link w:val="a5"/>
    <w:uiPriority w:val="1"/>
    <w:qFormat/>
    <w:rPr>
      <w:rFonts w:ascii="宋体" w:eastAsia="宋体" w:hAnsi="宋体" w:cs="宋体"/>
      <w:kern w:val="0"/>
      <w:sz w:val="30"/>
      <w:szCs w:val="30"/>
      <w:lang w:eastAsia="en-US"/>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paragraph" w:customStyle="1" w:styleId="af7">
    <w:name w:val="图表名称"/>
    <w:basedOn w:val="a"/>
    <w:link w:val="af8"/>
    <w:qFormat/>
    <w:pPr>
      <w:jc w:val="center"/>
    </w:pPr>
    <w:rPr>
      <w:b/>
      <w:sz w:val="21"/>
    </w:rPr>
  </w:style>
  <w:style w:type="character" w:customStyle="1" w:styleId="af8">
    <w:name w:val="图表名称 字符"/>
    <w:basedOn w:val="a0"/>
    <w:link w:val="af7"/>
    <w:qFormat/>
    <w:rPr>
      <w:rFonts w:ascii="Times New Roman" w:eastAsia="仿宋" w:hAnsi="Times New Roman"/>
      <w:b/>
    </w:rPr>
  </w:style>
  <w:style w:type="paragraph" w:customStyle="1" w:styleId="TOC10">
    <w:name w:val="TOC 标题1"/>
    <w:basedOn w:val="1"/>
    <w:next w:val="a"/>
    <w:uiPriority w:val="39"/>
    <w:unhideWhenUsed/>
    <w:qFormat/>
    <w:pPr>
      <w:widowControl/>
      <w:spacing w:after="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character" w:styleId="af9">
    <w:name w:val="Placeholder Text"/>
    <w:basedOn w:val="a0"/>
    <w:uiPriority w:val="99"/>
    <w:semiHidden/>
    <w:qFormat/>
    <w:rPr>
      <w:color w:val="808080"/>
    </w:rPr>
  </w:style>
  <w:style w:type="character" w:customStyle="1" w:styleId="a8">
    <w:name w:val="批注框文本 字符"/>
    <w:basedOn w:val="a0"/>
    <w:link w:val="a7"/>
    <w:uiPriority w:val="99"/>
    <w:semiHidden/>
    <w:qFormat/>
    <w:rPr>
      <w:rFonts w:ascii="Times New Roman" w:eastAsia="仿宋" w:hAnsi="Times New Roman"/>
      <w:sz w:val="18"/>
      <w:szCs w:val="18"/>
    </w:rPr>
  </w:style>
  <w:style w:type="paragraph" w:customStyle="1" w:styleId="afa">
    <w:name w:val="表格文字"/>
    <w:basedOn w:val="a"/>
    <w:link w:val="afb"/>
    <w:qFormat/>
    <w:pPr>
      <w:jc w:val="center"/>
    </w:pPr>
    <w:rPr>
      <w:sz w:val="21"/>
      <w:szCs w:val="28"/>
    </w:rPr>
  </w:style>
  <w:style w:type="character" w:customStyle="1" w:styleId="afb">
    <w:name w:val="表格文字 字符"/>
    <w:basedOn w:val="a0"/>
    <w:link w:val="afa"/>
    <w:qFormat/>
    <w:rPr>
      <w:rFonts w:ascii="Times New Roman" w:eastAsia="仿宋_GB2312" w:hAnsi="Times New Roman"/>
      <w:szCs w:val="28"/>
    </w:rPr>
  </w:style>
  <w:style w:type="paragraph" w:customStyle="1" w:styleId="afc">
    <w:name w:val="表头"/>
    <w:basedOn w:val="a"/>
    <w:link w:val="afd"/>
    <w:qFormat/>
    <w:pPr>
      <w:jc w:val="center"/>
    </w:pPr>
    <w:rPr>
      <w:rFonts w:ascii="黑体" w:eastAsia="黑体" w:hAnsi="黑体"/>
      <w:b/>
      <w:bCs/>
      <w:szCs w:val="24"/>
    </w:rPr>
  </w:style>
  <w:style w:type="character" w:customStyle="1" w:styleId="afd">
    <w:name w:val="表头 字符"/>
    <w:basedOn w:val="a0"/>
    <w:link w:val="afc"/>
    <w:qFormat/>
    <w:rPr>
      <w:rFonts w:ascii="黑体" w:eastAsia="黑体" w:hAnsi="黑体"/>
      <w:b/>
      <w:bCs/>
      <w:sz w:val="24"/>
      <w:szCs w:val="24"/>
    </w:rPr>
  </w:style>
  <w:style w:type="paragraph" w:customStyle="1" w:styleId="Default">
    <w:name w:val="Default"/>
    <w:qFormat/>
    <w:pPr>
      <w:widowControl w:val="0"/>
      <w:autoSpaceDE w:val="0"/>
      <w:autoSpaceDN w:val="0"/>
      <w:adjustRightInd w:val="0"/>
    </w:pPr>
    <w:rPr>
      <w:rFonts w:ascii="仿宋" w:eastAsia="仿宋" w:cs="仿宋"/>
      <w:color w:val="000000"/>
      <w:sz w:val="24"/>
      <w:szCs w:val="24"/>
    </w:rPr>
  </w:style>
  <w:style w:type="paragraph" w:customStyle="1" w:styleId="11">
    <w:name w:val="正文1"/>
    <w:basedOn w:val="a"/>
    <w:link w:val="12"/>
    <w:qFormat/>
    <w:pPr>
      <w:ind w:firstLine="560"/>
    </w:pPr>
    <w:rPr>
      <w:rFonts w:cs="Times New Roman"/>
      <w:szCs w:val="28"/>
    </w:rPr>
  </w:style>
  <w:style w:type="character" w:customStyle="1" w:styleId="12">
    <w:name w:val="正文1 字符"/>
    <w:basedOn w:val="a0"/>
    <w:link w:val="11"/>
    <w:qFormat/>
    <w:rPr>
      <w:rFonts w:ascii="Times New Roman" w:eastAsia="仿宋_GB2312" w:hAnsi="Times New Roman" w:cs="Times New Roman"/>
      <w:sz w:val="28"/>
      <w:szCs w:val="28"/>
    </w:rPr>
  </w:style>
  <w:style w:type="paragraph" w:customStyle="1" w:styleId="13">
    <w:name w:val="修订1"/>
    <w:hidden/>
    <w:uiPriority w:val="99"/>
    <w:semiHidden/>
    <w:qFormat/>
    <w:rPr>
      <w:rFonts w:ascii="Times New Roman" w:eastAsia="宋体" w:hAnsi="Times New Roman"/>
      <w:kern w:val="2"/>
      <w:sz w:val="28"/>
      <w:szCs w:val="22"/>
    </w:rPr>
  </w:style>
  <w:style w:type="character" w:customStyle="1" w:styleId="a4">
    <w:name w:val="批注文字 字符"/>
    <w:basedOn w:val="a0"/>
    <w:link w:val="a3"/>
    <w:uiPriority w:val="99"/>
    <w:semiHidden/>
    <w:qFormat/>
    <w:rPr>
      <w:rFonts w:ascii="Times New Roman" w:eastAsia="宋体" w:hAnsi="Times New Roman"/>
      <w:sz w:val="28"/>
    </w:rPr>
  </w:style>
  <w:style w:type="character" w:customStyle="1" w:styleId="af">
    <w:name w:val="批注主题 字符"/>
    <w:basedOn w:val="a4"/>
    <w:link w:val="ae"/>
    <w:uiPriority w:val="99"/>
    <w:semiHidden/>
    <w:qFormat/>
    <w:rPr>
      <w:rFonts w:ascii="Times New Roman" w:eastAsia="宋体" w:hAnsi="Times New Roman"/>
      <w:b/>
      <w:bCs/>
      <w:sz w:val="28"/>
    </w:rPr>
  </w:style>
  <w:style w:type="character" w:customStyle="1" w:styleId="22">
    <w:name w:val="正文文本缩进 2 字符"/>
    <w:basedOn w:val="a0"/>
    <w:link w:val="21"/>
    <w:uiPriority w:val="99"/>
    <w:semiHidden/>
    <w:qFormat/>
    <w:rPr>
      <w:rFonts w:ascii="Times New Roman" w:eastAsia="宋体" w:hAnsi="Times New Roman"/>
      <w:sz w:val="28"/>
    </w:rPr>
  </w:style>
  <w:style w:type="paragraph" w:customStyle="1" w:styleId="afe">
    <w:name w:val="插图"/>
    <w:basedOn w:val="a"/>
    <w:link w:val="aff"/>
    <w:qFormat/>
    <w:pPr>
      <w:ind w:firstLineChars="0" w:firstLine="0"/>
    </w:pPr>
  </w:style>
  <w:style w:type="character" w:customStyle="1" w:styleId="aff">
    <w:name w:val="插图 字符"/>
    <w:basedOn w:val="a0"/>
    <w:link w:val="afe"/>
    <w:qFormat/>
    <w:rPr>
      <w:rFonts w:ascii="Times New Roman" w:eastAsia="仿宋_GB2312" w:hAnsi="Times New Roman"/>
      <w:kern w:val="2"/>
      <w:sz w:val="30"/>
      <w:szCs w:val="22"/>
    </w:rPr>
  </w:style>
  <w:style w:type="paragraph" w:customStyle="1" w:styleId="14">
    <w:name w:val="附表1"/>
    <w:basedOn w:val="a"/>
    <w:link w:val="15"/>
    <w:qFormat/>
    <w:pPr>
      <w:widowControl/>
      <w:spacing w:line="240" w:lineRule="auto"/>
      <w:ind w:firstLineChars="0" w:firstLine="0"/>
      <w:jc w:val="left"/>
    </w:pPr>
    <w:rPr>
      <w:rFonts w:ascii="黑体" w:eastAsia="黑体" w:hAnsi="黑体" w:cs="黑体"/>
      <w:color w:val="000000"/>
      <w:kern w:val="0"/>
      <w:sz w:val="28"/>
      <w:szCs w:val="28"/>
    </w:rPr>
  </w:style>
  <w:style w:type="character" w:customStyle="1" w:styleId="15">
    <w:name w:val="附表1 字符"/>
    <w:basedOn w:val="a0"/>
    <w:link w:val="14"/>
    <w:qFormat/>
    <w:rPr>
      <w:rFonts w:ascii="黑体" w:eastAsia="黑体" w:hAnsi="黑体" w:cs="黑体"/>
      <w:color w:val="000000"/>
      <w:sz w:val="28"/>
      <w:szCs w:val="28"/>
    </w:rPr>
  </w:style>
  <w:style w:type="paragraph" w:customStyle="1" w:styleId="aff0">
    <w:name w:val="附表名称"/>
    <w:basedOn w:val="14"/>
    <w:link w:val="aff1"/>
    <w:qFormat/>
    <w:pPr>
      <w:jc w:val="center"/>
    </w:pPr>
    <w:rPr>
      <w:rFonts w:ascii="楷体_GB2312" w:eastAsia="楷体_GB2312"/>
    </w:rPr>
  </w:style>
  <w:style w:type="character" w:customStyle="1" w:styleId="aff1">
    <w:name w:val="附表名称 字符"/>
    <w:basedOn w:val="15"/>
    <w:link w:val="aff0"/>
    <w:qFormat/>
    <w:rPr>
      <w:rFonts w:ascii="楷体_GB2312" w:eastAsia="楷体_GB2312" w:hAnsi="黑体" w:cs="黑体"/>
      <w:color w:val="000000"/>
      <w:sz w:val="28"/>
      <w:szCs w:val="28"/>
    </w:rPr>
  </w:style>
  <w:style w:type="paragraph" w:customStyle="1" w:styleId="aff2">
    <w:name w:val="文头"/>
    <w:basedOn w:val="a"/>
    <w:qFormat/>
    <w:pPr>
      <w:tabs>
        <w:tab w:val="left" w:pos="6663"/>
      </w:tabs>
      <w:spacing w:after="800" w:line="1500" w:lineRule="atLeast"/>
      <w:ind w:left="511" w:right="227" w:hanging="284"/>
      <w:jc w:val="distribute"/>
    </w:pPr>
    <w:rPr>
      <w:rFonts w:ascii="汉鼎简大宋" w:eastAsia="汉鼎简大宋"/>
      <w:b/>
      <w:color w:val="FF0000"/>
      <w:w w:val="62"/>
      <w:sz w:val="1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eader" Target="header3.xml"/><Relationship Id="rId26" Type="http://schemas.openxmlformats.org/officeDocument/2006/relationships/image" Target="media/image1.jpeg"/><Relationship Id="rId39" Type="http://schemas.openxmlformats.org/officeDocument/2006/relationships/image" Target="media/image14.jpeg"/><Relationship Id="rId3" Type="http://schemas.openxmlformats.org/officeDocument/2006/relationships/numbering" Target="numbering.xml"/><Relationship Id="rId21" Type="http://schemas.openxmlformats.org/officeDocument/2006/relationships/footer" Target="footer9.xml"/><Relationship Id="rId34" Type="http://schemas.openxmlformats.org/officeDocument/2006/relationships/image" Target="media/image9.jpeg"/><Relationship Id="rId42"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7.xml"/><Relationship Id="rId25" Type="http://schemas.openxmlformats.org/officeDocument/2006/relationships/header" Target="header8.xml"/><Relationship Id="rId33" Type="http://schemas.openxmlformats.org/officeDocument/2006/relationships/image" Target="media/image8.jpeg"/><Relationship Id="rId38"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footer" Target="footer6.xml"/><Relationship Id="rId20" Type="http://schemas.openxmlformats.org/officeDocument/2006/relationships/header" Target="header4.xml"/><Relationship Id="rId29" Type="http://schemas.openxmlformats.org/officeDocument/2006/relationships/image" Target="media/image4.jpeg"/><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5.xml"/><Relationship Id="rId23" Type="http://schemas.openxmlformats.org/officeDocument/2006/relationships/header" Target="header6.xml"/><Relationship Id="rId28" Type="http://schemas.openxmlformats.org/officeDocument/2006/relationships/image" Target="media/image3.jpeg"/><Relationship Id="rId36" Type="http://schemas.openxmlformats.org/officeDocument/2006/relationships/image" Target="media/image11.jpeg"/><Relationship Id="rId10" Type="http://schemas.openxmlformats.org/officeDocument/2006/relationships/footer" Target="footer1.xml"/><Relationship Id="rId19" Type="http://schemas.openxmlformats.org/officeDocument/2006/relationships/footer" Target="footer8.xml"/><Relationship Id="rId31" Type="http://schemas.openxmlformats.org/officeDocument/2006/relationships/image" Target="media/image6.jpe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header" Target="header5.xm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443F83-91EA-49BF-A00A-B3E37EA0A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81</Pages>
  <Words>6330</Words>
  <Characters>36083</Characters>
  <Application>Microsoft Office Word</Application>
  <DocSecurity>0</DocSecurity>
  <Lines>300</Lines>
  <Paragraphs>84</Paragraphs>
  <ScaleCrop>false</ScaleCrop>
  <Company/>
  <LinksUpToDate>false</LinksUpToDate>
  <CharactersWithSpaces>42329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yinqiqi</dc:creator>
  <cp:lastModifiedBy>Yuri Ming</cp:lastModifiedBy>
  <cp:revision>12</cp:revision>
  <cp:lastPrinted>2024-05-17T06:04:00Z</cp:lastPrinted>
  <dcterms:created xsi:type="dcterms:W3CDTF">2024-05-14T09:18:00Z</dcterms:created>
  <dcterms:modified xsi:type="dcterms:W3CDTF">2024-12-09T02:54:00Z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D5745CA866114EC190B863064466A9B4</vt:lpwstr>
  </property>
</Properties>
</file>