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60B10">
      <w:pPr>
        <w:spacing w:line="58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rPr>
        <w:t>﹞</w:t>
      </w:r>
    </w:p>
    <w:p w14:paraId="7D1F9E60">
      <w:pPr>
        <w:spacing w:line="580" w:lineRule="exact"/>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﹝公开﹞</w:t>
      </w:r>
    </w:p>
    <w:p w14:paraId="51A97774">
      <w:pPr>
        <w:spacing w:before="249" w:beforeLines="80" w:after="249" w:afterLines="80"/>
        <w:jc w:val="distribute"/>
        <w:rPr>
          <w:rFonts w:hint="default" w:ascii="Times New Roman" w:hAnsi="Times New Roman" w:eastAsia="方正小标宋_GBK" w:cs="Times New Roman"/>
          <w:color w:val="0000FF"/>
          <w:sz w:val="84"/>
          <w:lang w:val="en-US" w:eastAsia="zh-CN"/>
        </w:rPr>
      </w:pPr>
      <w:bookmarkStart w:id="0" w:name="_GoBack"/>
      <w:bookmarkEnd w:id="0"/>
    </w:p>
    <w:p w14:paraId="4D83EF02">
      <w:pPr>
        <w:spacing w:line="58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color w:val="auto"/>
          <w:sz w:val="32"/>
          <w:szCs w:val="32"/>
          <w:lang w:val="en-US" w:eastAsia="zh-CN"/>
        </w:rPr>
        <w:t>宿政办案</w:t>
      </w:r>
      <w:r>
        <w:rPr>
          <w:rFonts w:hint="default" w:ascii="Times New Roman" w:hAnsi="Times New Roman" w:eastAsia="方正仿宋_GBK" w:cs="Times New Roman"/>
          <w:color w:val="auto"/>
          <w:sz w:val="32"/>
          <w:szCs w:val="32"/>
          <w:lang w:val="en-US" w:eastAsia="zh-CN"/>
        </w:rPr>
        <w:t>〔2025〕</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rPr>
        <w:t>号                     签发人：</w:t>
      </w:r>
      <w:r>
        <w:rPr>
          <w:rFonts w:hint="default" w:ascii="Times New Roman" w:hAnsi="Times New Roman" w:eastAsia="方正楷体_GBK" w:cs="Times New Roman"/>
          <w:color w:val="auto"/>
          <w:sz w:val="32"/>
          <w:szCs w:val="32"/>
          <w:lang w:val="en-US" w:eastAsia="zh-CN"/>
        </w:rPr>
        <w:t>骆志弘</w:t>
      </w:r>
    </w:p>
    <w:p w14:paraId="1AC8896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22"/>
        </w:rPr>
      </w:pPr>
    </w:p>
    <w:p w14:paraId="082340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关于市政协</w:t>
      </w:r>
      <w:r>
        <w:rPr>
          <w:rFonts w:hint="default" w:ascii="Times New Roman" w:hAnsi="Times New Roman" w:eastAsia="方正小标宋_GBK" w:cs="Times New Roman"/>
          <w:sz w:val="44"/>
          <w:szCs w:val="22"/>
          <w:lang w:eastAsia="zh-CN"/>
        </w:rPr>
        <w:t>六</w:t>
      </w:r>
      <w:r>
        <w:rPr>
          <w:rFonts w:hint="default" w:ascii="Times New Roman" w:hAnsi="Times New Roman" w:eastAsia="方正小标宋_GBK" w:cs="Times New Roman"/>
          <w:sz w:val="44"/>
          <w:szCs w:val="22"/>
        </w:rPr>
        <w:t>届</w:t>
      </w:r>
      <w:r>
        <w:rPr>
          <w:rFonts w:hint="default" w:ascii="Times New Roman" w:hAnsi="Times New Roman" w:eastAsia="方正小标宋_GBK" w:cs="Times New Roman"/>
          <w:sz w:val="44"/>
          <w:szCs w:val="22"/>
          <w:lang w:val="en-US" w:eastAsia="zh-CN"/>
        </w:rPr>
        <w:t>四</w:t>
      </w:r>
      <w:r>
        <w:rPr>
          <w:rFonts w:hint="default" w:ascii="Times New Roman" w:hAnsi="Times New Roman" w:eastAsia="方正小标宋_GBK" w:cs="Times New Roman"/>
          <w:sz w:val="44"/>
          <w:szCs w:val="22"/>
        </w:rPr>
        <w:t>次会议第</w:t>
      </w:r>
      <w:r>
        <w:rPr>
          <w:rFonts w:hint="default" w:ascii="Times New Roman" w:hAnsi="Times New Roman" w:eastAsia="方正小标宋_GBK" w:cs="Times New Roman"/>
          <w:sz w:val="44"/>
          <w:szCs w:val="22"/>
          <w:lang w:val="en-US" w:eastAsia="zh-CN"/>
        </w:rPr>
        <w:t>193</w:t>
      </w:r>
      <w:r>
        <w:rPr>
          <w:rFonts w:hint="default" w:ascii="Times New Roman" w:hAnsi="Times New Roman" w:eastAsia="方正小标宋_GBK" w:cs="Times New Roman"/>
          <w:sz w:val="44"/>
          <w:szCs w:val="22"/>
        </w:rPr>
        <w:t>号提案的答复</w:t>
      </w:r>
    </w:p>
    <w:p w14:paraId="502953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22"/>
        </w:rPr>
      </w:pPr>
    </w:p>
    <w:p w14:paraId="25509E1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仿宋" w:cs="Times New Roman"/>
          <w:sz w:val="28"/>
          <w:szCs w:val="28"/>
        </w:rPr>
        <w:t>王颢</w:t>
      </w:r>
      <w:r>
        <w:rPr>
          <w:rFonts w:hint="default" w:ascii="Times New Roman" w:hAnsi="Times New Roman" w:eastAsia="方正仿宋_GBK" w:cs="Times New Roman"/>
          <w:sz w:val="32"/>
          <w:szCs w:val="32"/>
        </w:rPr>
        <w:t>委员：</w:t>
      </w:r>
    </w:p>
    <w:p w14:paraId="5729486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关于强化资本市场要素助推我市民企高质量发展的建议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收悉，现将办理情况和办理结果答复如下：</w:t>
      </w:r>
    </w:p>
    <w:p w14:paraId="637404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您提出的建议对助推民营企业实现高质量发展具有</w:t>
      </w:r>
      <w:r>
        <w:rPr>
          <w:rFonts w:hint="default" w:ascii="Times New Roman" w:hAnsi="Times New Roman" w:eastAsia="方正仿宋_GBK" w:cs="Times New Roman"/>
          <w:b w:val="0"/>
          <w:bCs w:val="0"/>
          <w:sz w:val="32"/>
          <w:szCs w:val="32"/>
          <w:lang w:val="en-US" w:eastAsia="zh-CN"/>
        </w:rPr>
        <w:t>非常积极的意义。对此，市政府办高度重视，组织有关部门进行了专题研究，采纳了3条建议、落实了3条工作举措，全力强化市场要素保障作用，激发民营经济创新活力，推动民营企业健康稳定发展，奋力谱写我市全方位推动高质量发展新篇章。</w:t>
      </w:r>
    </w:p>
    <w:p w14:paraId="3A21B6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楷体_GBK" w:cs="Times New Roman"/>
          <w:b w:val="0"/>
          <w:bCs w:val="0"/>
          <w:color w:val="auto"/>
          <w:sz w:val="32"/>
          <w:szCs w:val="32"/>
          <w:lang w:val="en-US" w:eastAsia="zh-CN"/>
        </w:rPr>
        <w:t>（一）加大信贷支持力度，为民营企业发展增添新动能。</w:t>
      </w:r>
      <w:r>
        <w:rPr>
          <w:rFonts w:hint="default" w:ascii="Times New Roman" w:hAnsi="Times New Roman" w:eastAsia="方正仿宋_GBK" w:cs="Times New Roman"/>
          <w:b/>
          <w:bCs/>
          <w:color w:val="auto"/>
          <w:kern w:val="2"/>
          <w:sz w:val="32"/>
          <w:szCs w:val="32"/>
          <w:lang w:val="en-US" w:eastAsia="zh-CN" w:bidi="ar-SA"/>
        </w:rPr>
        <w:t>一是优化融资服务政策。</w:t>
      </w:r>
      <w:r>
        <w:rPr>
          <w:rFonts w:hint="default" w:ascii="Times New Roman" w:hAnsi="Times New Roman" w:eastAsia="方正仿宋_GBK" w:cs="Times New Roman"/>
          <w:b w:val="0"/>
          <w:bCs w:val="0"/>
          <w:color w:val="auto"/>
          <w:kern w:val="2"/>
          <w:sz w:val="32"/>
          <w:szCs w:val="32"/>
          <w:lang w:val="en-US" w:eastAsia="zh-CN" w:bidi="ar-SA"/>
        </w:rPr>
        <w:t>聚焦服务实体经济、民营企业、小微企业等重点领域，制定出台《2025年全市金融工作要点》《宿迁市金融支持民营企业高质量发展行动方案》《宿迁市民营企业金融服务专员工作机制实施方案》等多份政策引领性文件，引导银行机构加大对科技创新、乡村振兴等中小微民营企业的支持力度，建立健全金融服务民营企业月监测、季通报、年评估机制，确保各项惠企政策落实落细。</w:t>
      </w:r>
      <w:r>
        <w:rPr>
          <w:rFonts w:hint="default" w:ascii="Times New Roman" w:hAnsi="Times New Roman" w:eastAsia="方正仿宋_GBK" w:cs="Times New Roman"/>
          <w:b w:val="0"/>
          <w:bCs w:val="0"/>
          <w:color w:val="auto"/>
          <w:kern w:val="2"/>
          <w:sz w:val="32"/>
          <w:szCs w:val="32"/>
          <w:highlight w:val="none"/>
          <w:lang w:val="en-US" w:eastAsia="zh-CN" w:bidi="ar-SA"/>
        </w:rPr>
        <w:t>截至2025年</w:t>
      </w:r>
      <w:r>
        <w:rPr>
          <w:rFonts w:hint="eastAsia" w:eastAsia="方正仿宋_GBK" w:cs="Times New Roman"/>
          <w:b w:val="0"/>
          <w:bCs w:val="0"/>
          <w:color w:val="auto"/>
          <w:kern w:val="2"/>
          <w:sz w:val="32"/>
          <w:szCs w:val="32"/>
          <w:highlight w:val="none"/>
          <w:lang w:val="en-US" w:eastAsia="zh-CN" w:bidi="ar-SA"/>
        </w:rPr>
        <w:t>5</w:t>
      </w:r>
      <w:r>
        <w:rPr>
          <w:rFonts w:hint="default" w:ascii="Times New Roman" w:hAnsi="Times New Roman" w:eastAsia="方正仿宋_GBK" w:cs="Times New Roman"/>
          <w:b w:val="0"/>
          <w:bCs w:val="0"/>
          <w:color w:val="auto"/>
          <w:kern w:val="2"/>
          <w:sz w:val="32"/>
          <w:szCs w:val="32"/>
          <w:highlight w:val="none"/>
          <w:lang w:val="en-US" w:eastAsia="zh-CN" w:bidi="ar-SA"/>
        </w:rPr>
        <w:t>月末，全市民营企业贷款余额1072.32亿元，同比增长15.96%，比各项贷款增速高4.21个百分点。</w:t>
      </w:r>
      <w:r>
        <w:rPr>
          <w:rFonts w:hint="default" w:ascii="Times New Roman" w:hAnsi="Times New Roman" w:eastAsia="方正仿宋_GBK" w:cs="Times New Roman"/>
          <w:b/>
          <w:bCs/>
          <w:color w:val="auto"/>
          <w:kern w:val="2"/>
          <w:sz w:val="32"/>
          <w:szCs w:val="32"/>
          <w:lang w:val="en-US" w:eastAsia="zh-CN" w:bidi="ar-SA"/>
        </w:rPr>
        <w:t>二是创新特色金融产品。</w:t>
      </w:r>
      <w:r>
        <w:rPr>
          <w:rFonts w:hint="default" w:ascii="Times New Roman" w:hAnsi="Times New Roman" w:eastAsia="方正仿宋_GBK" w:cs="Times New Roman"/>
          <w:b w:val="0"/>
          <w:bCs w:val="0"/>
          <w:color w:val="auto"/>
          <w:kern w:val="2"/>
          <w:sz w:val="32"/>
          <w:szCs w:val="32"/>
          <w:lang w:val="en-US" w:eastAsia="zh-CN" w:bidi="ar-SA"/>
        </w:rPr>
        <w:t>印发《关于推进供应链金融支持重点产业链高质量发展的工作举措》，鼓励金融机构</w:t>
      </w:r>
      <w:r>
        <w:rPr>
          <w:rFonts w:hint="default" w:ascii="Times New Roman" w:hAnsi="Times New Roman" w:eastAsia="方正仿宋_GBK" w:cs="Times New Roman"/>
          <w:b w:val="0"/>
          <w:bCs w:val="0"/>
          <w:color w:val="auto"/>
          <w:kern w:val="2"/>
          <w:sz w:val="32"/>
          <w:szCs w:val="32"/>
          <w:highlight w:val="none"/>
          <w:lang w:val="en-US" w:eastAsia="zh-CN" w:bidi="ar-SA"/>
        </w:rPr>
        <w:t>创新“整链授信”融资产品，推广供应链存货、仓单和订单等动产抵质押融资等业务，全市办理应收账款质押融资211.66亿元。</w:t>
      </w:r>
      <w:r>
        <w:rPr>
          <w:rFonts w:hint="default" w:ascii="Times New Roman" w:hAnsi="Times New Roman" w:eastAsia="方正仿宋_GBK" w:cs="Times New Roman"/>
          <w:b w:val="0"/>
          <w:bCs w:val="0"/>
          <w:color w:val="auto"/>
          <w:kern w:val="2"/>
          <w:sz w:val="32"/>
          <w:szCs w:val="32"/>
          <w:lang w:val="en-US" w:eastAsia="zh-CN" w:bidi="ar-SA"/>
        </w:rPr>
        <w:t>搭建知识产权金融对接平台，实现企业知识产权信息、融资需求与银行融资政策供给的数字化精准匹配，并</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开展知识产权质押融资需求走访对接等服务活动</w:t>
      </w:r>
      <w:r>
        <w:rPr>
          <w:rFonts w:hint="default"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推送重点企业融资需求项目2.8亿元。</w:t>
      </w:r>
      <w:r>
        <w:rPr>
          <w:rFonts w:hint="default" w:ascii="Times New Roman" w:hAnsi="Times New Roman" w:eastAsia="方正仿宋_GBK" w:cs="Times New Roman"/>
          <w:color w:val="auto"/>
          <w:sz w:val="32"/>
          <w:szCs w:val="32"/>
          <w:highlight w:val="none"/>
          <w:u w:val="none" w:color="auto"/>
          <w:lang w:val="en-US" w:eastAsia="zh-CN"/>
        </w:rPr>
        <w:t>依托市财政风险补偿资金池，与18家合作银行推出7类普惠金融贷款产品，精准对接智改数转、科技创新、人才初创等中小微企业融资需求，累计撬动贷款225亿元，惠及市场主体2万家次</w:t>
      </w:r>
      <w:r>
        <w:rPr>
          <w:rFonts w:hint="eastAsia"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b/>
          <w:bCs/>
          <w:color w:val="auto"/>
          <w:kern w:val="2"/>
          <w:sz w:val="32"/>
          <w:szCs w:val="32"/>
          <w:lang w:val="en-US" w:eastAsia="zh-CN" w:bidi="ar-SA"/>
        </w:rPr>
        <w:t>三是降低企业融资成本。</w:t>
      </w:r>
      <w:r>
        <w:rPr>
          <w:rFonts w:hint="default" w:ascii="Times New Roman" w:hAnsi="Times New Roman" w:eastAsia="方正仿宋_GBK" w:cs="Times New Roman"/>
          <w:b w:val="0"/>
          <w:bCs w:val="0"/>
          <w:sz w:val="32"/>
          <w:szCs w:val="32"/>
          <w:lang w:val="en-US" w:eastAsia="zh-CN"/>
        </w:rPr>
        <w:t>持续发挥LPR改革效能，开展明示企业贷款综合融资成本试点工作，促进企业贷款综合融资成本更加公开透明，推动降低实体经济融资成本。</w:t>
      </w:r>
      <w:r>
        <w:rPr>
          <w:rFonts w:hint="eastAsia" w:eastAsia="方正仿宋_GBK" w:cs="Times New Roman"/>
          <w:b w:val="0"/>
          <w:bCs w:val="0"/>
          <w:sz w:val="32"/>
          <w:szCs w:val="32"/>
          <w:lang w:val="en-US" w:eastAsia="zh-CN"/>
        </w:rPr>
        <w:t>截至</w:t>
      </w:r>
      <w:r>
        <w:rPr>
          <w:rFonts w:hint="default" w:ascii="Times New Roman" w:hAnsi="Times New Roman" w:eastAsia="方正仿宋_GBK" w:cs="Times New Roman"/>
          <w:b w:val="0"/>
          <w:bCs w:val="0"/>
          <w:sz w:val="32"/>
          <w:szCs w:val="32"/>
          <w:highlight w:val="none"/>
          <w:lang w:val="en-US" w:eastAsia="zh-CN"/>
        </w:rPr>
        <w:t>2025年</w:t>
      </w:r>
      <w:r>
        <w:rPr>
          <w:rFonts w:hint="eastAsia"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lang w:val="en-US" w:eastAsia="zh-CN"/>
        </w:rPr>
        <w:t>月</w:t>
      </w:r>
      <w:r>
        <w:rPr>
          <w:rFonts w:hint="eastAsia" w:eastAsia="方正仿宋_GBK" w:cs="Times New Roman"/>
          <w:b w:val="0"/>
          <w:bCs w:val="0"/>
          <w:sz w:val="32"/>
          <w:szCs w:val="32"/>
          <w:highlight w:val="none"/>
          <w:lang w:val="en-US" w:eastAsia="zh-CN"/>
        </w:rPr>
        <w:t>末</w:t>
      </w:r>
      <w:r>
        <w:rPr>
          <w:rFonts w:hint="default" w:ascii="Times New Roman" w:hAnsi="Times New Roman" w:eastAsia="方正仿宋_GBK" w:cs="Times New Roman"/>
          <w:b w:val="0"/>
          <w:bCs w:val="0"/>
          <w:sz w:val="32"/>
          <w:szCs w:val="32"/>
          <w:highlight w:val="none"/>
          <w:lang w:val="en-US" w:eastAsia="zh-CN"/>
        </w:rPr>
        <w:t>，全市企业贷款、普惠小微企业贷款利率分别为3.3</w:t>
      </w:r>
      <w:r>
        <w:rPr>
          <w:rFonts w:hint="eastAsia" w:eastAsia="方正仿宋_GBK" w:cs="Times New Roman"/>
          <w:b w:val="0"/>
          <w:bCs w:val="0"/>
          <w:sz w:val="32"/>
          <w:szCs w:val="32"/>
          <w:highlight w:val="none"/>
          <w:lang w:val="en-US" w:eastAsia="zh-CN"/>
        </w:rPr>
        <w:t>1</w:t>
      </w:r>
      <w:r>
        <w:rPr>
          <w:rFonts w:hint="default" w:ascii="Times New Roman" w:hAnsi="Times New Roman" w:eastAsia="方正仿宋_GBK" w:cs="Times New Roman"/>
          <w:b w:val="0"/>
          <w:bCs w:val="0"/>
          <w:sz w:val="32"/>
          <w:szCs w:val="32"/>
          <w:highlight w:val="none"/>
          <w:lang w:val="en-US" w:eastAsia="zh-CN"/>
        </w:rPr>
        <w:t>%、3.</w:t>
      </w:r>
      <w:r>
        <w:rPr>
          <w:rFonts w:hint="eastAsia" w:eastAsia="方正仿宋_GBK" w:cs="Times New Roman"/>
          <w:b w:val="0"/>
          <w:bCs w:val="0"/>
          <w:sz w:val="32"/>
          <w:szCs w:val="32"/>
          <w:highlight w:val="none"/>
          <w:lang w:val="en-US" w:eastAsia="zh-CN"/>
        </w:rPr>
        <w:t>8</w:t>
      </w:r>
      <w:r>
        <w:rPr>
          <w:rFonts w:hint="default" w:ascii="Times New Roman" w:hAnsi="Times New Roman" w:eastAsia="方正仿宋_GBK" w:cs="Times New Roman"/>
          <w:b w:val="0"/>
          <w:bCs w:val="0"/>
          <w:sz w:val="32"/>
          <w:szCs w:val="32"/>
          <w:highlight w:val="none"/>
          <w:lang w:val="en-US" w:eastAsia="zh-CN"/>
        </w:rPr>
        <w:t>3%，同比分别下降</w:t>
      </w:r>
      <w:r>
        <w:rPr>
          <w:rFonts w:hint="eastAsia" w:eastAsia="方正仿宋_GBK" w:cs="Times New Roman"/>
          <w:b w:val="0"/>
          <w:bCs w:val="0"/>
          <w:sz w:val="32"/>
          <w:szCs w:val="32"/>
          <w:highlight w:val="none"/>
          <w:lang w:val="en-US" w:eastAsia="zh-CN"/>
        </w:rPr>
        <w:t>68</w:t>
      </w:r>
      <w:r>
        <w:rPr>
          <w:rFonts w:hint="default" w:ascii="Times New Roman" w:hAnsi="Times New Roman" w:eastAsia="方正仿宋_GBK" w:cs="Times New Roman"/>
          <w:b w:val="0"/>
          <w:bCs w:val="0"/>
          <w:sz w:val="32"/>
          <w:szCs w:val="32"/>
          <w:highlight w:val="none"/>
          <w:lang w:val="en-US" w:eastAsia="zh-CN"/>
        </w:rPr>
        <w:t>个、5</w:t>
      </w:r>
      <w:r>
        <w:rPr>
          <w:rFonts w:hint="eastAsia" w:eastAsia="方正仿宋_GBK" w:cs="Times New Roman"/>
          <w:b w:val="0"/>
          <w:bCs w:val="0"/>
          <w:sz w:val="32"/>
          <w:szCs w:val="32"/>
          <w:highlight w:val="none"/>
          <w:lang w:val="en-US" w:eastAsia="zh-CN"/>
        </w:rPr>
        <w:t>5</w:t>
      </w:r>
      <w:r>
        <w:rPr>
          <w:rFonts w:hint="default" w:ascii="Times New Roman" w:hAnsi="Times New Roman" w:eastAsia="方正仿宋_GBK" w:cs="Times New Roman"/>
          <w:b w:val="0"/>
          <w:bCs w:val="0"/>
          <w:sz w:val="32"/>
          <w:szCs w:val="32"/>
          <w:highlight w:val="none"/>
          <w:lang w:val="en-US" w:eastAsia="zh-CN"/>
        </w:rPr>
        <w:t>个基点，累计向小微企业让利</w:t>
      </w:r>
      <w:r>
        <w:rPr>
          <w:rFonts w:hint="eastAsia" w:eastAsia="方正仿宋_GBK" w:cs="Times New Roman"/>
          <w:b w:val="0"/>
          <w:bCs w:val="0"/>
          <w:sz w:val="32"/>
          <w:szCs w:val="32"/>
          <w:highlight w:val="none"/>
          <w:lang w:val="en-US" w:eastAsia="zh-CN"/>
        </w:rPr>
        <w:t>3.75</w:t>
      </w:r>
      <w:r>
        <w:rPr>
          <w:rFonts w:hint="default" w:ascii="Times New Roman" w:hAnsi="Times New Roman" w:eastAsia="方正仿宋_GBK" w:cs="Times New Roman"/>
          <w:b w:val="0"/>
          <w:bCs w:val="0"/>
          <w:sz w:val="32"/>
          <w:szCs w:val="32"/>
          <w:highlight w:val="none"/>
          <w:lang w:val="en-US" w:eastAsia="zh-CN"/>
        </w:rPr>
        <w:t>亿元。</w:t>
      </w:r>
      <w:r>
        <w:rPr>
          <w:rFonts w:hint="default" w:ascii="Times New Roman" w:hAnsi="Times New Roman" w:eastAsia="方正仿宋_GBK" w:cs="Times New Roman"/>
          <w:b w:val="0"/>
          <w:bCs w:val="0"/>
          <w:sz w:val="32"/>
          <w:szCs w:val="32"/>
          <w:lang w:val="en-US" w:eastAsia="zh-CN"/>
        </w:rPr>
        <w:t>严格规范民营企业信贷融资各环节收费与管理，减免服务收费，清理违规收费，</w:t>
      </w:r>
      <w:r>
        <w:rPr>
          <w:rFonts w:hint="default" w:ascii="Times New Roman" w:hAnsi="Times New Roman" w:eastAsia="方正仿宋_GBK" w:cs="Times New Roman"/>
          <w:b w:val="0"/>
          <w:bCs w:val="0"/>
          <w:sz w:val="32"/>
          <w:szCs w:val="32"/>
          <w:highlight w:val="none"/>
          <w:lang w:val="en-US" w:eastAsia="zh-CN"/>
        </w:rPr>
        <w:t>推动银行机构减免各类支付结算手续费4041.80万元。指导银行机构积极落实无还本续贷政策调整要求，将无还本续贷政策扩大至所有中小微企业和个体工商户及农户经营性贷款</w:t>
      </w:r>
      <w:r>
        <w:rPr>
          <w:rFonts w:hint="eastAsia" w:eastAsia="方正仿宋_GBK" w:cs="Times New Roman"/>
          <w:b w:val="0"/>
          <w:bCs w:val="0"/>
          <w:sz w:val="32"/>
          <w:szCs w:val="32"/>
          <w:highlight w:val="none"/>
          <w:lang w:val="en-US" w:eastAsia="zh-CN"/>
        </w:rPr>
        <w:t>。截至2025年5月末，</w:t>
      </w:r>
      <w:r>
        <w:rPr>
          <w:rFonts w:hint="default" w:ascii="Times New Roman" w:hAnsi="Times New Roman" w:eastAsia="方正仿宋_GBK" w:cs="Times New Roman"/>
          <w:b w:val="0"/>
          <w:bCs w:val="0"/>
          <w:sz w:val="32"/>
          <w:szCs w:val="32"/>
          <w:highlight w:val="none"/>
          <w:lang w:val="en-US" w:eastAsia="zh-CN"/>
        </w:rPr>
        <w:t>累计办理无还本续贷</w:t>
      </w:r>
      <w:r>
        <w:rPr>
          <w:rFonts w:hint="eastAsia" w:eastAsia="方正仿宋_GBK" w:cs="Times New Roman"/>
          <w:b w:val="0"/>
          <w:bCs w:val="0"/>
          <w:sz w:val="32"/>
          <w:szCs w:val="32"/>
          <w:highlight w:val="none"/>
          <w:lang w:val="en-US" w:eastAsia="zh-CN"/>
        </w:rPr>
        <w:t>173.13</w:t>
      </w:r>
      <w:r>
        <w:rPr>
          <w:rFonts w:hint="default" w:ascii="Times New Roman" w:hAnsi="Times New Roman" w:eastAsia="方正仿宋_GBK" w:cs="Times New Roman"/>
          <w:b w:val="0"/>
          <w:bCs w:val="0"/>
          <w:sz w:val="32"/>
          <w:szCs w:val="32"/>
          <w:highlight w:val="none"/>
          <w:lang w:val="en-US" w:eastAsia="zh-CN"/>
        </w:rPr>
        <w:t>亿元，同比增长</w:t>
      </w:r>
      <w:r>
        <w:rPr>
          <w:rFonts w:hint="eastAsia" w:eastAsia="方正仿宋_GBK" w:cs="Times New Roman"/>
          <w:b w:val="0"/>
          <w:bCs w:val="0"/>
          <w:sz w:val="32"/>
          <w:szCs w:val="32"/>
          <w:highlight w:val="none"/>
          <w:lang w:val="en-US" w:eastAsia="zh-CN"/>
        </w:rPr>
        <w:t>23.01</w:t>
      </w:r>
      <w:r>
        <w:rPr>
          <w:rFonts w:hint="default" w:ascii="Times New Roman" w:hAnsi="Times New Roman" w:eastAsia="方正仿宋_GBK" w:cs="Times New Roman"/>
          <w:b w:val="0"/>
          <w:bCs w:val="0"/>
          <w:sz w:val="32"/>
          <w:szCs w:val="32"/>
          <w:highlight w:val="none"/>
          <w:lang w:val="en-US" w:eastAsia="zh-CN"/>
        </w:rPr>
        <w:t>%。</w:t>
      </w:r>
    </w:p>
    <w:p w14:paraId="3D08B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楷体_GBK" w:cs="Times New Roman"/>
          <w:b w:val="0"/>
          <w:bCs w:val="0"/>
          <w:color w:val="auto"/>
          <w:sz w:val="32"/>
          <w:szCs w:val="32"/>
          <w:lang w:val="en-US" w:eastAsia="zh-CN"/>
        </w:rPr>
        <w:t>（二）强化人才要素保障，构建资本市场发展新模式。一</w:t>
      </w:r>
      <w:r>
        <w:rPr>
          <w:rFonts w:hint="default" w:ascii="Times New Roman" w:hAnsi="Times New Roman" w:eastAsia="方正仿宋_GBK" w:cs="Times New Roman"/>
          <w:b/>
          <w:bCs/>
          <w:color w:val="auto"/>
          <w:kern w:val="2"/>
          <w:sz w:val="32"/>
          <w:szCs w:val="32"/>
          <w:lang w:val="en-US" w:eastAsia="zh-CN" w:bidi="ar-SA"/>
        </w:rPr>
        <w:t>是创新“宿迁西楚资本”服务品牌。</w:t>
      </w:r>
      <w:r>
        <w:rPr>
          <w:rFonts w:hint="default" w:ascii="Times New Roman" w:hAnsi="Times New Roman" w:eastAsia="方正仿宋_GBK" w:cs="Times New Roman"/>
          <w:color w:val="000000"/>
          <w:sz w:val="32"/>
          <w:szCs w:val="32"/>
          <w:highlight w:val="none"/>
          <w:lang w:val="en-US" w:eastAsia="zh-CN"/>
        </w:rPr>
        <w:t>创新</w:t>
      </w:r>
      <w:r>
        <w:rPr>
          <w:rFonts w:hint="default" w:ascii="Times New Roman" w:hAnsi="Times New Roman" w:eastAsia="方正仿宋_GBK" w:cs="Times New Roman"/>
          <w:color w:val="000000"/>
          <w:sz w:val="32"/>
          <w:szCs w:val="32"/>
          <w:highlight w:val="none"/>
        </w:rPr>
        <w:t>金融专业机构资源合作模式，</w:t>
      </w:r>
      <w:r>
        <w:rPr>
          <w:rFonts w:hint="default" w:ascii="Times New Roman" w:hAnsi="Times New Roman" w:eastAsia="方正仿宋_GBK" w:cs="Times New Roman"/>
          <w:color w:val="000000"/>
          <w:sz w:val="32"/>
          <w:szCs w:val="32"/>
          <w:highlight w:val="none"/>
          <w:lang w:val="en-US" w:eastAsia="zh-CN"/>
        </w:rPr>
        <w:t>先后会同中信证券、东方财富证券举办</w:t>
      </w:r>
      <w:r>
        <w:rPr>
          <w:rFonts w:hint="default" w:ascii="Times New Roman" w:hAnsi="Times New Roman" w:eastAsia="方正仿宋_GBK" w:cs="Times New Roman"/>
          <w:color w:val="000000"/>
          <w:sz w:val="32"/>
          <w:szCs w:val="32"/>
          <w:highlight w:val="none"/>
        </w:rPr>
        <w:t>10余场</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西楚资本论坛</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系列活动</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积极</w:t>
      </w:r>
      <w:r>
        <w:rPr>
          <w:rFonts w:hint="default" w:ascii="Times New Roman" w:hAnsi="Times New Roman" w:eastAsia="方正仿宋_GBK" w:cs="Times New Roman"/>
          <w:color w:val="000000"/>
          <w:sz w:val="32"/>
          <w:szCs w:val="32"/>
          <w:highlight w:val="none"/>
        </w:rPr>
        <w:t>邀请优质上市企业高管和行业研究专家团队来宿</w:t>
      </w:r>
      <w:r>
        <w:rPr>
          <w:rFonts w:hint="default" w:ascii="Times New Roman" w:hAnsi="Times New Roman" w:eastAsia="方正仿宋_GBK" w:cs="Times New Roman"/>
          <w:color w:val="000000"/>
          <w:sz w:val="32"/>
          <w:szCs w:val="32"/>
          <w:highlight w:val="none"/>
          <w:lang w:eastAsia="zh-CN"/>
        </w:rPr>
        <w:t>授课</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与</w:t>
      </w:r>
      <w:r>
        <w:rPr>
          <w:rFonts w:hint="default" w:ascii="Times New Roman" w:hAnsi="Times New Roman" w:eastAsia="方正仿宋_GBK" w:cs="Times New Roman"/>
          <w:color w:val="000000"/>
          <w:sz w:val="32"/>
          <w:szCs w:val="32"/>
          <w:highlight w:val="none"/>
        </w:rPr>
        <w:t>市内企业及业内专家1000余人探讨</w:t>
      </w:r>
      <w:r>
        <w:rPr>
          <w:rFonts w:hint="default" w:ascii="Times New Roman" w:hAnsi="Times New Roman" w:eastAsia="方正仿宋_GBK" w:cs="Times New Roman"/>
          <w:color w:val="000000"/>
          <w:sz w:val="32"/>
          <w:szCs w:val="32"/>
          <w:highlight w:val="none"/>
          <w:lang w:val="en-US" w:eastAsia="zh-CN"/>
        </w:rPr>
        <w:t>交流</w:t>
      </w:r>
      <w:r>
        <w:rPr>
          <w:rFonts w:hint="default" w:ascii="Times New Roman" w:hAnsi="Times New Roman" w:eastAsia="方正仿宋_GBK" w:cs="Times New Roman"/>
          <w:color w:val="000000"/>
          <w:sz w:val="32"/>
          <w:szCs w:val="32"/>
          <w:highlight w:val="none"/>
        </w:rPr>
        <w:t>资本市场，</w:t>
      </w:r>
      <w:r>
        <w:rPr>
          <w:rFonts w:hint="default" w:ascii="Times New Roman" w:hAnsi="Times New Roman" w:eastAsia="方正仿宋_GBK" w:cs="Times New Roman"/>
          <w:color w:val="000000"/>
          <w:sz w:val="32"/>
          <w:szCs w:val="32"/>
          <w:highlight w:val="none"/>
          <w:lang w:val="en-US" w:eastAsia="zh-CN"/>
        </w:rPr>
        <w:t>切实提升民营企业家对资本市场的认知水平和运用能力</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b/>
          <w:bCs w:val="0"/>
          <w:spacing w:val="-6"/>
          <w:kern w:val="2"/>
          <w:sz w:val="32"/>
          <w:szCs w:val="32"/>
          <w:highlight w:val="none"/>
          <w:lang w:val="en-US" w:eastAsia="zh-CN" w:bidi="ar-SA"/>
        </w:rPr>
        <w:t>二是创新搭建融资路演对接平台。</w:t>
      </w:r>
      <w:r>
        <w:rPr>
          <w:rFonts w:hint="default" w:ascii="Times New Roman" w:hAnsi="Times New Roman" w:eastAsia="方正仿宋_GBK" w:cs="Times New Roman"/>
          <w:color w:val="000000"/>
          <w:sz w:val="32"/>
          <w:szCs w:val="32"/>
          <w:highlight w:val="none"/>
        </w:rPr>
        <w:t>设立江苏人才创新创业路演宿迁分中心，完善创投风投与项目路演常态化对接机制</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对接省内外股权投资机构来宿开展融资路演活动</w:t>
      </w:r>
      <w:r>
        <w:rPr>
          <w:rFonts w:hint="default" w:ascii="Times New Roman" w:hAnsi="Times New Roman" w:eastAsia="方正仿宋_GBK" w:cs="Times New Roman"/>
          <w:color w:val="auto"/>
          <w:sz w:val="32"/>
          <w:szCs w:val="32"/>
          <w:highlight w:val="none"/>
          <w:lang w:val="en-US" w:eastAsia="zh-CN"/>
        </w:rPr>
        <w:t>，近两年助力米格新材等20余家民营企业落地股权融资超30亿元。</w:t>
      </w:r>
      <w:r>
        <w:rPr>
          <w:rFonts w:hint="default" w:ascii="Times New Roman" w:hAnsi="Times New Roman" w:eastAsia="方正仿宋_GBK" w:cs="Times New Roman"/>
          <w:b/>
          <w:bCs/>
          <w:color w:val="auto"/>
          <w:kern w:val="2"/>
          <w:sz w:val="32"/>
          <w:szCs w:val="32"/>
          <w:lang w:val="en-US" w:eastAsia="zh-CN" w:bidi="ar-SA"/>
        </w:rPr>
        <w:t>三是持续强化人才支持保障。</w:t>
      </w:r>
      <w:r>
        <w:rPr>
          <w:rFonts w:hint="default" w:ascii="Times New Roman" w:hAnsi="Times New Roman" w:eastAsia="方正仿宋_GBK" w:cs="Times New Roman"/>
          <w:b w:val="0"/>
          <w:bCs w:val="0"/>
          <w:sz w:val="32"/>
          <w:szCs w:val="32"/>
          <w:highlight w:val="none"/>
          <w:lang w:val="en-US" w:eastAsia="zh-CN"/>
        </w:rPr>
        <w:t>系统构建“527”招才引智架构，即5个招才引智工作局、20个人才工作站、70所“深耕高校”，放眼江苏、辐射全国，派出专员、驻点扎根、定向引才。</w:t>
      </w:r>
      <w:r>
        <w:rPr>
          <w:rFonts w:hint="default" w:ascii="Times New Roman" w:hAnsi="Times New Roman" w:eastAsia="方正仿宋_GBK" w:cs="Times New Roman"/>
          <w:color w:val="000000"/>
          <w:sz w:val="32"/>
          <w:szCs w:val="32"/>
          <w:highlight w:val="none"/>
          <w:lang w:val="en-US" w:eastAsia="zh-CN"/>
        </w:rPr>
        <w:t>加强企业重点人才服务保障，按照人才层次发放最高50万元生活补贴、最高80万元科研补贴以及最高200万元购房券，支持符合条件的优秀人才及成员按规定落户，做好配偶安置、子女就学、医疗等配套服务。</w:t>
      </w:r>
    </w:p>
    <w:p w14:paraId="47661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b w:val="0"/>
          <w:bCs w:val="0"/>
          <w:color w:val="auto"/>
          <w:kern w:val="2"/>
          <w:sz w:val="32"/>
          <w:szCs w:val="32"/>
          <w:highlight w:val="none"/>
          <w:lang w:val="en-US" w:eastAsia="zh-CN" w:bidi="ar-SA"/>
        </w:rPr>
        <w:t>（三）提升公司治理水平，打造企业对接资本市场新格局。一</w:t>
      </w:r>
      <w:r>
        <w:rPr>
          <w:rFonts w:hint="default" w:ascii="Times New Roman" w:hAnsi="Times New Roman" w:eastAsia="方正仿宋_GBK" w:cs="Times New Roman"/>
          <w:b/>
          <w:bCs w:val="0"/>
          <w:spacing w:val="-6"/>
          <w:kern w:val="2"/>
          <w:sz w:val="32"/>
          <w:szCs w:val="32"/>
          <w:highlight w:val="none"/>
          <w:lang w:val="en-US" w:eastAsia="zh-CN" w:bidi="ar-SA"/>
        </w:rPr>
        <w:t>是强化制度保障支持。</w:t>
      </w:r>
      <w:r>
        <w:rPr>
          <w:rFonts w:hint="default" w:ascii="Times New Roman" w:hAnsi="Times New Roman" w:eastAsia="方正仿宋_GBK" w:cs="Times New Roman"/>
          <w:color w:val="000000"/>
          <w:sz w:val="32"/>
          <w:szCs w:val="32"/>
          <w:highlight w:val="none"/>
        </w:rPr>
        <w:t>研究</w:t>
      </w:r>
      <w:r>
        <w:rPr>
          <w:rFonts w:hint="default" w:ascii="Times New Roman" w:hAnsi="Times New Roman" w:eastAsia="方正仿宋_GBK" w:cs="Times New Roman"/>
          <w:color w:val="000000"/>
          <w:sz w:val="32"/>
          <w:szCs w:val="32"/>
          <w:highlight w:val="none"/>
          <w:lang w:val="en-US" w:eastAsia="zh-CN"/>
        </w:rPr>
        <w:t>优化</w:t>
      </w:r>
      <w:r>
        <w:rPr>
          <w:rFonts w:hint="default" w:ascii="Times New Roman" w:hAnsi="Times New Roman" w:eastAsia="方正仿宋_GBK" w:cs="Times New Roman"/>
          <w:color w:val="000000"/>
          <w:sz w:val="32"/>
          <w:szCs w:val="32"/>
          <w:highlight w:val="none"/>
        </w:rPr>
        <w:t>企业上市政策体系建设，出台《宿迁市推进企业上市三年行动计划（2023</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2025年）》《</w:t>
      </w:r>
      <w:r>
        <w:rPr>
          <w:rFonts w:hint="default" w:ascii="Times New Roman" w:hAnsi="Times New Roman" w:eastAsia="方正仿宋_GBK" w:cs="Times New Roman"/>
          <w:color w:val="000000"/>
          <w:sz w:val="32"/>
          <w:szCs w:val="32"/>
          <w:highlight w:val="none"/>
          <w:lang w:val="en-US" w:eastAsia="zh-CN"/>
        </w:rPr>
        <w:t>宿迁市2025年企业上市工作要点</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着力提升民营企业治理水平，</w:t>
      </w:r>
      <w:r>
        <w:rPr>
          <w:rFonts w:hint="default" w:ascii="Times New Roman" w:hAnsi="Times New Roman" w:eastAsia="方正仿宋_GBK" w:cs="Times New Roman"/>
          <w:color w:val="000000"/>
          <w:sz w:val="32"/>
          <w:szCs w:val="32"/>
          <w:highlight w:val="none"/>
        </w:rPr>
        <w:t>邀请国家工信部中小企业发展促进中心专家，开展专精特新“小巨人”政策宣讲，对企业培育过程中遇到的问题进行现场问诊把脉，组织企业对照诊断咨询报告中指出的短板弱项，以关键性指标为重点，对标提升</w:t>
      </w:r>
      <w:r>
        <w:rPr>
          <w:rFonts w:hint="default" w:ascii="Times New Roman" w:hAnsi="Times New Roman" w:eastAsia="方正仿宋_GBK" w:cs="Times New Roman"/>
          <w:color w:val="000000"/>
          <w:sz w:val="32"/>
          <w:szCs w:val="32"/>
          <w:highlight w:val="none"/>
          <w:lang w:val="en-US" w:eastAsia="zh-CN"/>
        </w:rPr>
        <w:t>公司治理水平</w:t>
      </w:r>
      <w:r>
        <w:rPr>
          <w:rFonts w:hint="default" w:ascii="Times New Roman" w:hAnsi="Times New Roman" w:eastAsia="方正仿宋_GBK" w:cs="Times New Roman"/>
          <w:color w:val="000000"/>
          <w:sz w:val="32"/>
          <w:szCs w:val="32"/>
          <w:highlight w:val="none"/>
        </w:rPr>
        <w:t>。通过政策宣讲会、典型案例剖析、线上培训、发放合规手册等多种形式，持续加强对</w:t>
      </w:r>
      <w:r>
        <w:rPr>
          <w:rFonts w:hint="default" w:ascii="Times New Roman" w:hAnsi="Times New Roman" w:eastAsia="方正仿宋_GBK" w:cs="Times New Roman"/>
          <w:color w:val="000000"/>
          <w:sz w:val="32"/>
          <w:szCs w:val="32"/>
          <w:highlight w:val="none"/>
          <w:lang w:val="en-US" w:eastAsia="zh-CN"/>
        </w:rPr>
        <w:t>民营</w:t>
      </w:r>
      <w:r>
        <w:rPr>
          <w:rFonts w:hint="default" w:ascii="Times New Roman" w:hAnsi="Times New Roman" w:eastAsia="方正仿宋_GBK" w:cs="Times New Roman"/>
          <w:color w:val="000000"/>
          <w:sz w:val="32"/>
          <w:szCs w:val="32"/>
          <w:highlight w:val="none"/>
        </w:rPr>
        <w:t>企业负责人和管理层的风险防范意识与合规经营理念的宣传。</w:t>
      </w:r>
      <w:r>
        <w:rPr>
          <w:rFonts w:hint="default" w:ascii="Times New Roman" w:hAnsi="Times New Roman" w:eastAsia="方正仿宋_GBK" w:cs="Times New Roman"/>
          <w:b/>
          <w:bCs w:val="0"/>
          <w:spacing w:val="-6"/>
          <w:kern w:val="2"/>
          <w:sz w:val="32"/>
          <w:szCs w:val="32"/>
          <w:highlight w:val="none"/>
          <w:lang w:val="en-US" w:eastAsia="zh-CN" w:bidi="ar-SA"/>
        </w:rPr>
        <w:t>二是提升帮办服务质效。</w:t>
      </w:r>
      <w:r>
        <w:rPr>
          <w:rFonts w:hint="default" w:ascii="Times New Roman" w:hAnsi="Times New Roman" w:eastAsia="方正仿宋_GBK" w:cs="Times New Roman"/>
          <w:color w:val="000000"/>
          <w:sz w:val="32"/>
          <w:szCs w:val="32"/>
          <w:highlight w:val="none"/>
        </w:rPr>
        <w:t>建立市县两级推进企业上市工作</w:t>
      </w:r>
      <w:r>
        <w:rPr>
          <w:rFonts w:hint="default" w:ascii="Times New Roman" w:hAnsi="Times New Roman" w:eastAsia="方正仿宋_GBK" w:cs="Times New Roman"/>
          <w:color w:val="000000"/>
          <w:sz w:val="32"/>
          <w:szCs w:val="32"/>
          <w:highlight w:val="none"/>
          <w:lang w:val="en-US" w:eastAsia="zh-CN"/>
        </w:rPr>
        <w:t>协调机制</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完善</w:t>
      </w:r>
      <w:r>
        <w:rPr>
          <w:rFonts w:hint="default" w:ascii="Times New Roman" w:hAnsi="Times New Roman" w:eastAsia="方正仿宋_GBK" w:cs="Times New Roman"/>
          <w:color w:val="000000"/>
          <w:sz w:val="32"/>
          <w:szCs w:val="32"/>
          <w:highlight w:val="none"/>
        </w:rPr>
        <w:t>重点上市后备企业市直部门主要负责人及县区分管领导</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双挂钩</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帮办</w:t>
      </w:r>
      <w:r>
        <w:rPr>
          <w:rFonts w:hint="default" w:ascii="Times New Roman" w:hAnsi="Times New Roman" w:eastAsia="方正仿宋_GBK" w:cs="Times New Roman"/>
          <w:color w:val="000000"/>
          <w:sz w:val="32"/>
          <w:szCs w:val="32"/>
          <w:highlight w:val="none"/>
          <w:lang w:val="en-US" w:eastAsia="zh-CN"/>
        </w:rPr>
        <w:t>制度</w:t>
      </w:r>
      <w:r>
        <w:rPr>
          <w:rFonts w:hint="default" w:ascii="Times New Roman" w:hAnsi="Times New Roman" w:eastAsia="方正仿宋_GBK" w:cs="Times New Roman"/>
          <w:color w:val="000000"/>
          <w:sz w:val="32"/>
          <w:szCs w:val="32"/>
          <w:highlight w:val="none"/>
        </w:rPr>
        <w:t>，市</w:t>
      </w:r>
      <w:r>
        <w:rPr>
          <w:rFonts w:hint="default" w:ascii="Times New Roman" w:hAnsi="Times New Roman" w:eastAsia="方正仿宋_GBK" w:cs="Times New Roman"/>
          <w:color w:val="000000"/>
          <w:sz w:val="32"/>
          <w:szCs w:val="32"/>
          <w:highlight w:val="none"/>
          <w:lang w:val="en-US" w:eastAsia="zh-CN"/>
        </w:rPr>
        <w:t>政府分管</w:t>
      </w:r>
      <w:r>
        <w:rPr>
          <w:rFonts w:hint="default" w:ascii="Times New Roman" w:hAnsi="Times New Roman" w:eastAsia="方正仿宋_GBK" w:cs="Times New Roman"/>
          <w:color w:val="000000"/>
          <w:sz w:val="32"/>
          <w:szCs w:val="32"/>
          <w:highlight w:val="none"/>
        </w:rPr>
        <w:t>领导</w:t>
      </w:r>
      <w:r>
        <w:rPr>
          <w:rFonts w:hint="default" w:ascii="Times New Roman" w:hAnsi="Times New Roman" w:eastAsia="方正仿宋_GBK" w:cs="Times New Roman"/>
          <w:color w:val="000000"/>
          <w:sz w:val="32"/>
          <w:szCs w:val="32"/>
          <w:highlight w:val="none"/>
          <w:lang w:val="en-US" w:eastAsia="zh-CN"/>
        </w:rPr>
        <w:t>每季度定期</w:t>
      </w:r>
      <w:r>
        <w:rPr>
          <w:rFonts w:hint="default" w:ascii="Times New Roman" w:hAnsi="Times New Roman" w:eastAsia="方正仿宋_GBK" w:cs="Times New Roman"/>
          <w:color w:val="000000"/>
          <w:sz w:val="32"/>
          <w:szCs w:val="32"/>
          <w:highlight w:val="none"/>
        </w:rPr>
        <w:t>会办</w:t>
      </w:r>
      <w:r>
        <w:rPr>
          <w:rFonts w:hint="default" w:ascii="Times New Roman" w:hAnsi="Times New Roman" w:eastAsia="方正仿宋_GBK" w:cs="Times New Roman"/>
          <w:color w:val="000000"/>
          <w:sz w:val="32"/>
          <w:szCs w:val="32"/>
          <w:highlight w:val="none"/>
          <w:lang w:val="en-US" w:eastAsia="zh-CN"/>
        </w:rPr>
        <w:t>企业上市问题</w:t>
      </w:r>
      <w:r>
        <w:rPr>
          <w:rFonts w:hint="default" w:ascii="Times New Roman" w:hAnsi="Times New Roman" w:eastAsia="方正仿宋_GBK" w:cs="Times New Roman"/>
          <w:color w:val="000000"/>
          <w:sz w:val="32"/>
          <w:szCs w:val="32"/>
          <w:highlight w:val="none"/>
        </w:rPr>
        <w:t>，开辟企业上市税收、环保、土地等绿色通道，</w:t>
      </w:r>
      <w:r>
        <w:rPr>
          <w:rFonts w:hint="default" w:ascii="Times New Roman" w:hAnsi="Times New Roman" w:eastAsia="方正仿宋_GBK" w:cs="Times New Roman"/>
          <w:color w:val="000000"/>
          <w:sz w:val="32"/>
          <w:szCs w:val="32"/>
          <w:highlight w:val="none"/>
          <w:lang w:eastAsia="zh-CN"/>
        </w:rPr>
        <w:t>累计</w:t>
      </w:r>
      <w:r>
        <w:rPr>
          <w:rFonts w:hint="default" w:ascii="Times New Roman" w:hAnsi="Times New Roman" w:eastAsia="方正仿宋_GBK" w:cs="Times New Roman"/>
          <w:color w:val="000000"/>
          <w:sz w:val="32"/>
          <w:szCs w:val="32"/>
          <w:highlight w:val="none"/>
        </w:rPr>
        <w:t>帮助</w:t>
      </w:r>
      <w:r>
        <w:rPr>
          <w:rFonts w:hint="default" w:ascii="Times New Roman" w:hAnsi="Times New Roman" w:eastAsia="方正仿宋_GBK" w:cs="Times New Roman"/>
          <w:color w:val="000000"/>
          <w:sz w:val="32"/>
          <w:szCs w:val="32"/>
          <w:highlight w:val="none"/>
          <w:lang w:val="en-US" w:eastAsia="zh-CN"/>
        </w:rPr>
        <w:t>40</w:t>
      </w:r>
      <w:r>
        <w:rPr>
          <w:rFonts w:hint="default" w:ascii="Times New Roman" w:hAnsi="Times New Roman" w:eastAsia="方正仿宋_GBK" w:cs="Times New Roman"/>
          <w:color w:val="000000"/>
          <w:sz w:val="32"/>
          <w:szCs w:val="32"/>
          <w:highlight w:val="none"/>
        </w:rPr>
        <w:t>余家</w:t>
      </w:r>
      <w:r>
        <w:rPr>
          <w:rFonts w:hint="default" w:ascii="Times New Roman" w:hAnsi="Times New Roman" w:eastAsia="方正仿宋_GBK" w:cs="Times New Roman"/>
          <w:color w:val="000000"/>
          <w:sz w:val="32"/>
          <w:szCs w:val="32"/>
          <w:highlight w:val="none"/>
          <w:lang w:val="en-US" w:eastAsia="zh-CN"/>
        </w:rPr>
        <w:t>民营</w:t>
      </w:r>
      <w:r>
        <w:rPr>
          <w:rFonts w:hint="default" w:ascii="Times New Roman" w:hAnsi="Times New Roman" w:eastAsia="方正仿宋_GBK" w:cs="Times New Roman"/>
          <w:color w:val="000000"/>
          <w:sz w:val="32"/>
          <w:szCs w:val="32"/>
          <w:highlight w:val="none"/>
        </w:rPr>
        <w:t>企业解决土地、房产、环保、税收等遗留问题</w:t>
      </w:r>
      <w:r>
        <w:rPr>
          <w:rFonts w:hint="default" w:ascii="Times New Roman" w:hAnsi="Times New Roman" w:eastAsia="方正仿宋_GBK" w:cs="Times New Roman"/>
          <w:color w:val="000000"/>
          <w:sz w:val="32"/>
          <w:szCs w:val="32"/>
          <w:highlight w:val="none"/>
          <w:lang w:val="en-US" w:eastAsia="zh-CN"/>
        </w:rPr>
        <w:t>100</w:t>
      </w:r>
      <w:r>
        <w:rPr>
          <w:rFonts w:hint="default" w:ascii="Times New Roman" w:hAnsi="Times New Roman" w:eastAsia="方正仿宋_GBK" w:cs="Times New Roman"/>
          <w:color w:val="000000"/>
          <w:sz w:val="32"/>
          <w:szCs w:val="32"/>
          <w:highlight w:val="none"/>
        </w:rPr>
        <w:t>余项。</w:t>
      </w:r>
      <w:r>
        <w:rPr>
          <w:rFonts w:hint="default" w:ascii="Times New Roman" w:hAnsi="Times New Roman" w:eastAsia="方正仿宋_GBK" w:cs="Times New Roman"/>
          <w:color w:val="000000"/>
          <w:sz w:val="32"/>
          <w:szCs w:val="32"/>
          <w:highlight w:val="none"/>
          <w:lang w:val="en-US" w:eastAsia="zh-CN"/>
        </w:rPr>
        <w:t>今年共</w:t>
      </w:r>
      <w:r>
        <w:rPr>
          <w:rFonts w:hint="default" w:ascii="Times New Roman" w:hAnsi="Times New Roman" w:eastAsia="方正仿宋_GBK" w:cs="Times New Roman"/>
          <w:color w:val="000000"/>
          <w:sz w:val="32"/>
          <w:szCs w:val="32"/>
          <w:highlight w:val="none"/>
        </w:rPr>
        <w:t>优选</w:t>
      </w:r>
      <w:r>
        <w:rPr>
          <w:rFonts w:hint="default" w:ascii="Times New Roman" w:hAnsi="Times New Roman" w:eastAsia="方正仿宋_GBK" w:cs="Times New Roman"/>
          <w:color w:val="000000"/>
          <w:sz w:val="32"/>
          <w:szCs w:val="32"/>
          <w:highlight w:val="none"/>
          <w:lang w:val="en-US" w:eastAsia="zh-CN"/>
        </w:rPr>
        <w:t>32</w:t>
      </w:r>
      <w:r>
        <w:rPr>
          <w:rFonts w:hint="default" w:ascii="Times New Roman" w:hAnsi="Times New Roman" w:eastAsia="方正仿宋_GBK" w:cs="Times New Roman"/>
          <w:color w:val="000000"/>
          <w:sz w:val="32"/>
          <w:szCs w:val="32"/>
          <w:highlight w:val="none"/>
        </w:rPr>
        <w:t>家企业进入市级后备库培育</w:t>
      </w:r>
      <w:r>
        <w:rPr>
          <w:rFonts w:hint="default" w:ascii="Times New Roman" w:hAnsi="Times New Roman" w:eastAsia="方正楷体_GBK" w:cs="Times New Roman"/>
          <w:sz w:val="30"/>
          <w:szCs w:val="30"/>
          <w:highlight w:val="none"/>
          <w:lang w:val="en-US" w:eastAsia="zh-CN"/>
        </w:rPr>
        <w:t>（市级重点培育企业10家、持续关注企业22家），</w:t>
      </w:r>
      <w:r>
        <w:rPr>
          <w:rFonts w:hint="default" w:ascii="Times New Roman" w:hAnsi="Times New Roman" w:eastAsia="方正仿宋_GBK" w:cs="Times New Roman"/>
          <w:color w:val="000000"/>
          <w:sz w:val="32"/>
          <w:szCs w:val="32"/>
          <w:highlight w:val="none"/>
        </w:rPr>
        <w:t>按照“入库一批、辅导一批、申报一批、上市一批”的原则，针对不同阶段企业制定差异化培育方案，组织召开重点拟上市企业进展情况过堂会，集聚资源实行滚动培育，加快推动入库企业上市进程。</w:t>
      </w:r>
      <w:r>
        <w:rPr>
          <w:rFonts w:hint="default" w:ascii="Times New Roman" w:hAnsi="Times New Roman" w:eastAsia="方正仿宋_GBK" w:cs="Times New Roman"/>
          <w:b/>
          <w:bCs w:val="0"/>
          <w:spacing w:val="-6"/>
          <w:kern w:val="2"/>
          <w:sz w:val="32"/>
          <w:szCs w:val="32"/>
          <w:highlight w:val="none"/>
          <w:lang w:val="en-US" w:eastAsia="zh-CN" w:bidi="ar-SA"/>
        </w:rPr>
        <w:t>三是强化基金投资赋能。</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打造“政府引导基金+国有企业投资基金+市场化基金”相互补充的投资体系，引导各类创业投资企业和私募股权投资基金参与民营企业培育发展，</w:t>
      </w:r>
      <w:r>
        <w:rPr>
          <w:rFonts w:hint="default" w:ascii="Times New Roman" w:hAnsi="Times New Roman" w:eastAsia="方正仿宋_GBK" w:cs="Times New Roman"/>
          <w:color w:val="auto"/>
          <w:sz w:val="32"/>
          <w:szCs w:val="32"/>
          <w:highlight w:val="none"/>
          <w:u w:val="none" w:color="auto"/>
          <w:lang w:val="en-US" w:eastAsia="zh-CN"/>
        </w:rPr>
        <w:t>推动市产业发展基金组建“1+11”母子基金集群，认缴总规模达86亿元，累计投资项目59个、投资额21.29亿元，助力十余家民企成长为国家级专精特新“小巨人”。</w:t>
      </w:r>
    </w:p>
    <w:p w14:paraId="58B293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下一步，市政府办将会同相关部门持续强化资本市场要素保障，</w:t>
      </w:r>
      <w:r>
        <w:rPr>
          <w:rFonts w:hint="default" w:ascii="Times New Roman" w:hAnsi="Times New Roman" w:eastAsia="方正仿宋_GBK" w:cs="Times New Roman"/>
          <w:sz w:val="32"/>
          <w:szCs w:val="32"/>
          <w:lang w:val="en-US" w:eastAsia="zh-CN"/>
        </w:rPr>
        <w:t>着力加强顶层设计和制度优化，健全完善统筹协作、服务帮办等工作机制，</w:t>
      </w:r>
      <w:r>
        <w:rPr>
          <w:rFonts w:hint="default" w:ascii="Times New Roman" w:hAnsi="Times New Roman" w:eastAsia="方正仿宋_GBK" w:cs="Times New Roman"/>
          <w:b w:val="0"/>
          <w:bCs w:val="0"/>
          <w:color w:val="auto"/>
          <w:sz w:val="32"/>
          <w:szCs w:val="32"/>
          <w:lang w:val="en-US" w:eastAsia="zh-CN"/>
        </w:rPr>
        <w:t>持续强化对民营企业的支持力度</w:t>
      </w:r>
      <w:r>
        <w:rPr>
          <w:rFonts w:hint="default" w:ascii="Times New Roman" w:hAnsi="Times New Roman" w:eastAsia="方正仿宋_GBK" w:cs="Times New Roman"/>
          <w:sz w:val="32"/>
          <w:szCs w:val="32"/>
          <w:lang w:val="en-US" w:eastAsia="zh-CN"/>
        </w:rPr>
        <w:t>，助推民营企业实现高质量发展。</w:t>
      </w:r>
      <w:r>
        <w:rPr>
          <w:rFonts w:hint="default" w:ascii="Times New Roman" w:hAnsi="Times New Roman" w:eastAsia="方正楷体_GBK" w:cs="Times New Roman"/>
          <w:b w:val="0"/>
          <w:bCs w:val="0"/>
          <w:color w:val="auto"/>
          <w:sz w:val="32"/>
          <w:szCs w:val="32"/>
          <w:lang w:val="en-US" w:eastAsia="zh-CN"/>
        </w:rPr>
        <w:t>一是优化银企合作对接机制。</w:t>
      </w:r>
      <w:r>
        <w:rPr>
          <w:rFonts w:hint="default" w:ascii="Times New Roman" w:hAnsi="Times New Roman" w:eastAsia="方正仿宋_GBK" w:cs="Times New Roman"/>
          <w:b w:val="0"/>
          <w:bCs w:val="0"/>
          <w:color w:val="auto"/>
          <w:sz w:val="32"/>
          <w:szCs w:val="32"/>
          <w:lang w:val="en-US" w:eastAsia="zh-CN"/>
        </w:rPr>
        <w:t>建立常态化线上融资需求收集机制，整合工业企业融资服务、服务民营经济“双专员”、民营企业会诊帮扶等机制，统筹推进落实民营企业融资协调工作，提升全领域企业融资帮扶专业化水平，健全普惠信贷尽职免责制度，落实无还本续贷政策。</w:t>
      </w:r>
      <w:r>
        <w:rPr>
          <w:rFonts w:hint="default" w:ascii="Times New Roman" w:hAnsi="Times New Roman" w:eastAsia="方正楷体_GBK" w:cs="Times New Roman"/>
          <w:b w:val="0"/>
          <w:bCs w:val="0"/>
          <w:color w:val="auto"/>
          <w:sz w:val="32"/>
          <w:szCs w:val="32"/>
          <w:lang w:val="en-US" w:eastAsia="zh-CN"/>
        </w:rPr>
        <w:t>二是丰富金融产品供给。</w:t>
      </w:r>
      <w:r>
        <w:rPr>
          <w:rFonts w:hint="default" w:ascii="Times New Roman" w:hAnsi="Times New Roman" w:eastAsia="方正仿宋_GBK" w:cs="Times New Roman"/>
          <w:b w:val="0"/>
          <w:bCs w:val="0"/>
          <w:color w:val="auto"/>
          <w:sz w:val="32"/>
          <w:szCs w:val="32"/>
          <w:lang w:val="en-US" w:eastAsia="zh-CN"/>
        </w:rPr>
        <w:t>加强企业信用信息运用，打造特色融资信用产品。探索供应链金融服务模式，鼓励金融机构与核心企业共同开发供应链金融产品，创新“整链授信”服务模式，持续扩宽融资渠道、加大资金支持，赋能民营企业便捷获得信贷支持。</w:t>
      </w:r>
      <w:r>
        <w:rPr>
          <w:rFonts w:hint="default" w:ascii="Times New Roman" w:hAnsi="Times New Roman" w:eastAsia="方正楷体_GBK" w:cs="Times New Roman"/>
          <w:b w:val="0"/>
          <w:bCs/>
          <w:spacing w:val="0"/>
          <w:kern w:val="2"/>
          <w:sz w:val="32"/>
          <w:szCs w:val="32"/>
          <w:lang w:val="en-US" w:eastAsia="zh-CN" w:bidi="ar-SA"/>
        </w:rPr>
        <w:t>三是强化企业上市帮办服务。</w:t>
      </w:r>
      <w:r>
        <w:rPr>
          <w:rFonts w:hint="default" w:ascii="Times New Roman" w:hAnsi="Times New Roman" w:eastAsia="方正仿宋_GBK" w:cs="Times New Roman"/>
          <w:color w:val="000000"/>
          <w:sz w:val="32"/>
          <w:szCs w:val="32"/>
          <w:highlight w:val="none"/>
        </w:rPr>
        <w:t>引导支持中介机构与入库企业结对，推动</w:t>
      </w:r>
      <w:r>
        <w:rPr>
          <w:rFonts w:hint="default" w:ascii="Times New Roman" w:hAnsi="Times New Roman" w:eastAsia="方正仿宋_GBK" w:cs="Times New Roman"/>
          <w:color w:val="000000"/>
          <w:sz w:val="32"/>
          <w:szCs w:val="32"/>
          <w:highlight w:val="none"/>
          <w:lang w:val="en-US" w:eastAsia="zh-CN"/>
        </w:rPr>
        <w:t>更多</w:t>
      </w:r>
      <w:r>
        <w:rPr>
          <w:rFonts w:hint="default" w:ascii="Times New Roman" w:hAnsi="Times New Roman" w:eastAsia="方正仿宋_GBK" w:cs="Times New Roman"/>
          <w:color w:val="000000"/>
          <w:sz w:val="32"/>
          <w:szCs w:val="32"/>
          <w:highlight w:val="none"/>
        </w:rPr>
        <w:t>符合条件的</w:t>
      </w:r>
      <w:r>
        <w:rPr>
          <w:rFonts w:hint="default" w:ascii="Times New Roman" w:hAnsi="Times New Roman" w:eastAsia="方正仿宋_GBK" w:cs="Times New Roman"/>
          <w:color w:val="000000"/>
          <w:sz w:val="32"/>
          <w:szCs w:val="32"/>
          <w:highlight w:val="none"/>
          <w:lang w:val="en-US" w:eastAsia="zh-CN"/>
        </w:rPr>
        <w:t>民营</w:t>
      </w:r>
      <w:r>
        <w:rPr>
          <w:rFonts w:hint="default" w:ascii="Times New Roman" w:hAnsi="Times New Roman" w:eastAsia="方正仿宋_GBK" w:cs="Times New Roman"/>
          <w:color w:val="000000"/>
          <w:sz w:val="32"/>
          <w:szCs w:val="32"/>
          <w:highlight w:val="none"/>
        </w:rPr>
        <w:t>企业尽早尽快进入辅导程序，加强辅导备案企业的规范</w:t>
      </w:r>
      <w:r>
        <w:rPr>
          <w:rFonts w:hint="default" w:ascii="Times New Roman" w:hAnsi="Times New Roman" w:eastAsia="方正仿宋_GBK" w:cs="Times New Roman"/>
          <w:color w:val="000000"/>
          <w:sz w:val="32"/>
          <w:szCs w:val="32"/>
          <w:highlight w:val="none"/>
          <w:lang w:val="en-US" w:eastAsia="zh-CN"/>
        </w:rPr>
        <w:t>指导，提高辅导的针对性和有效性。</w:t>
      </w:r>
      <w:r>
        <w:rPr>
          <w:rFonts w:hint="default" w:ascii="Times New Roman" w:hAnsi="Times New Roman" w:eastAsia="方正仿宋_GBK" w:cs="Times New Roman"/>
          <w:b w:val="0"/>
          <w:bCs/>
          <w:sz w:val="32"/>
          <w:szCs w:val="32"/>
          <w:lang w:val="en-US" w:eastAsia="zh-CN"/>
        </w:rPr>
        <w:t>定期开展上市后备企业走访服务，动态收集企业问题，协同相关部门</w:t>
      </w:r>
      <w:r>
        <w:rPr>
          <w:rFonts w:hint="default" w:ascii="Times New Roman" w:hAnsi="Times New Roman" w:eastAsia="方正仿宋_GBK" w:cs="Times New Roman"/>
          <w:b w:val="0"/>
          <w:bCs/>
          <w:spacing w:val="0"/>
          <w:kern w:val="2"/>
          <w:sz w:val="32"/>
          <w:szCs w:val="32"/>
          <w:lang w:val="en-US" w:eastAsia="zh-CN" w:bidi="ar-SA"/>
        </w:rPr>
        <w:t>落实企业上市税收、环保、土地、用能等服务绿色通道，按季</w:t>
      </w:r>
      <w:r>
        <w:rPr>
          <w:rFonts w:hint="default" w:ascii="Times New Roman" w:hAnsi="Times New Roman" w:eastAsia="方正仿宋_GBK" w:cs="Times New Roman"/>
          <w:b w:val="0"/>
          <w:bCs/>
          <w:sz w:val="32"/>
          <w:szCs w:val="32"/>
          <w:lang w:val="en-US" w:eastAsia="zh-CN"/>
        </w:rPr>
        <w:t>开展重点企业上市问题会办会和推进会，分级协调解决企业具体困难，</w:t>
      </w:r>
      <w:r>
        <w:rPr>
          <w:rFonts w:hint="default" w:ascii="Times New Roman" w:hAnsi="Times New Roman" w:eastAsia="方正仿宋_GBK" w:cs="Times New Roman"/>
          <w:b w:val="0"/>
          <w:bCs/>
          <w:spacing w:val="0"/>
          <w:kern w:val="2"/>
          <w:sz w:val="32"/>
          <w:szCs w:val="32"/>
          <w:lang w:val="en-US" w:eastAsia="zh-CN" w:bidi="ar-SA"/>
        </w:rPr>
        <w:t>实现上市服务精准化、常态化、专业化</w:t>
      </w:r>
      <w:r>
        <w:rPr>
          <w:rFonts w:hint="default" w:ascii="Times New Roman" w:hAnsi="Times New Roman" w:eastAsia="方正仿宋_GBK" w:cs="Times New Roman"/>
          <w:b w:val="0"/>
          <w:bCs/>
          <w:sz w:val="32"/>
          <w:szCs w:val="32"/>
          <w:lang w:val="en-US" w:eastAsia="zh-CN"/>
        </w:rPr>
        <w:t>。</w:t>
      </w:r>
    </w:p>
    <w:p w14:paraId="6F58442A">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49C5469C">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宿迁市人民政府办公室</w:t>
      </w:r>
    </w:p>
    <w:p w14:paraId="47714D78">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2026</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p>
    <w:p w14:paraId="77B4FE5D">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C5B78BE">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系</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b w:val="0"/>
          <w:bCs/>
          <w:sz w:val="32"/>
          <w:szCs w:val="32"/>
          <w:lang w:val="en-US" w:eastAsia="zh-CN"/>
        </w:rPr>
        <w:t>马雪英</w:t>
      </w:r>
    </w:p>
    <w:p w14:paraId="43F69526">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0527—84368896</w:t>
      </w:r>
    </w:p>
    <w:p w14:paraId="5EFDC45E">
      <w:pPr>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r>
        <w:rPr>
          <w:rFonts w:hint="default" w:ascii="Times New Roman" w:hAnsi="Times New Roman" w:eastAsia="方正仿宋_GBK" w:cs="Times New Roman"/>
          <w:sz w:val="32"/>
          <w:szCs w:val="32"/>
        </w:rPr>
        <w:t>抄    送：市政府办公室</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市政协提案法制委</w:t>
      </w:r>
    </w:p>
    <w:sectPr>
      <w:footerReference r:id="rId3" w:type="default"/>
      <w:pgSz w:w="11906" w:h="16838"/>
      <w:pgMar w:top="1984"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D8DB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4E71A">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44E71A">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37B4"/>
    <w:rsid w:val="036952EA"/>
    <w:rsid w:val="043D3031"/>
    <w:rsid w:val="08D32712"/>
    <w:rsid w:val="09043B58"/>
    <w:rsid w:val="0A4D2BF6"/>
    <w:rsid w:val="0A745CF7"/>
    <w:rsid w:val="0AB023E6"/>
    <w:rsid w:val="16AF574A"/>
    <w:rsid w:val="1CCD6D09"/>
    <w:rsid w:val="1FB65DB1"/>
    <w:rsid w:val="20847881"/>
    <w:rsid w:val="251A293E"/>
    <w:rsid w:val="25A55F80"/>
    <w:rsid w:val="283925E9"/>
    <w:rsid w:val="2932753D"/>
    <w:rsid w:val="295C312F"/>
    <w:rsid w:val="2F6A475B"/>
    <w:rsid w:val="303302DA"/>
    <w:rsid w:val="3135465C"/>
    <w:rsid w:val="31721C5E"/>
    <w:rsid w:val="32D92155"/>
    <w:rsid w:val="33B2376A"/>
    <w:rsid w:val="35ED589A"/>
    <w:rsid w:val="36371722"/>
    <w:rsid w:val="37137A16"/>
    <w:rsid w:val="37FD593C"/>
    <w:rsid w:val="39706B79"/>
    <w:rsid w:val="3B584D9E"/>
    <w:rsid w:val="3CEC3804"/>
    <w:rsid w:val="3D295AD3"/>
    <w:rsid w:val="3E92365A"/>
    <w:rsid w:val="433F009B"/>
    <w:rsid w:val="47B77437"/>
    <w:rsid w:val="4A2C5906"/>
    <w:rsid w:val="4A4D7A7C"/>
    <w:rsid w:val="4B4C1EF1"/>
    <w:rsid w:val="4C037B48"/>
    <w:rsid w:val="4C7E41D0"/>
    <w:rsid w:val="55006BAB"/>
    <w:rsid w:val="59460F0B"/>
    <w:rsid w:val="5D8A795A"/>
    <w:rsid w:val="5FFA442B"/>
    <w:rsid w:val="66D770CC"/>
    <w:rsid w:val="67892A30"/>
    <w:rsid w:val="681C546E"/>
    <w:rsid w:val="68810F82"/>
    <w:rsid w:val="6B681286"/>
    <w:rsid w:val="6C626B81"/>
    <w:rsid w:val="6CFC0DB1"/>
    <w:rsid w:val="6EBC2AF4"/>
    <w:rsid w:val="711B2584"/>
    <w:rsid w:val="77256DFE"/>
    <w:rsid w:val="7AC676A0"/>
    <w:rsid w:val="7C6D4CC4"/>
    <w:rsid w:val="7D07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szCs w:val="24"/>
    </w:rPr>
  </w:style>
  <w:style w:type="character" w:styleId="9">
    <w:name w:val="Strong"/>
    <w:basedOn w:val="8"/>
    <w:qFormat/>
    <w:uiPriority w:val="0"/>
    <w:rPr>
      <w:b/>
    </w:rPr>
  </w:style>
  <w:style w:type="paragraph" w:customStyle="1" w:styleId="10">
    <w:name w:val="Acetate"/>
    <w:basedOn w:val="1"/>
    <w:semiHidden/>
    <w:qFormat/>
    <w:uiPriority w:val="0"/>
    <w:pPr>
      <w:jc w:val="both"/>
      <w:textAlignment w:val="baseline"/>
    </w:pPr>
    <w:rPr>
      <w:rFonts w:ascii="Calibri" w:hAnsi="Calibri"/>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2681</Words>
  <Characters>2813</Characters>
  <Lines>0</Lines>
  <Paragraphs>0</Paragraphs>
  <TotalTime>223</TotalTime>
  <ScaleCrop>false</ScaleCrop>
  <LinksUpToDate>false</LinksUpToDate>
  <CharactersWithSpaces>2932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2025-06-10T08:22:00Z</dcterms:created>
  <dc:creator>Administrator</dc:creator>
  <cp:lastModifiedBy>胖子，回来</cp:lastModifiedBy>
  <cp:lastPrinted>2025-06-24T06:12:00Z</cp:lastPrinted>
  <dcterms:modified xsi:type="dcterms:W3CDTF">2025-07-10T01:06:01Z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eyJoZGlkIjoiZmY2NzM3OTRmNGEzYWVlZGE0MDI5YzkxYTJjNzkzY2YiLCJ1c2VySWQiOiIxNDQ5NzMxNTM3In0=</vt:lpwstr>
  </property>
  <property fmtid="{D5CDD505-2E9C-101B-9397-08002B2CF9AE}" pid="4" name="ICV">
    <vt:lpwstr>012DAB936D1F4B66A84ED11DC46237D6_13</vt:lpwstr>
  </property>
</Properties>
</file>