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after="156" w:afterLines="50"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注销《危险化学品经营许可证》名单</w:t>
      </w:r>
    </w:p>
    <w:tbl>
      <w:tblPr>
        <w:tblStyle w:val="10"/>
        <w:tblW w:w="14771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653"/>
        <w:gridCol w:w="1774"/>
        <w:gridCol w:w="1478"/>
        <w:gridCol w:w="778"/>
        <w:gridCol w:w="1277"/>
        <w:gridCol w:w="4634"/>
        <w:gridCol w:w="1066"/>
        <w:gridCol w:w="1100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县区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许可证号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许可范围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有效期至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宿城区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江苏普研科技有限公司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幸福路257号四季青批发市场3层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籍贵成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苏（宿）危化经字00330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经营许可范围:易制爆危化品:硝酸、1,2-乙二胺、硼氢化钾、过氧化氢溶液[含量＞8%]、氯酸钠、高氯酸钾、硝酸钠、硝酸钾、硝酸钡、硝酸银、硝酸镁、硝酸钙、过乙酸[含量≤43%,含水≥5%,含乙酸≥35%,含过氧化氢≤6%,含有稳定剂];一般危化品:氨溶液[含氨＞10%]、乙醇[无水]、正磷酸、乙苯、三溴甲烷、四氯化碳、溴酸、1-氯-2,3-环氧丙烷、1,1,2-三氯乙烷、二氯甲烷、亚氯酸钠、甲醛溶液、乙腈、2,4,5-三氯苯酚、1,2,4-三氯代苯、1,3-二氯苯、1,2-二氯苯、2-氯苯胺、四氯乙烯、三氯乙烯、碘酸钾、三氯乙酸、吡啶、氢氧化钠溶液[含量≥30%]、氢氧化钠、乙酸[含量＞80%]、甲醇、乙酸乙酯、正己烷、N,N-二甲基异丙醇胺、二硫化碳、五氯硝基苯、氢氧化钾、硝基盐酸、五氯酚钠、高氯酸镁、次氯酸钠溶液[含有效氯＞5%]、氯化钡、苯酚、氯化亚砜、氢氧化钾溶液[含量≥30%]、氟化钠、吗啉、正丁烷、甲酸甲酯、乙醛、二甲胺溶液、三氯化铁溶液、亚硝酸钠、正丁醇、氢氟酸、氟化铵、3-甲氧基乙酸丁酯;易制毒化学品:盐酸、硫酸、三氯甲烷、甲苯、丙酮、乙酸酐、乙醚、哌啶、2-丁酮、高锰酸钾***（经营品种涉及其它行政许可的，应按规定履行相关手续。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2019/3/19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2022/3/18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（已过期）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其他经营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不再经营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宿豫区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江苏豫星化工工业有限责任公司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宿豫区江山大道6号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杜昌柳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苏（宿）危化经字00249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经营许可范围:易制爆危化品:一甲胺[无水]、硝酸;一般危化品:三氯化铁溶液、氢氟酸、过氧化氢溶液[27.5%＞含量＞8%]、氢氧化钠、氢氧化钾、乙酸仲丁酯、乙酸叔丁酯、乙酸正丁酯、乙酸异丁酯、二甲苯异构体混合物、乙酸[含量＞80%]、乙酸乙酯、氨溶液[含氨＞10%]、正磷酸、乙醇[无水]、硝基盐酸、二甲胺[无水]、三甲胺[无水]、显影液;易制毒化学品:丙酮、甲苯、盐酸、硫酸***（经营品种涉及其它行政许可的，应按规定履行相关手续。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2019/5/21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2022/5/20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（已过期）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其他经营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不再经营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宿城区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宿迁谊昇环保科技有限公司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宿迁市宿城区金鹏国际广场1906号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徐培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苏（宿）危化经字00344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经营许可范围:易制爆危化品:硝酸、发烟硝酸、硝酸银、重铬酸钾、过氧化氢溶液[含量＞8%]、过氧化钠、高锰酸钾、水合肼[含肼≤64%];一般危化品:无水肼[含肼＞64%]、氨溶液[含氨＞10%]、硼酸、硝酸汞、氢氧化钠、氢氧化钠溶液[含量≥30%]、乙醇[无水]、2-丙醇、亚硫酸氢钠、亚硝酸钠、氢氧化钾、氢氧化钾溶液[含量≥30%]、氢氟酸、三氯化铁溶液、三氯化铁、次氯酸钠溶液[含有效氯＞5%]、甲醇、甲醛溶液、硫酸氢铵;易制毒化学品:甲苯、丙酮、2-丁酮、硫酸、盐酸、高锰酸钾***（经营品种涉及其它行政许可的，应按规定履行相关手续。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2019/8/5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2022/8/4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（已过期）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其他经营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不再经营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宿豫区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中国石油天然气股份有限公司江苏宿迁宿豫东关加油站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宿迁市宿豫区顺河镇雨露居委会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马正南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苏（宿）危化经字00039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经营许可范围:成品油:乙醇汽油、汽油***（经营品种涉及其它行政许可的，应按规定履行相关手续。）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2019/8/22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2022/8/21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（已过期）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加油站经营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已拆迁，不再经营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市湖滨新区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宿迁鼎晟佳美化工产品贸易有限公司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宿迁市湖滨新区保险小镇A2栋2145室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姜鑫鑫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苏（宿）危化经字00348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经营许可范围:易制爆危化品:硝酸钠;一般危化品:环己酮、苯、1,2-二甲苯、1,3-二甲苯、1,4-二甲苯、乙酸乙酯、N,N-二甲基甲酰胺、甲醇、乙醇[无水]、二氯甲烷、氢氧化钠、氢氧化钠溶液[含量≥30%]、次氯酸钠溶液[含有效氯＞5%]、二异丙醇胺、涂料用稀释剂;易制毒化学品:丙酮、甲苯、盐酸、硫酸***（经营品种涉及其它行政许可的，应按规定履行相关手续。）（经营品种涉及其它行政许可的，应按规定履行相关手续。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2019/10/15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2022/10/14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（已过期）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其他经营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不再经营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</w:tbl>
    <w:p>
      <w:pPr>
        <w:rPr>
          <w:rFonts w:eastAsia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</w:p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注销《危险化学品安全使用许可证》名单</w:t>
      </w:r>
    </w:p>
    <w:tbl>
      <w:tblPr>
        <w:tblStyle w:val="10"/>
        <w:tblW w:w="1429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87"/>
        <w:gridCol w:w="2356"/>
        <w:gridCol w:w="2355"/>
        <w:gridCol w:w="1000"/>
        <w:gridCol w:w="1678"/>
        <w:gridCol w:w="1934"/>
        <w:gridCol w:w="1155"/>
        <w:gridCol w:w="120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单位地址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许可范围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有效期至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宿豫区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江苏中煦高分子材料有限公司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宿迁生态化工科技产业园规划路北首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施晓春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苏(宿)安危化使字N00001号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氯(7500吨/年) ***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企业关闭退出</w:t>
            </w:r>
          </w:p>
        </w:tc>
      </w:tr>
    </w:tbl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widowControl/>
        <w:spacing w:line="280" w:lineRule="exact"/>
        <w:jc w:val="center"/>
        <w:textAlignment w:val="center"/>
        <w:rPr>
          <w:rFonts w:eastAsia="方正小标宋_GBK"/>
          <w:sz w:val="44"/>
          <w:szCs w:val="44"/>
        </w:rPr>
      </w:pPr>
    </w:p>
    <w:p>
      <w:pPr>
        <w:spacing w:line="580" w:lineRule="exact"/>
        <w:rPr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28" w:header="851" w:footer="992" w:gutter="0"/>
      <w:paperSrc/>
      <w:cols w:space="72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z2V/SvAEAAFwDAAAOAAAA&#10;ZHJzL2Uyb0RvYy54bWytU02u0zAQ3iNxB8t7mrToQRQ1fQI9PYSEAOnBAVzHbiz5TzNuk14AbsCK&#10;DXvO1XMwdps+BDvEZjL2jL+Z75vJ+nZylh0UoAm+48tFzZnyMvTG7zr++dP9s4YzTML3wgavOn5U&#10;yG83T5+sx9iqVRiC7RUwAvHYjrHjQ0qxrSqUg3ICFyEqT0EdwIlER9hVPYiR0J2tVnX9ohoD9BGC&#10;VIh0e3cO8k3B11rJ9EFrVInZjlNvqVgodptttVmLdgciDkZe2hD/0IUTxlPRK9SdSILtwfwF5YyE&#10;gEGnhQyuClobqQoHYrOs/2DzMIioChcSB+NVJvx/sPL94SMw09PsOPPC0YhO376evv88/fjCnmd5&#10;xogtZT1EykvT6zB1PMFezSGk+0x80uDylygxSiGtj1d91ZSYpMtls2qamkKSYvOBSlSPzyNgeqOC&#10;Y9npONAAi67i8A7TOXVOydV8uDfWliFaz0ZCvWle3pQX1xChW09FMpFzt9lL03a6sNuG/kjkRtqC&#10;jntaU87sW08i54WZHZid7ezsI5jdQE1qYTGPSRD8q32ilkqnucoZ+lKcRli4XtYt78jv55L1+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c9lf0r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jQxOWRlNmM4NDE4NjQyNWIwNWY0YmY0OTY4MWMifQ=="/>
  </w:docVars>
  <w:rsids>
    <w:rsidRoot w:val="00172A27"/>
    <w:rsid w:val="00023A17"/>
    <w:rsid w:val="000319DB"/>
    <w:rsid w:val="000A7216"/>
    <w:rsid w:val="000B736A"/>
    <w:rsid w:val="00110F29"/>
    <w:rsid w:val="00263B55"/>
    <w:rsid w:val="00265D1D"/>
    <w:rsid w:val="003B0537"/>
    <w:rsid w:val="003E05F3"/>
    <w:rsid w:val="003F40B7"/>
    <w:rsid w:val="004079F6"/>
    <w:rsid w:val="004647B1"/>
    <w:rsid w:val="00584006"/>
    <w:rsid w:val="00614A54"/>
    <w:rsid w:val="00682FDC"/>
    <w:rsid w:val="006D7649"/>
    <w:rsid w:val="007763BC"/>
    <w:rsid w:val="007D47AF"/>
    <w:rsid w:val="00861D4D"/>
    <w:rsid w:val="008C458B"/>
    <w:rsid w:val="009603E9"/>
    <w:rsid w:val="00A37F0B"/>
    <w:rsid w:val="00A83E34"/>
    <w:rsid w:val="00B10703"/>
    <w:rsid w:val="00B85764"/>
    <w:rsid w:val="00BC1082"/>
    <w:rsid w:val="00C12F6D"/>
    <w:rsid w:val="00CE0992"/>
    <w:rsid w:val="00D144A9"/>
    <w:rsid w:val="00D54089"/>
    <w:rsid w:val="00DD707A"/>
    <w:rsid w:val="00F93802"/>
    <w:rsid w:val="00FD3F70"/>
    <w:rsid w:val="01423F24"/>
    <w:rsid w:val="03421CE5"/>
    <w:rsid w:val="0EF10E01"/>
    <w:rsid w:val="120A6E1B"/>
    <w:rsid w:val="16267B31"/>
    <w:rsid w:val="169F0D8F"/>
    <w:rsid w:val="184519AD"/>
    <w:rsid w:val="1A792BB4"/>
    <w:rsid w:val="1CE7112B"/>
    <w:rsid w:val="1DF06278"/>
    <w:rsid w:val="27BE0FAC"/>
    <w:rsid w:val="2F803CE6"/>
    <w:rsid w:val="37081D96"/>
    <w:rsid w:val="371B37D4"/>
    <w:rsid w:val="3A4A73CA"/>
    <w:rsid w:val="3D1E68EC"/>
    <w:rsid w:val="3DB45DB8"/>
    <w:rsid w:val="3E4B158D"/>
    <w:rsid w:val="423471CF"/>
    <w:rsid w:val="43643AB0"/>
    <w:rsid w:val="446874EF"/>
    <w:rsid w:val="4702658A"/>
    <w:rsid w:val="48C6017A"/>
    <w:rsid w:val="48E004A9"/>
    <w:rsid w:val="4A1C3045"/>
    <w:rsid w:val="51793A93"/>
    <w:rsid w:val="53560AFB"/>
    <w:rsid w:val="545F7565"/>
    <w:rsid w:val="572440FC"/>
    <w:rsid w:val="57DA15B4"/>
    <w:rsid w:val="5A4B5912"/>
    <w:rsid w:val="6F642A7B"/>
    <w:rsid w:val="766C6D10"/>
    <w:rsid w:val="77B456BA"/>
    <w:rsid w:val="78726272"/>
    <w:rsid w:val="7B796B17"/>
    <w:rsid w:val="7F542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仿宋_GB2312" w:hAnsi="Calibri" w:eastAsia="仿宋_GB2312"/>
      <w:b/>
      <w:sz w:val="36"/>
      <w:szCs w:val="36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页脚 Char"/>
    <w:basedOn w:val="11"/>
    <w:link w:val="6"/>
    <w:uiPriority w:val="0"/>
    <w:rPr>
      <w:kern w:val="2"/>
      <w:sz w:val="18"/>
      <w:szCs w:val="18"/>
    </w:rPr>
  </w:style>
  <w:style w:type="character" w:customStyle="1" w:styleId="16">
    <w:name w:val="apple-converted-space"/>
    <w:basedOn w:val="11"/>
    <w:uiPriority w:val="0"/>
  </w:style>
  <w:style w:type="character" w:customStyle="1" w:styleId="17">
    <w:name w:val="apple-style-span"/>
    <w:basedOn w:val="11"/>
    <w:uiPriority w:val="0"/>
  </w:style>
  <w:style w:type="paragraph" w:customStyle="1" w:styleId="18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2242</Words>
  <Characters>2529</Characters>
  <Lines>21</Lines>
  <Paragraphs>6</Paragraphs>
  <TotalTime>5</TotalTime>
  <ScaleCrop>false</ScaleCrop>
  <LinksUpToDate>false</LinksUpToDate>
  <CharactersWithSpaces>2619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2017-12-14T15:59:00Z</dcterms:created>
  <dc:creator>yg</dc:creator>
  <cp:lastModifiedBy>yeweiran</cp:lastModifiedBy>
  <cp:lastPrinted>2023-01-13T09:22:51Z</cp:lastPrinted>
  <dcterms:modified xsi:type="dcterms:W3CDTF">2023-02-01T16:16:45Z</dcterms:modified>
  <dc:title>关于开展全省危险化学品领域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425537908_btnclosed</vt:lpwstr>
  </property>
  <property fmtid="{D5CDD505-2E9C-101B-9397-08002B2CF9AE}" pid="4" name="ICV">
    <vt:lpwstr>A6B5DEF05CDE4FC0AD56DCBC2F182E9F</vt:lpwstr>
  </property>
</Properties>
</file>