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pacing w:line="580" w:lineRule="exact"/>
        <w:rPr>
          <w:rFonts w:ascii="Times New Roman" w:hAnsi="Times New Roman" w:eastAsia="方正黑体_GBK"/>
          <w:color w:val="000000"/>
          <w:sz w:val="32"/>
          <w:szCs w:val="32"/>
        </w:rPr>
      </w:pPr>
      <w:r>
        <w:rPr>
          <w:rFonts w:hint="eastAsia" w:ascii="Times New Roman" w:hAnsi="Times New Roman" w:eastAsia="方正黑体_GBK"/>
          <w:color w:val="000000"/>
          <w:sz w:val="32"/>
          <w:szCs w:val="32"/>
        </w:rPr>
        <w:t xml:space="preserve">附件1 </w:t>
      </w:r>
    </w:p>
    <w:p>
      <w:pPr>
        <w:autoSpaceDE w:val="0"/>
        <w:autoSpaceDN w:val="0"/>
        <w:snapToGrid w:val="0"/>
        <w:spacing w:after="120" w:line="580" w:lineRule="exact"/>
        <w:ind w:left="420" w:leftChars="200" w:firstLine="640" w:firstLineChars="200"/>
        <w:rPr>
          <w:rFonts w:ascii="Times New Roman" w:hAnsi="Times New Roman" w:eastAsia="方正仿宋简体"/>
          <w:sz w:val="32"/>
          <w:szCs w:val="32"/>
        </w:rPr>
      </w:pPr>
    </w:p>
    <w:p>
      <w:pPr>
        <w:autoSpaceDE w:val="0"/>
        <w:autoSpaceDN w:val="0"/>
        <w:snapToGrid w:val="0"/>
        <w:spacing w:line="580" w:lineRule="exact"/>
        <w:jc w:val="center"/>
        <w:rPr>
          <w:rFonts w:hint="eastAsia" w:ascii="Times New Roman" w:hAnsi="Times New Roman" w:eastAsia="方正小标宋_GBK"/>
          <w:sz w:val="44"/>
          <w:szCs w:val="32"/>
        </w:rPr>
      </w:pPr>
      <w:r>
        <w:rPr>
          <w:rFonts w:hint="eastAsia" w:ascii="Times New Roman" w:hAnsi="Times New Roman" w:eastAsia="方正小标宋_GBK"/>
          <w:sz w:val="44"/>
          <w:szCs w:val="32"/>
        </w:rPr>
        <w:t>2023年宿迁市危险化学品安全监管</w:t>
      </w:r>
    </w:p>
    <w:p>
      <w:pPr>
        <w:autoSpaceDE w:val="0"/>
        <w:autoSpaceDN w:val="0"/>
        <w:snapToGrid w:val="0"/>
        <w:spacing w:line="580" w:lineRule="exact"/>
        <w:jc w:val="center"/>
        <w:rPr>
          <w:rFonts w:ascii="Times New Roman" w:hAnsi="Times New Roman" w:eastAsia="方正小标宋_GBK"/>
          <w:sz w:val="44"/>
          <w:szCs w:val="32"/>
        </w:rPr>
      </w:pPr>
      <w:bookmarkStart w:id="2" w:name="_GoBack"/>
      <w:bookmarkEnd w:id="2"/>
      <w:r>
        <w:rPr>
          <w:rFonts w:hint="eastAsia" w:ascii="Times New Roman" w:hAnsi="Times New Roman" w:eastAsia="方正小标宋_GBK"/>
          <w:sz w:val="44"/>
          <w:szCs w:val="32"/>
        </w:rPr>
        <w:t>工作要点</w:t>
      </w:r>
    </w:p>
    <w:p>
      <w:pPr>
        <w:autoSpaceDE w:val="0"/>
        <w:autoSpaceDN w:val="0"/>
        <w:snapToGrid w:val="0"/>
        <w:spacing w:line="580" w:lineRule="exact"/>
        <w:jc w:val="center"/>
        <w:rPr>
          <w:rFonts w:ascii="方正楷体_GBK" w:hAnsi="方正楷体_GBK" w:eastAsia="方正楷体_GBK"/>
          <w:sz w:val="32"/>
          <w:szCs w:val="32"/>
        </w:rPr>
      </w:pPr>
    </w:p>
    <w:p>
      <w:pPr>
        <w:autoSpaceDE w:val="0"/>
        <w:autoSpaceDN w:val="0"/>
        <w:snapToGrid w:val="0"/>
        <w:spacing w:line="580" w:lineRule="exact"/>
        <w:ind w:firstLine="640" w:firstLineChars="200"/>
        <w:rPr>
          <w:rFonts w:ascii="Times New Roman" w:hAnsi="Times New Roman" w:eastAsia="方正黑体_GBK"/>
          <w:sz w:val="32"/>
          <w:szCs w:val="32"/>
        </w:rPr>
      </w:pPr>
      <w:r>
        <w:rPr>
          <w:rFonts w:ascii="Times New Roman" w:hAnsi="Times New Roman" w:eastAsia="方正黑体_GBK"/>
          <w:sz w:val="32"/>
          <w:szCs w:val="32"/>
        </w:rPr>
        <w:t>一、指导思想</w:t>
      </w:r>
    </w:p>
    <w:p>
      <w:pPr>
        <w:autoSpaceDE w:val="0"/>
        <w:autoSpaceDN w:val="0"/>
        <w:adjustRightInd w:val="0"/>
        <w:snapToGrid w:val="0"/>
        <w:spacing w:line="580" w:lineRule="exact"/>
        <w:ind w:firstLine="640" w:firstLineChars="200"/>
        <w:rPr>
          <w:rFonts w:ascii="方正仿宋_GBK" w:hAnsi="方正仿宋_GBK" w:eastAsia="方正仿宋_GBK"/>
          <w:snapToGrid w:val="0"/>
          <w:kern w:val="0"/>
          <w:sz w:val="32"/>
          <w:szCs w:val="32"/>
        </w:rPr>
      </w:pPr>
      <w:r>
        <w:rPr>
          <w:rFonts w:ascii="方正仿宋_GBK" w:hAnsi="方正仿宋_GBK" w:eastAsia="方正仿宋_GBK"/>
          <w:sz w:val="32"/>
          <w:szCs w:val="32"/>
        </w:rPr>
        <w:t>以</w:t>
      </w:r>
      <w:r>
        <w:rPr>
          <w:rFonts w:hint="eastAsia" w:ascii="方正仿宋_GBK" w:hAnsi="方正仿宋_GBK" w:eastAsia="方正仿宋_GBK"/>
          <w:sz w:val="32"/>
          <w:szCs w:val="32"/>
        </w:rPr>
        <w:t>党的二十大和</w:t>
      </w:r>
      <w:r>
        <w:rPr>
          <w:rFonts w:ascii="方正仿宋_GBK" w:hAnsi="方正仿宋_GBK" w:eastAsia="方正仿宋_GBK"/>
          <w:sz w:val="32"/>
          <w:szCs w:val="32"/>
        </w:rPr>
        <w:t>习近平总书记关于安全生产的重要批示指示精神为引领，</w:t>
      </w:r>
      <w:r>
        <w:rPr>
          <w:rFonts w:hint="eastAsia" w:ascii="方正仿宋_GBK" w:hAnsi="方正仿宋_GBK" w:eastAsia="方正仿宋_GBK"/>
          <w:sz w:val="32"/>
          <w:szCs w:val="32"/>
        </w:rPr>
        <w:t>始终把危险化学品安全风险防控摆在防范化解重大风险的突出位置，</w:t>
      </w:r>
      <w:r>
        <w:rPr>
          <w:rFonts w:ascii="方正仿宋_GBK" w:hAnsi="方正仿宋_GBK" w:eastAsia="方正仿宋_GBK"/>
          <w:sz w:val="32"/>
          <w:szCs w:val="32"/>
        </w:rPr>
        <w:t>认真贯彻落实中办国办《关于全面加强危险化学品安全生产工作的意见》和省、市实施意见，</w:t>
      </w:r>
      <w:r>
        <w:rPr>
          <w:rFonts w:hint="eastAsia" w:ascii="方正仿宋_GBK" w:hAnsi="方正仿宋_GBK" w:eastAsia="方正仿宋_GBK"/>
          <w:sz w:val="32"/>
          <w:szCs w:val="32"/>
        </w:rPr>
        <w:t>聚焦“十四五”危险化学品安全生产规划方案实施</w:t>
      </w:r>
      <w:r>
        <w:rPr>
          <w:rFonts w:ascii="方正仿宋_GBK" w:hAnsi="方正仿宋_GBK" w:eastAsia="方正仿宋_GBK"/>
          <w:snapToGrid w:val="0"/>
          <w:kern w:val="0"/>
          <w:sz w:val="32"/>
          <w:szCs w:val="32"/>
        </w:rPr>
        <w:t>，</w:t>
      </w:r>
      <w:r>
        <w:rPr>
          <w:rFonts w:ascii="方正仿宋_GBK" w:hAnsi="方正仿宋_GBK" w:eastAsia="方正仿宋_GBK"/>
          <w:color w:val="000000"/>
          <w:sz w:val="34"/>
          <w:szCs w:val="34"/>
        </w:rPr>
        <w:t>固化、深化、拓展三年行动和集中治理成效</w:t>
      </w:r>
      <w:r>
        <w:rPr>
          <w:rFonts w:ascii="方正仿宋_GBK" w:hAnsi="方正仿宋_GBK" w:eastAsia="方正仿宋_GBK"/>
          <w:snapToGrid w:val="0"/>
          <w:kern w:val="0"/>
          <w:sz w:val="32"/>
          <w:szCs w:val="32"/>
        </w:rPr>
        <w:t>，聚力重点任务，聚焦关键环节，紧盯短板弱项，夯实基层基础，</w:t>
      </w:r>
      <w:r>
        <w:rPr>
          <w:rFonts w:ascii="方正仿宋_GBK" w:hAnsi="方正仿宋_GBK" w:eastAsia="方正仿宋_GBK"/>
          <w:sz w:val="32"/>
          <w:szCs w:val="32"/>
        </w:rPr>
        <w:t>压实</w:t>
      </w:r>
      <w:r>
        <w:rPr>
          <w:rFonts w:ascii="方正仿宋_GBK" w:hAnsi="方正仿宋_GBK" w:eastAsia="方正仿宋_GBK"/>
          <w:snapToGrid w:val="0"/>
          <w:kern w:val="0"/>
          <w:sz w:val="32"/>
          <w:szCs w:val="32"/>
        </w:rPr>
        <w:t>企业主体责任，推动危险化学品领域高质量</w:t>
      </w:r>
      <w:r>
        <w:rPr>
          <w:rFonts w:hint="eastAsia" w:ascii="方正仿宋_GBK" w:hAnsi="方正仿宋_GBK" w:eastAsia="方正仿宋_GBK"/>
          <w:snapToGrid w:val="0"/>
          <w:kern w:val="0"/>
          <w:sz w:val="32"/>
          <w:szCs w:val="32"/>
        </w:rPr>
        <w:t>发展。</w:t>
      </w:r>
    </w:p>
    <w:p>
      <w:pPr>
        <w:autoSpaceDE w:val="0"/>
        <w:autoSpaceDN w:val="0"/>
        <w:adjustRightInd w:val="0"/>
        <w:snapToGrid w:val="0"/>
        <w:spacing w:line="580" w:lineRule="exact"/>
        <w:ind w:firstLine="640" w:firstLineChars="200"/>
        <w:rPr>
          <w:rFonts w:ascii="Times New Roman" w:hAnsi="Times New Roman" w:eastAsia="方正黑体_GBK"/>
          <w:snapToGrid w:val="0"/>
          <w:kern w:val="0"/>
          <w:sz w:val="32"/>
          <w:szCs w:val="32"/>
        </w:rPr>
      </w:pPr>
      <w:r>
        <w:rPr>
          <w:rFonts w:ascii="Times New Roman" w:hAnsi="Times New Roman" w:eastAsia="方正黑体_GBK"/>
          <w:snapToGrid w:val="0"/>
          <w:kern w:val="0"/>
          <w:sz w:val="32"/>
          <w:szCs w:val="32"/>
        </w:rPr>
        <w:t>二、工作目标</w:t>
      </w:r>
    </w:p>
    <w:p>
      <w:pPr>
        <w:autoSpaceDE w:val="0"/>
        <w:autoSpaceDN w:val="0"/>
        <w:adjustRightInd w:val="0"/>
        <w:snapToGrid w:val="0"/>
        <w:spacing w:line="580" w:lineRule="exact"/>
        <w:ind w:firstLine="640" w:firstLineChars="200"/>
        <w:rPr>
          <w:rFonts w:ascii="Times New Roman" w:hAnsi="Times New Roman" w:eastAsia="方正仿宋_GBK"/>
          <w:snapToGrid w:val="0"/>
          <w:sz w:val="32"/>
          <w:szCs w:val="32"/>
        </w:rPr>
      </w:pPr>
      <w:r>
        <w:rPr>
          <w:rFonts w:hint="eastAsia" w:ascii="Times New Roman" w:hAnsi="Times New Roman" w:eastAsia="方正仿宋_GBK"/>
          <w:snapToGrid w:val="0"/>
          <w:sz w:val="32"/>
          <w:szCs w:val="32"/>
        </w:rPr>
        <w:t>认真贯彻落实国家和省、市关于安全生产的决策部署，认真履行危险化学品安全监管职能，紧紧围绕“一防三提升”</w:t>
      </w:r>
      <w:r>
        <w:rPr>
          <w:rFonts w:hint="eastAsia" w:ascii="方正楷体_GBK" w:hAnsi="方正楷体_GBK" w:eastAsia="方正楷体_GBK"/>
          <w:snapToGrid w:val="0"/>
          <w:sz w:val="28"/>
          <w:szCs w:val="28"/>
        </w:rPr>
        <w:t>（防范重大安全风险、提升本质安全水平、提升人员技能素质水平、提升信息化智能化管控水平）</w:t>
      </w:r>
      <w:r>
        <w:rPr>
          <w:rFonts w:hint="eastAsia" w:ascii="Times New Roman" w:hAnsi="Times New Roman" w:eastAsia="方正仿宋_GBK"/>
          <w:snapToGrid w:val="0"/>
          <w:sz w:val="32"/>
          <w:szCs w:val="32"/>
        </w:rPr>
        <w:t>工作目标，以风险管控为主线，坚持监管与服务并举，深入开展“本质安全、基础支撑、风险整治、便企利民、能力建设”五大行动，推动全市危险化学品安全生产形势持续稳定向好，确保全年不发生化工领域生产安全事故。</w:t>
      </w:r>
    </w:p>
    <w:p>
      <w:pPr>
        <w:autoSpaceDE w:val="0"/>
        <w:autoSpaceDN w:val="0"/>
        <w:adjustRightInd w:val="0"/>
        <w:snapToGrid w:val="0"/>
        <w:spacing w:line="580" w:lineRule="exact"/>
        <w:ind w:firstLine="640" w:firstLineChars="200"/>
        <w:rPr>
          <w:rFonts w:ascii="方正仿宋_GBK" w:hAnsi="方正仿宋_GBK" w:eastAsia="方正仿宋_GBK"/>
          <w:snapToGrid w:val="0"/>
          <w:kern w:val="0"/>
          <w:sz w:val="32"/>
          <w:szCs w:val="32"/>
        </w:rPr>
      </w:pPr>
      <w:r>
        <w:rPr>
          <w:rFonts w:ascii="Times New Roman" w:hAnsi="Times New Roman" w:eastAsia="方正黑体_GBK"/>
          <w:snapToGrid w:val="0"/>
          <w:sz w:val="32"/>
          <w:szCs w:val="32"/>
        </w:rPr>
        <w:t>三、重点工作</w:t>
      </w:r>
    </w:p>
    <w:p>
      <w:pPr>
        <w:autoSpaceDE w:val="0"/>
        <w:autoSpaceDN w:val="0"/>
        <w:snapToGrid w:val="0"/>
        <w:spacing w:line="580" w:lineRule="exact"/>
        <w:ind w:firstLine="640" w:firstLineChars="200"/>
        <w:rPr>
          <w:rFonts w:ascii="Times New Roman" w:hAnsi="Times New Roman" w:eastAsia="方正仿宋简体"/>
          <w:sz w:val="32"/>
          <w:szCs w:val="32"/>
        </w:rPr>
      </w:pPr>
      <w:r>
        <w:rPr>
          <w:rFonts w:hint="eastAsia" w:ascii="方正楷体_GBK" w:hAnsi="方正楷体_GBK" w:eastAsia="方正楷体_GBK" w:cs="宋体"/>
          <w:sz w:val="32"/>
          <w:szCs w:val="32"/>
        </w:rPr>
        <w:t>（一）</w:t>
      </w:r>
      <w:r>
        <w:rPr>
          <w:rFonts w:ascii="Times New Roman" w:hAnsi="Times New Roman" w:eastAsia="方正楷体_GBK"/>
          <w:sz w:val="32"/>
          <w:szCs w:val="32"/>
        </w:rPr>
        <w:t>深入开展“本质安全”行动，全力培育最安全企业。</w:t>
      </w:r>
    </w:p>
    <w:p>
      <w:pPr>
        <w:adjustRightInd w:val="0"/>
        <w:snapToGrid w:val="0"/>
        <w:spacing w:line="580" w:lineRule="exact"/>
        <w:ind w:firstLine="642" w:firstLineChars="200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b/>
          <w:bCs/>
          <w:sz w:val="32"/>
        </w:rPr>
        <w:t>1.</w:t>
      </w:r>
      <w:r>
        <w:rPr>
          <w:rFonts w:ascii="Times New Roman" w:hAnsi="Times New Roman" w:eastAsia="方正仿宋_GBK"/>
          <w:b/>
          <w:bCs/>
          <w:spacing w:val="-6"/>
          <w:sz w:val="32"/>
          <w:szCs w:val="32"/>
        </w:rPr>
        <w:t>实施老旧装置更新改造专项行动。</w:t>
      </w:r>
      <w:r>
        <w:rPr>
          <w:rFonts w:ascii="Times New Roman" w:hAnsi="Times New Roman" w:eastAsia="方正仿宋_GBK"/>
          <w:color w:val="000000"/>
          <w:sz w:val="32"/>
          <w:szCs w:val="32"/>
        </w:rPr>
        <w:t>开展危险化学品企业装置设备带“病”运行安全专项整治，</w:t>
      </w:r>
      <w:r>
        <w:rPr>
          <w:rFonts w:ascii="Times New Roman" w:hAnsi="Times New Roman" w:eastAsia="方正仿宋_GBK"/>
          <w:color w:val="000000"/>
          <w:kern w:val="0"/>
          <w:sz w:val="32"/>
          <w:szCs w:val="32"/>
        </w:rPr>
        <w:t>突出涉及易燃易爆、剧毒物料装置设备管线，以打“卡子”等带“病”运行安全隐患为重点，开展排查整治。</w:t>
      </w:r>
      <w:r>
        <w:rPr>
          <w:rFonts w:ascii="Times New Roman" w:hAnsi="Times New Roman" w:eastAsia="方正仿宋_GBK"/>
          <w:sz w:val="32"/>
          <w:szCs w:val="32"/>
        </w:rPr>
        <w:t>全面梳理排查全市化工（危险化学品）企业老旧装置，科学</w:t>
      </w:r>
      <w:r>
        <w:rPr>
          <w:rFonts w:hint="eastAsia" w:ascii="Times New Roman" w:hAnsi="Times New Roman" w:eastAsia="方正仿宋_GBK"/>
          <w:sz w:val="32"/>
          <w:szCs w:val="32"/>
        </w:rPr>
        <w:t>评估</w:t>
      </w:r>
      <w:r>
        <w:rPr>
          <w:rFonts w:ascii="Times New Roman" w:hAnsi="Times New Roman" w:eastAsia="方正仿宋_GBK"/>
          <w:sz w:val="32"/>
          <w:szCs w:val="32"/>
        </w:rPr>
        <w:t>老旧装置安全风险等级，明确更新改造</w:t>
      </w:r>
      <w:r>
        <w:rPr>
          <w:rFonts w:hint="eastAsia" w:ascii="Times New Roman" w:hAnsi="Times New Roman" w:eastAsia="方正仿宋_GBK"/>
          <w:sz w:val="32"/>
          <w:szCs w:val="32"/>
        </w:rPr>
        <w:t>方案</w:t>
      </w:r>
      <w:r>
        <w:rPr>
          <w:rFonts w:ascii="Times New Roman" w:hAnsi="Times New Roman" w:eastAsia="方正仿宋_GBK"/>
          <w:sz w:val="32"/>
          <w:szCs w:val="32"/>
        </w:rPr>
        <w:t>，</w:t>
      </w:r>
      <w:r>
        <w:rPr>
          <w:rFonts w:hint="eastAsia" w:ascii="Times New Roman" w:hAnsi="Times New Roman" w:eastAsia="方正仿宋_GBK"/>
          <w:sz w:val="32"/>
          <w:szCs w:val="32"/>
        </w:rPr>
        <w:t>对评估为高风险的老旧装置，积极申请省级政策资金支持</w:t>
      </w:r>
      <w:r>
        <w:rPr>
          <w:rFonts w:ascii="Times New Roman" w:hAnsi="Times New Roman" w:eastAsia="方正仿宋_GBK"/>
          <w:sz w:val="32"/>
          <w:szCs w:val="32"/>
        </w:rPr>
        <w:t>，</w:t>
      </w:r>
      <w:r>
        <w:rPr>
          <w:rFonts w:hint="eastAsia" w:ascii="Times New Roman" w:hAnsi="Times New Roman" w:eastAsia="方正仿宋_GBK"/>
          <w:sz w:val="32"/>
          <w:szCs w:val="32"/>
        </w:rPr>
        <w:t>确保</w:t>
      </w:r>
      <w:r>
        <w:rPr>
          <w:rFonts w:ascii="Times New Roman" w:hAnsi="Times New Roman" w:eastAsia="方正仿宋_GBK"/>
          <w:sz w:val="32"/>
          <w:szCs w:val="32"/>
        </w:rPr>
        <w:t>高风险老旧装置得到全面更新改造，安全风险得到有效管控。</w:t>
      </w:r>
    </w:p>
    <w:p>
      <w:pPr>
        <w:adjustRightInd w:val="0"/>
        <w:snapToGrid w:val="0"/>
        <w:spacing w:line="580" w:lineRule="exact"/>
        <w:ind w:firstLine="642" w:firstLineChars="200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b/>
          <w:bCs/>
          <w:sz w:val="32"/>
        </w:rPr>
        <w:t>2.深化危险化学品企业“智</w:t>
      </w:r>
      <w:r>
        <w:rPr>
          <w:rFonts w:hint="eastAsia" w:ascii="Times New Roman" w:hAnsi="Times New Roman" w:eastAsia="方正仿宋_GBK"/>
          <w:b/>
          <w:bCs/>
          <w:sz w:val="32"/>
        </w:rPr>
        <w:t>改</w:t>
      </w:r>
      <w:r>
        <w:rPr>
          <w:rFonts w:ascii="Times New Roman" w:hAnsi="Times New Roman" w:eastAsia="方正仿宋_GBK"/>
          <w:b/>
          <w:bCs/>
          <w:sz w:val="32"/>
        </w:rPr>
        <w:t>数</w:t>
      </w:r>
      <w:r>
        <w:rPr>
          <w:rFonts w:hint="eastAsia" w:ascii="Times New Roman" w:hAnsi="Times New Roman" w:eastAsia="方正仿宋_GBK"/>
          <w:b/>
          <w:bCs/>
          <w:sz w:val="32"/>
        </w:rPr>
        <w:t>转</w:t>
      </w:r>
      <w:r>
        <w:rPr>
          <w:rFonts w:ascii="Times New Roman" w:hAnsi="Times New Roman" w:eastAsia="方正仿宋_GBK"/>
          <w:b/>
          <w:bCs/>
          <w:sz w:val="32"/>
        </w:rPr>
        <w:t>”建设。</w:t>
      </w:r>
      <w:r>
        <w:rPr>
          <w:rFonts w:ascii="Times New Roman" w:hAnsi="Times New Roman" w:eastAsia="方正仿宋_GBK"/>
          <w:sz w:val="32"/>
          <w:szCs w:val="32"/>
        </w:rPr>
        <w:t>深入推进</w:t>
      </w:r>
      <w:r>
        <w:rPr>
          <w:rFonts w:hint="eastAsia" w:ascii="Times New Roman" w:hAnsi="Times New Roman" w:eastAsia="方正仿宋_GBK"/>
          <w:sz w:val="32"/>
          <w:szCs w:val="32"/>
        </w:rPr>
        <w:t>非</w:t>
      </w:r>
      <w:r>
        <w:rPr>
          <w:rFonts w:ascii="Times New Roman" w:hAnsi="Times New Roman" w:eastAsia="方正仿宋_GBK"/>
          <w:sz w:val="32"/>
          <w:szCs w:val="32"/>
        </w:rPr>
        <w:t>重大危险源</w:t>
      </w:r>
      <w:r>
        <w:rPr>
          <w:rFonts w:ascii="Times New Roman" w:hAnsi="Times New Roman" w:eastAsia="方正仿宋_GBK"/>
          <w:sz w:val="32"/>
          <w:szCs w:val="40"/>
        </w:rPr>
        <w:t>企业“机械化换人、自动化减人、智能化管人”安全技术改造提升工作，</w:t>
      </w:r>
      <w:r>
        <w:rPr>
          <w:rFonts w:ascii="Times New Roman" w:hAnsi="Times New Roman" w:eastAsia="方正仿宋_GBK"/>
          <w:sz w:val="32"/>
          <w:szCs w:val="32"/>
        </w:rPr>
        <w:t>3月底</w:t>
      </w:r>
      <w:r>
        <w:rPr>
          <w:rFonts w:hint="eastAsia" w:ascii="Times New Roman" w:hAnsi="Times New Roman" w:eastAsia="方正仿宋_GBK"/>
          <w:sz w:val="32"/>
          <w:szCs w:val="32"/>
        </w:rPr>
        <w:t>前</w:t>
      </w:r>
      <w:r>
        <w:rPr>
          <w:rFonts w:ascii="Times New Roman" w:hAnsi="Times New Roman" w:eastAsia="方正仿宋_GBK"/>
          <w:sz w:val="32"/>
          <w:szCs w:val="32"/>
        </w:rPr>
        <w:t>完成13家危险化学品生产企业（已投产）全面升级</w:t>
      </w:r>
      <w:r>
        <w:rPr>
          <w:rFonts w:hint="eastAsia" w:ascii="Times New Roman" w:hAnsi="Times New Roman" w:eastAsia="方正仿宋_GBK"/>
          <w:sz w:val="32"/>
          <w:szCs w:val="32"/>
        </w:rPr>
        <w:t>，6月底前完成15家危险化学品使用企业</w:t>
      </w:r>
      <w:r>
        <w:rPr>
          <w:rFonts w:ascii="Times New Roman" w:hAnsi="Times New Roman" w:eastAsia="方正仿宋_GBK"/>
          <w:sz w:val="32"/>
          <w:szCs w:val="40"/>
        </w:rPr>
        <w:t>改造</w:t>
      </w:r>
      <w:r>
        <w:rPr>
          <w:rFonts w:hint="eastAsia" w:ascii="Times New Roman" w:hAnsi="Times New Roman" w:eastAsia="方正仿宋_GBK"/>
          <w:sz w:val="32"/>
          <w:szCs w:val="40"/>
        </w:rPr>
        <w:t>提升。</w:t>
      </w:r>
      <w:r>
        <w:rPr>
          <w:rFonts w:ascii="Times New Roman" w:hAnsi="Times New Roman" w:eastAsia="方正仿宋_GBK"/>
          <w:sz w:val="32"/>
          <w:szCs w:val="32"/>
        </w:rPr>
        <w:t>充分运用安全风险智能化管控平台，强化企业安全风险承诺公告、特殊作业</w:t>
      </w:r>
      <w:r>
        <w:rPr>
          <w:rFonts w:hint="eastAsia" w:ascii="Times New Roman" w:hAnsi="Times New Roman" w:eastAsia="方正仿宋_GBK"/>
          <w:sz w:val="32"/>
          <w:szCs w:val="32"/>
        </w:rPr>
        <w:t>审批许可</w:t>
      </w:r>
      <w:r>
        <w:rPr>
          <w:rFonts w:ascii="Times New Roman" w:hAnsi="Times New Roman" w:eastAsia="方正仿宋_GBK"/>
          <w:sz w:val="32"/>
          <w:szCs w:val="32"/>
        </w:rPr>
        <w:t>与作业过程管理、承包商管理、安全培训管理等功能模块常态化应用</w:t>
      </w:r>
      <w:r>
        <w:rPr>
          <w:rFonts w:hint="eastAsia" w:ascii="Times New Roman" w:hAnsi="Times New Roman" w:eastAsia="方正仿宋_GBK"/>
          <w:sz w:val="32"/>
          <w:szCs w:val="32"/>
        </w:rPr>
        <w:t>，与省厅系统</w:t>
      </w:r>
      <w:r>
        <w:rPr>
          <w:rFonts w:ascii="Times New Roman" w:hAnsi="Times New Roman" w:eastAsia="方正仿宋_GBK"/>
          <w:sz w:val="32"/>
          <w:szCs w:val="32"/>
        </w:rPr>
        <w:t>完成特殊作业电子票证数据对接</w:t>
      </w:r>
      <w:r>
        <w:rPr>
          <w:rFonts w:hint="eastAsia" w:ascii="Times New Roman" w:hAnsi="Times New Roman" w:eastAsia="方正仿宋_GBK"/>
          <w:sz w:val="32"/>
          <w:szCs w:val="32"/>
        </w:rPr>
        <w:t>。</w:t>
      </w:r>
    </w:p>
    <w:p>
      <w:pPr>
        <w:adjustRightInd w:val="0"/>
        <w:snapToGrid w:val="0"/>
        <w:spacing w:line="580" w:lineRule="exact"/>
        <w:ind w:firstLine="642" w:firstLineChars="200"/>
        <w:rPr>
          <w:rFonts w:ascii="Times New Roman" w:hAnsi="Times New Roman" w:eastAsia="方正仿宋_GBK"/>
          <w:color w:val="000000"/>
          <w:sz w:val="32"/>
          <w:szCs w:val="32"/>
        </w:rPr>
      </w:pPr>
      <w:r>
        <w:rPr>
          <w:rFonts w:ascii="Times New Roman" w:hAnsi="Times New Roman" w:eastAsia="方正仿宋_GBK"/>
          <w:b/>
          <w:bCs/>
          <w:sz w:val="32"/>
        </w:rPr>
        <w:t>3.强化高危细分领域安全风险管控</w:t>
      </w:r>
      <w:r>
        <w:rPr>
          <w:rFonts w:hint="eastAsia" w:ascii="Times New Roman" w:hAnsi="Times New Roman" w:eastAsia="方正仿宋_GBK"/>
          <w:b/>
          <w:bCs/>
          <w:sz w:val="32"/>
        </w:rPr>
        <w:t>和两轮重大危险源督导检查</w:t>
      </w:r>
      <w:r>
        <w:rPr>
          <w:rFonts w:ascii="Times New Roman" w:hAnsi="Times New Roman" w:eastAsia="方正仿宋_GBK"/>
          <w:b/>
          <w:bCs/>
          <w:sz w:val="32"/>
        </w:rPr>
        <w:t>。</w:t>
      </w:r>
      <w:r>
        <w:rPr>
          <w:rFonts w:hint="eastAsia" w:ascii="Times New Roman" w:hAnsi="Times New Roman" w:eastAsia="方正仿宋_GBK"/>
          <w:sz w:val="32"/>
          <w:szCs w:val="32"/>
        </w:rPr>
        <w:t>以“消地协作”模式每年对重大危险源企业开展两轮全覆盖督导检查，推动排查、整治重大隐患和突出问题。</w:t>
      </w:r>
      <w:r>
        <w:rPr>
          <w:rFonts w:ascii="Times New Roman" w:hAnsi="Times New Roman" w:eastAsia="方正仿宋_GBK"/>
          <w:sz w:val="32"/>
          <w:szCs w:val="32"/>
        </w:rPr>
        <w:t>对使用硝酸铵</w:t>
      </w:r>
      <w:r>
        <w:rPr>
          <w:rFonts w:hint="eastAsia" w:ascii="Times New Roman" w:hAnsi="Times New Roman" w:eastAsia="方正仿宋_GBK"/>
          <w:sz w:val="32"/>
          <w:szCs w:val="32"/>
        </w:rPr>
        <w:t>的</w:t>
      </w:r>
      <w:r>
        <w:rPr>
          <w:rFonts w:ascii="Times New Roman" w:hAnsi="Times New Roman" w:eastAsia="方正仿宋_GBK"/>
          <w:sz w:val="32"/>
          <w:szCs w:val="32"/>
        </w:rPr>
        <w:t>化工企业整治情况开展</w:t>
      </w:r>
      <w:r>
        <w:rPr>
          <w:rFonts w:hint="eastAsia" w:ascii="Times New Roman" w:hAnsi="Times New Roman" w:eastAsia="方正仿宋_GBK"/>
          <w:sz w:val="32"/>
          <w:szCs w:val="32"/>
        </w:rPr>
        <w:t>“回头看”</w:t>
      </w:r>
      <w:r>
        <w:rPr>
          <w:rFonts w:ascii="Times New Roman" w:hAnsi="Times New Roman" w:eastAsia="方正仿宋_GBK"/>
          <w:sz w:val="32"/>
          <w:szCs w:val="32"/>
        </w:rPr>
        <w:t>。组织专业机构、设计单位对氯化</w:t>
      </w:r>
      <w:r>
        <w:rPr>
          <w:rFonts w:hint="eastAsia" w:ascii="Times New Roman" w:hAnsi="Times New Roman" w:eastAsia="方正仿宋_GBK"/>
          <w:sz w:val="32"/>
          <w:szCs w:val="32"/>
        </w:rPr>
        <w:t>、</w:t>
      </w:r>
      <w:r>
        <w:rPr>
          <w:rFonts w:ascii="Times New Roman" w:hAnsi="Times New Roman" w:eastAsia="方正仿宋_GBK"/>
          <w:sz w:val="32"/>
          <w:szCs w:val="32"/>
        </w:rPr>
        <w:t>重氮化等高危</w:t>
      </w:r>
      <w:r>
        <w:rPr>
          <w:rFonts w:hint="eastAsia" w:ascii="Times New Roman" w:hAnsi="Times New Roman" w:eastAsia="方正仿宋_GBK"/>
          <w:sz w:val="32"/>
          <w:szCs w:val="32"/>
        </w:rPr>
        <w:t>工艺</w:t>
      </w:r>
      <w:r>
        <w:rPr>
          <w:rFonts w:ascii="Times New Roman" w:hAnsi="Times New Roman" w:eastAsia="方正仿宋_GBK"/>
          <w:sz w:val="32"/>
          <w:szCs w:val="32"/>
        </w:rPr>
        <w:t>企业的全流程自动化控制系统查漏补缺，巩固提升治理成效。推动涉及格氏反应、放热反应工序的非高危工艺企业以及事故企业，实施自动化控制改造。</w:t>
      </w:r>
      <w:r>
        <w:rPr>
          <w:rFonts w:ascii="Times New Roman" w:hAnsi="Times New Roman" w:eastAsia="方正仿宋_GBK"/>
          <w:color w:val="000000"/>
          <w:sz w:val="32"/>
          <w:szCs w:val="32"/>
        </w:rPr>
        <w:t>开展油气储存企业整治提升，提升大型油气储存基地“四个系统”应用水平，推动中小油气储存企业全面配备应用气体检测、紧急切断、视频监控“三个系统”。实施液化烃储罐区专项治理，对投用时间长、构成一二级重大危险源、评估结果为较高以上等级的液化烃储罐区，落实“一罐区一策”整治方案，切实管控液化烃储罐区安全风险。</w:t>
      </w:r>
    </w:p>
    <w:p>
      <w:pPr>
        <w:autoSpaceDE w:val="0"/>
        <w:autoSpaceDN w:val="0"/>
        <w:snapToGrid w:val="0"/>
        <w:spacing w:line="580" w:lineRule="exact"/>
        <w:ind w:firstLine="642" w:firstLineChars="200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b/>
          <w:bCs/>
          <w:sz w:val="32"/>
          <w:szCs w:val="32"/>
        </w:rPr>
        <w:t>4.</w:t>
      </w:r>
      <w:r>
        <w:rPr>
          <w:rFonts w:ascii="Times New Roman" w:hAnsi="Times New Roman" w:eastAsia="方正仿宋_GBK"/>
          <w:b/>
          <w:bCs/>
          <w:sz w:val="32"/>
        </w:rPr>
        <w:t>推动落实三项机制</w:t>
      </w:r>
      <w:r>
        <w:rPr>
          <w:rFonts w:hint="eastAsia" w:ascii="Times New Roman" w:hAnsi="Times New Roman" w:eastAsia="方正仿宋_GBK"/>
          <w:b/>
          <w:bCs/>
          <w:sz w:val="32"/>
        </w:rPr>
        <w:t>。</w:t>
      </w:r>
      <w:r>
        <w:rPr>
          <w:rFonts w:ascii="Times New Roman" w:hAnsi="Times New Roman" w:eastAsia="方正仿宋_GBK"/>
          <w:sz w:val="32"/>
          <w:szCs w:val="32"/>
        </w:rPr>
        <w:t>落实企业主要负责人“一述三评”机制，组织开展危险化学品企业主要负责人述职述安活动，推动企业落实主体责任12条重点措施，压紧压实企业主体责任。落实安全风险研判机制，企业每日研判重大危险源、高危作业等安全风险，签署安全承诺公告</w:t>
      </w:r>
      <w:r>
        <w:rPr>
          <w:rFonts w:hint="eastAsia" w:ascii="Times New Roman" w:hAnsi="Times New Roman" w:eastAsia="方正仿宋_GBK"/>
          <w:sz w:val="32"/>
          <w:szCs w:val="32"/>
        </w:rPr>
        <w:t>，</w:t>
      </w:r>
      <w:r>
        <w:rPr>
          <w:rFonts w:ascii="Times New Roman" w:hAnsi="Times New Roman" w:eastAsia="方正仿宋_GBK"/>
          <w:sz w:val="32"/>
          <w:szCs w:val="32"/>
        </w:rPr>
        <w:t>各</w:t>
      </w:r>
      <w:r>
        <w:rPr>
          <w:rFonts w:hint="eastAsia" w:ascii="Times New Roman" w:hAnsi="Times New Roman" w:eastAsia="方正仿宋_GBK"/>
          <w:sz w:val="32"/>
          <w:szCs w:val="32"/>
        </w:rPr>
        <w:t>地</w:t>
      </w:r>
      <w:r>
        <w:rPr>
          <w:rFonts w:ascii="Times New Roman" w:hAnsi="Times New Roman" w:eastAsia="方正仿宋_GBK"/>
          <w:sz w:val="32"/>
          <w:szCs w:val="32"/>
        </w:rPr>
        <w:t>定期分析研判</w:t>
      </w:r>
      <w:r>
        <w:rPr>
          <w:rFonts w:hint="eastAsia" w:ascii="Times New Roman" w:hAnsi="Times New Roman" w:eastAsia="方正仿宋_GBK"/>
          <w:sz w:val="32"/>
          <w:szCs w:val="32"/>
        </w:rPr>
        <w:t>危险化学品</w:t>
      </w:r>
      <w:r>
        <w:rPr>
          <w:rFonts w:ascii="Times New Roman" w:hAnsi="Times New Roman" w:eastAsia="方正仿宋_GBK"/>
          <w:sz w:val="32"/>
          <w:szCs w:val="32"/>
        </w:rPr>
        <w:t>安全风险情况。落实多部门联动监管机制，推动企业按照“三管三必须”原则落实各部门安全管理责任，实现专业安全管理。充分发挥安委办、危险化学品专业委员会作用，继续深化危险化学品使用安全治理和严厉打击违法违规“小化工”，确保危险化学品全链条、全生命周期安全。</w:t>
      </w:r>
    </w:p>
    <w:p>
      <w:pPr>
        <w:pStyle w:val="2"/>
        <w:snapToGrid w:val="0"/>
        <w:spacing w:after="0" w:line="580" w:lineRule="exact"/>
        <w:ind w:left="0" w:leftChars="0" w:firstLine="640"/>
      </w:pPr>
      <w:r>
        <w:rPr>
          <w:rFonts w:ascii="Times New Roman" w:hAnsi="Times New Roman" w:eastAsia="方正楷体_GBK"/>
          <w:sz w:val="32"/>
          <w:szCs w:val="32"/>
        </w:rPr>
        <w:t>（</w:t>
      </w:r>
      <w:r>
        <w:rPr>
          <w:rFonts w:hint="eastAsia" w:ascii="Times New Roman" w:hAnsi="Times New Roman" w:eastAsia="方正楷体_GBK"/>
          <w:sz w:val="32"/>
          <w:szCs w:val="32"/>
        </w:rPr>
        <w:t>二</w:t>
      </w:r>
      <w:r>
        <w:rPr>
          <w:rFonts w:ascii="Times New Roman" w:hAnsi="Times New Roman" w:eastAsia="方正楷体_GBK"/>
          <w:sz w:val="32"/>
          <w:szCs w:val="32"/>
        </w:rPr>
        <w:t>）深入开展“基础支撑”行动，全力构筑最坚实载体。</w:t>
      </w:r>
    </w:p>
    <w:p>
      <w:pPr>
        <w:snapToGrid w:val="0"/>
        <w:spacing w:line="580" w:lineRule="exact"/>
        <w:ind w:firstLine="642" w:firstLineChars="200"/>
        <w:rPr>
          <w:rFonts w:ascii="Times New Roman" w:hAnsi="Times New Roman" w:eastAsia="方正楷体_GBK"/>
          <w:sz w:val="32"/>
          <w:szCs w:val="32"/>
        </w:rPr>
      </w:pPr>
      <w:r>
        <w:rPr>
          <w:rFonts w:ascii="Times New Roman" w:hAnsi="Times New Roman" w:eastAsia="方正仿宋_GBK"/>
          <w:b/>
          <w:bCs/>
          <w:sz w:val="32"/>
        </w:rPr>
        <w:t>5.深化化工园区整治提升。</w:t>
      </w:r>
      <w:r>
        <w:rPr>
          <w:rFonts w:ascii="Times New Roman" w:hAnsi="Times New Roman" w:eastAsia="方正仿宋_GBK"/>
          <w:sz w:val="32"/>
          <w:szCs w:val="32"/>
        </w:rPr>
        <w:t>深入推动化工园区“十有两禁”整治提升，确保安全风险等级降为D级</w:t>
      </w:r>
      <w:r>
        <w:rPr>
          <w:rFonts w:hint="eastAsia" w:ascii="Times New Roman" w:hAnsi="Times New Roman" w:eastAsia="方正仿宋_GBK"/>
          <w:sz w:val="32"/>
          <w:szCs w:val="32"/>
        </w:rPr>
        <w:t>，</w:t>
      </w:r>
      <w:r>
        <w:rPr>
          <w:rFonts w:ascii="Times New Roman" w:hAnsi="Times New Roman" w:eastAsia="方正仿宋_GBK"/>
          <w:sz w:val="32"/>
          <w:szCs w:val="32"/>
        </w:rPr>
        <w:t>完成园区智能化管控平台升级，全面接入</w:t>
      </w:r>
      <w:r>
        <w:rPr>
          <w:rFonts w:hint="eastAsia" w:ascii="Times New Roman" w:hAnsi="Times New Roman" w:eastAsia="方正仿宋_GBK"/>
          <w:sz w:val="32"/>
          <w:szCs w:val="32"/>
        </w:rPr>
        <w:t>危险化学品</w:t>
      </w:r>
      <w:r>
        <w:rPr>
          <w:rFonts w:ascii="Times New Roman" w:hAnsi="Times New Roman" w:eastAsia="方正仿宋_GBK"/>
          <w:sz w:val="32"/>
          <w:szCs w:val="32"/>
        </w:rPr>
        <w:t>企业实时监测、视频监控、人员定位、智能巡检、特殊作业等</w:t>
      </w:r>
      <w:r>
        <w:rPr>
          <w:rFonts w:hint="eastAsia" w:ascii="Times New Roman" w:hAnsi="Times New Roman" w:eastAsia="方正仿宋_GBK"/>
          <w:sz w:val="32"/>
          <w:szCs w:val="32"/>
        </w:rPr>
        <w:t>“五位一体”平台</w:t>
      </w:r>
      <w:r>
        <w:rPr>
          <w:rFonts w:ascii="Times New Roman" w:hAnsi="Times New Roman" w:eastAsia="方正仿宋_GBK"/>
          <w:sz w:val="32"/>
          <w:szCs w:val="32"/>
        </w:rPr>
        <w:t>数据信息，加快实现安全监管数字化、智能化，做到精准预警风险，系统管控风险。</w:t>
      </w:r>
    </w:p>
    <w:p>
      <w:pPr>
        <w:adjustRightInd w:val="0"/>
        <w:snapToGrid w:val="0"/>
        <w:spacing w:line="580" w:lineRule="exact"/>
        <w:ind w:firstLine="642" w:firstLineChars="200"/>
        <w:rPr>
          <w:rFonts w:eastAsia="方正仿宋_GBK"/>
          <w:kern w:val="0"/>
          <w:sz w:val="32"/>
        </w:rPr>
      </w:pPr>
      <w:r>
        <w:rPr>
          <w:rFonts w:ascii="Times New Roman" w:hAnsi="Times New Roman" w:eastAsia="方正仿宋_GBK"/>
          <w:b/>
          <w:bCs/>
          <w:sz w:val="32"/>
        </w:rPr>
        <w:t>6.加强</w:t>
      </w:r>
      <w:r>
        <w:rPr>
          <w:rFonts w:hint="eastAsia" w:ascii="Times New Roman" w:hAnsi="Times New Roman" w:eastAsia="方正仿宋_GBK"/>
          <w:b/>
          <w:bCs/>
          <w:sz w:val="32"/>
        </w:rPr>
        <w:t>危险化学品应急救援队伍建设。</w:t>
      </w:r>
      <w:r>
        <w:rPr>
          <w:rFonts w:ascii="Times New Roman" w:hAnsi="Times New Roman" w:eastAsia="方正仿宋_GBK"/>
          <w:sz w:val="32"/>
          <w:szCs w:val="32"/>
        </w:rPr>
        <w:t>按照政企共建共用的思路，持之以恒推动和加强</w:t>
      </w:r>
      <w:r>
        <w:rPr>
          <w:rFonts w:hint="eastAsia" w:ascii="Times New Roman" w:hAnsi="Times New Roman" w:eastAsia="方正仿宋_GBK"/>
          <w:sz w:val="32"/>
          <w:szCs w:val="32"/>
        </w:rPr>
        <w:t>危险化学品</w:t>
      </w:r>
      <w:r>
        <w:rPr>
          <w:rFonts w:ascii="Times New Roman" w:hAnsi="Times New Roman" w:eastAsia="方正仿宋_GBK"/>
          <w:sz w:val="32"/>
          <w:szCs w:val="32"/>
        </w:rPr>
        <w:t>应急救援队伍规范化建设和管理，</w:t>
      </w:r>
      <w:r>
        <w:rPr>
          <w:rFonts w:hint="eastAsia" w:ascii="Times New Roman" w:hAnsi="Times New Roman" w:eastAsia="方正仿宋_GBK"/>
          <w:sz w:val="32"/>
          <w:szCs w:val="32"/>
        </w:rPr>
        <w:t>完善应急救援物资装备</w:t>
      </w:r>
      <w:r>
        <w:rPr>
          <w:rFonts w:ascii="Times New Roman" w:hAnsi="Times New Roman" w:eastAsia="方正仿宋_GBK"/>
          <w:sz w:val="32"/>
          <w:szCs w:val="32"/>
        </w:rPr>
        <w:t>，</w:t>
      </w:r>
      <w:r>
        <w:rPr>
          <w:rFonts w:hint="eastAsia" w:eastAsia="方正仿宋_GBK"/>
          <w:sz w:val="32"/>
        </w:rPr>
        <w:t>组织开展</w:t>
      </w:r>
      <w:r>
        <w:rPr>
          <w:rFonts w:hint="eastAsia" w:ascii="Times New Roman" w:hAnsi="Times New Roman" w:eastAsia="方正仿宋_GBK"/>
          <w:sz w:val="32"/>
          <w:szCs w:val="32"/>
        </w:rPr>
        <w:t>应急救援演练，</w:t>
      </w:r>
      <w:r>
        <w:rPr>
          <w:rFonts w:ascii="Times New Roman" w:hAnsi="Times New Roman" w:eastAsia="方正仿宋_GBK"/>
          <w:sz w:val="32"/>
          <w:szCs w:val="32"/>
        </w:rPr>
        <w:t>不断提升队伍专业化建设水平，提高应对处置突发事件的专业化能力，着力打造一支</w:t>
      </w:r>
      <w:r>
        <w:rPr>
          <w:rFonts w:hint="eastAsia" w:ascii="Times New Roman" w:hAnsi="Times New Roman" w:eastAsia="方正仿宋_GBK"/>
          <w:sz w:val="32"/>
          <w:szCs w:val="32"/>
        </w:rPr>
        <w:t>随时能够</w:t>
      </w:r>
      <w:r>
        <w:rPr>
          <w:rFonts w:ascii="Times New Roman" w:hAnsi="方正仿宋_GBK" w:eastAsia="方正仿宋_GBK"/>
          <w:sz w:val="32"/>
          <w:szCs w:val="32"/>
        </w:rPr>
        <w:t>拉得出、冲得上、打得赢</w:t>
      </w:r>
      <w:r>
        <w:rPr>
          <w:rFonts w:hint="eastAsia" w:ascii="Times New Roman" w:hAnsi="方正仿宋_GBK" w:eastAsia="方正仿宋_GBK"/>
          <w:sz w:val="32"/>
          <w:szCs w:val="32"/>
        </w:rPr>
        <w:t>的危险化学品</w:t>
      </w:r>
      <w:r>
        <w:rPr>
          <w:rFonts w:hint="eastAsia" w:ascii="Times New Roman" w:hAnsi="Times New Roman" w:eastAsia="方正仿宋_GBK"/>
          <w:kern w:val="0"/>
          <w:sz w:val="32"/>
          <w:szCs w:val="32"/>
        </w:rPr>
        <w:t>应急救援队伍</w:t>
      </w:r>
      <w:r>
        <w:rPr>
          <w:rFonts w:hint="eastAsia" w:eastAsia="方正仿宋_GBK"/>
          <w:kern w:val="0"/>
          <w:sz w:val="32"/>
        </w:rPr>
        <w:t>。</w:t>
      </w:r>
    </w:p>
    <w:p>
      <w:pPr>
        <w:adjustRightInd w:val="0"/>
        <w:snapToGrid w:val="0"/>
        <w:spacing w:line="580" w:lineRule="exact"/>
        <w:ind w:firstLine="642" w:firstLineChars="200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b/>
          <w:bCs/>
          <w:sz w:val="32"/>
        </w:rPr>
        <w:t>7.</w:t>
      </w:r>
      <w:r>
        <w:rPr>
          <w:rFonts w:hint="eastAsia" w:ascii="Times New Roman" w:hAnsi="Times New Roman" w:eastAsia="方正仿宋_GBK"/>
          <w:b/>
          <w:bCs/>
          <w:sz w:val="32"/>
        </w:rPr>
        <w:t>深化实训基地和安全培训空间建设。</w:t>
      </w:r>
      <w:r>
        <w:rPr>
          <w:rFonts w:hint="eastAsia" w:eastAsia="方正仿宋_GBK"/>
          <w:sz w:val="32"/>
        </w:rPr>
        <w:t>进一步</w:t>
      </w:r>
      <w:r>
        <w:rPr>
          <w:rFonts w:hint="eastAsia" w:ascii="Times New Roman" w:hAnsi="Times New Roman" w:eastAsia="方正仿宋_GBK"/>
          <w:sz w:val="32"/>
        </w:rPr>
        <w:t>争取省厅专项资金支持，推动宿迁生态化工科技产业园高标准建设化工实训基地</w:t>
      </w:r>
      <w:r>
        <w:rPr>
          <w:rFonts w:hint="eastAsia" w:eastAsia="方正仿宋_GBK"/>
          <w:sz w:val="32"/>
        </w:rPr>
        <w:t>，</w:t>
      </w:r>
      <w:r>
        <w:rPr>
          <w:rFonts w:ascii="Times New Roman" w:hAnsi="Times New Roman" w:eastAsia="方正仿宋_GBK"/>
          <w:sz w:val="32"/>
          <w:szCs w:val="32"/>
        </w:rPr>
        <w:t>完善危险工艺实训实操等关键设施设备，提高危险工艺特种作业人员培训能力，坚决杜绝</w:t>
      </w:r>
      <w:r>
        <w:rPr>
          <w:rFonts w:hint="eastAsia" w:ascii="Times New Roman" w:hAnsi="Times New Roman" w:eastAsia="方正仿宋_GBK"/>
          <w:sz w:val="32"/>
          <w:szCs w:val="32"/>
        </w:rPr>
        <w:t>特种作业人员</w:t>
      </w:r>
      <w:r>
        <w:rPr>
          <w:rFonts w:ascii="Times New Roman" w:hAnsi="Times New Roman" w:eastAsia="方正仿宋_GBK"/>
          <w:sz w:val="32"/>
          <w:szCs w:val="32"/>
        </w:rPr>
        <w:t>无证上岗情况。</w:t>
      </w:r>
      <w:r>
        <w:rPr>
          <w:rFonts w:hint="eastAsia" w:ascii="Times New Roman" w:hAnsi="Times New Roman" w:eastAsia="方正仿宋_GBK"/>
          <w:sz w:val="32"/>
          <w:szCs w:val="32"/>
        </w:rPr>
        <w:t>督促企业建设完善</w:t>
      </w:r>
      <w:r>
        <w:rPr>
          <w:rFonts w:ascii="Times New Roman" w:hAnsi="Times New Roman" w:eastAsia="方正仿宋_GBK"/>
          <w:sz w:val="32"/>
          <w:szCs w:val="32"/>
        </w:rPr>
        <w:t>有计划、有教案、有培训、有题库、有考试的安全培训</w:t>
      </w:r>
      <w:r>
        <w:rPr>
          <w:rFonts w:hint="eastAsia" w:ascii="Times New Roman" w:hAnsi="Times New Roman" w:eastAsia="方正仿宋_GBK"/>
          <w:sz w:val="32"/>
          <w:szCs w:val="32"/>
        </w:rPr>
        <w:t>网络空间，并</w:t>
      </w:r>
      <w:r>
        <w:rPr>
          <w:rFonts w:ascii="Times New Roman" w:hAnsi="Times New Roman" w:eastAsia="方正仿宋_GBK"/>
          <w:sz w:val="32"/>
          <w:szCs w:val="32"/>
        </w:rPr>
        <w:t>完成</w:t>
      </w:r>
      <w:r>
        <w:rPr>
          <w:rFonts w:hint="eastAsia" w:ascii="Times New Roman" w:hAnsi="Times New Roman" w:eastAsia="方正仿宋_GBK"/>
          <w:sz w:val="32"/>
          <w:szCs w:val="32"/>
        </w:rPr>
        <w:t>省厅系统</w:t>
      </w:r>
      <w:r>
        <w:rPr>
          <w:rFonts w:ascii="Times New Roman" w:hAnsi="Times New Roman" w:eastAsia="方正仿宋_GBK"/>
          <w:sz w:val="32"/>
          <w:szCs w:val="32"/>
        </w:rPr>
        <w:t>数据对接</w:t>
      </w:r>
      <w:r>
        <w:rPr>
          <w:rFonts w:hint="eastAsia" w:ascii="Times New Roman" w:hAnsi="Times New Roman" w:eastAsia="方正仿宋_GBK"/>
          <w:sz w:val="32"/>
          <w:szCs w:val="32"/>
        </w:rPr>
        <w:t>。</w:t>
      </w:r>
    </w:p>
    <w:p>
      <w:pPr>
        <w:spacing w:line="580" w:lineRule="exact"/>
        <w:ind w:firstLine="624"/>
        <w:rPr>
          <w:rFonts w:ascii="Times New Roman" w:hAnsi="Times New Roman" w:eastAsia="方正楷体_GBK"/>
          <w:sz w:val="32"/>
          <w:szCs w:val="32"/>
        </w:rPr>
      </w:pPr>
      <w:r>
        <w:rPr>
          <w:rFonts w:hint="eastAsia" w:ascii="Times New Roman" w:hAnsi="Times New Roman" w:eastAsia="方正楷体_GBK"/>
          <w:sz w:val="32"/>
          <w:szCs w:val="32"/>
        </w:rPr>
        <w:t>（三）</w:t>
      </w:r>
      <w:r>
        <w:rPr>
          <w:rFonts w:ascii="Times New Roman" w:hAnsi="Times New Roman" w:eastAsia="方正楷体_GBK"/>
          <w:sz w:val="32"/>
          <w:szCs w:val="32"/>
        </w:rPr>
        <w:t>深入开展“风险整治”</w:t>
      </w:r>
      <w:r>
        <w:rPr>
          <w:rFonts w:hint="eastAsia" w:ascii="Times New Roman" w:hAnsi="Times New Roman" w:eastAsia="方正楷体_GBK"/>
          <w:sz w:val="32"/>
          <w:szCs w:val="32"/>
        </w:rPr>
        <w:t>行动</w:t>
      </w:r>
      <w:r>
        <w:rPr>
          <w:rFonts w:ascii="Times New Roman" w:hAnsi="Times New Roman" w:eastAsia="方正楷体_GBK"/>
          <w:sz w:val="32"/>
          <w:szCs w:val="32"/>
        </w:rPr>
        <w:t>，全力实施最有效监管。</w:t>
      </w:r>
    </w:p>
    <w:p>
      <w:pPr>
        <w:spacing w:line="580" w:lineRule="exact"/>
        <w:ind w:firstLine="642" w:firstLineChars="200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b/>
          <w:bCs/>
          <w:sz w:val="32"/>
        </w:rPr>
        <w:t>8.</w:t>
      </w:r>
      <w:r>
        <w:rPr>
          <w:rFonts w:hint="eastAsia" w:ascii="Times New Roman" w:hAnsi="Times New Roman" w:eastAsia="方正仿宋_GBK"/>
          <w:b/>
          <w:bCs/>
          <w:sz w:val="32"/>
        </w:rPr>
        <w:t>深化事中事后监管。</w:t>
      </w:r>
      <w:r>
        <w:rPr>
          <w:rFonts w:hint="eastAsia" w:ascii="Times New Roman" w:hAnsi="Times New Roman" w:eastAsia="方正仿宋_GBK"/>
          <w:sz w:val="32"/>
          <w:szCs w:val="32"/>
        </w:rPr>
        <w:t>严格规范危险化学品建设项目安全审查、安全设施建设、试生产、竣工验收、安全许可等全过程安全风险防控。按照《危险化学品安全生产许可证事中监督检查表（试行）》内容，在危险化学品生产企业许可证换发后第2年内（即许可证到期前1年）开展监督检查1次。2023年计划对</w:t>
      </w:r>
      <w:r>
        <w:rPr>
          <w:rFonts w:ascii="Times New Roman" w:hAnsi="Times New Roman" w:eastAsia="方正仿宋_GBK"/>
          <w:sz w:val="32"/>
          <w:szCs w:val="32"/>
        </w:rPr>
        <w:t>20</w:t>
      </w:r>
      <w:r>
        <w:rPr>
          <w:rFonts w:hint="eastAsia" w:ascii="Times New Roman" w:hAnsi="Times New Roman" w:eastAsia="方正仿宋_GBK"/>
          <w:sz w:val="32"/>
          <w:szCs w:val="32"/>
        </w:rPr>
        <w:t>家生产企业开展事中监督检查，每半年对下放县区的危险化学品经营等9个赋权事项审批质量开展1次督查。</w:t>
      </w:r>
    </w:p>
    <w:p>
      <w:pPr>
        <w:spacing w:line="580" w:lineRule="exact"/>
        <w:ind w:firstLine="642" w:firstLineChars="200"/>
        <w:rPr>
          <w:rFonts w:ascii="Times New Roman" w:hAnsi="Times New Roman" w:eastAsia="方正楷体_GBK"/>
          <w:sz w:val="32"/>
          <w:szCs w:val="32"/>
        </w:rPr>
      </w:pPr>
      <w:r>
        <w:rPr>
          <w:rFonts w:ascii="Times New Roman" w:hAnsi="Times New Roman" w:eastAsia="方正仿宋_GBK"/>
          <w:b/>
          <w:bCs/>
          <w:sz w:val="32"/>
        </w:rPr>
        <w:t>9.强化执法检查。</w:t>
      </w:r>
      <w:bookmarkStart w:id="0" w:name="_Hlk127530060"/>
      <w:r>
        <w:rPr>
          <w:rFonts w:ascii="Times New Roman" w:hAnsi="Times New Roman" w:eastAsia="方正仿宋_GBK"/>
          <w:sz w:val="32"/>
          <w:szCs w:val="32"/>
        </w:rPr>
        <w:t>突出“两会”等重大活动，“五一”、“十一”、春节长假和夏季高温雷雨、冬季低温冰冻等重点时段和时节，组织开展全覆盖、拉网式隐患排查治理，确保重点时段安全稳定。探索通过</w:t>
      </w:r>
      <w:r>
        <w:rPr>
          <w:rFonts w:hint="eastAsia" w:ascii="Times New Roman" w:hAnsi="Times New Roman" w:eastAsia="方正仿宋_GBK"/>
          <w:sz w:val="32"/>
          <w:szCs w:val="32"/>
        </w:rPr>
        <w:t>监测预警</w:t>
      </w:r>
      <w:r>
        <w:rPr>
          <w:rFonts w:ascii="Times New Roman" w:hAnsi="Times New Roman" w:eastAsia="方正仿宋_GBK"/>
          <w:sz w:val="32"/>
          <w:szCs w:val="32"/>
        </w:rPr>
        <w:t>系统开展线上执法检查，</w:t>
      </w:r>
      <w:bookmarkEnd w:id="0"/>
      <w:r>
        <w:rPr>
          <w:rFonts w:ascii="Times New Roman" w:hAnsi="Times New Roman" w:eastAsia="方正仿宋_GBK"/>
          <w:sz w:val="32"/>
          <w:szCs w:val="32"/>
        </w:rPr>
        <w:t>加强线上督导巡查力度，定期开展数据分析，对发生生产安全事故、未完成每日安全承诺、双重预防数字化运行效果差、特殊作业不规范、监测指标超限运行、部省级检查发现重大隐患等“六类企业”，</w:t>
      </w:r>
      <w:r>
        <w:rPr>
          <w:rFonts w:hint="eastAsia" w:ascii="Times New Roman" w:hAnsi="Times New Roman" w:eastAsia="方正仿宋_GBK"/>
          <w:sz w:val="32"/>
          <w:szCs w:val="32"/>
        </w:rPr>
        <w:t>重点实施24小时在线监测。综合运用计划检查、“双随机”检查等方式，聚焦重点领域、瞄准重点行业，紧盯安全生产重大隐患，</w:t>
      </w:r>
      <w:r>
        <w:rPr>
          <w:rFonts w:ascii="Times New Roman" w:hAnsi="Times New Roman" w:eastAsia="方正仿宋_GBK"/>
          <w:sz w:val="32"/>
          <w:szCs w:val="32"/>
        </w:rPr>
        <w:t>加大执法检查力度，倒逼企业落实</w:t>
      </w:r>
      <w:r>
        <w:rPr>
          <w:rFonts w:hint="eastAsia" w:ascii="Times New Roman" w:hAnsi="Times New Roman" w:eastAsia="方正仿宋_GBK"/>
          <w:sz w:val="32"/>
          <w:szCs w:val="32"/>
        </w:rPr>
        <w:t>安全生产</w:t>
      </w:r>
      <w:r>
        <w:rPr>
          <w:rFonts w:ascii="Times New Roman" w:hAnsi="Times New Roman" w:eastAsia="方正仿宋_GBK"/>
          <w:sz w:val="32"/>
          <w:szCs w:val="32"/>
        </w:rPr>
        <w:t>主体责任，根治问题隐患。</w:t>
      </w:r>
    </w:p>
    <w:p>
      <w:pPr>
        <w:autoSpaceDE w:val="0"/>
        <w:autoSpaceDN w:val="0"/>
        <w:snapToGrid w:val="0"/>
        <w:spacing w:line="580" w:lineRule="exact"/>
        <w:ind w:firstLine="642" w:firstLineChars="200"/>
        <w:rPr>
          <w:rFonts w:ascii="Times New Roman" w:hAnsi="Times New Roman" w:eastAsia="方正仿宋简体"/>
          <w:sz w:val="32"/>
          <w:szCs w:val="32"/>
        </w:rPr>
      </w:pPr>
      <w:r>
        <w:rPr>
          <w:rFonts w:ascii="Times New Roman" w:hAnsi="Times New Roman" w:eastAsia="方正仿宋_GBK"/>
          <w:b/>
          <w:bCs/>
          <w:sz w:val="32"/>
        </w:rPr>
        <w:t>10.加强烟花爆竹</w:t>
      </w:r>
      <w:r>
        <w:rPr>
          <w:rFonts w:hint="eastAsia" w:ascii="Times New Roman" w:hAnsi="Times New Roman" w:eastAsia="方正仿宋_GBK"/>
          <w:b/>
          <w:bCs/>
          <w:sz w:val="32"/>
        </w:rPr>
        <w:t>和非药品类易制毒化学品安全监管。</w:t>
      </w:r>
      <w:r>
        <w:rPr>
          <w:rFonts w:ascii="Times New Roman" w:hAnsi="Times New Roman" w:eastAsia="方正仿宋_GBK"/>
          <w:color w:val="000000"/>
          <w:sz w:val="32"/>
          <w:szCs w:val="32"/>
        </w:rPr>
        <w:t>进一步加强烟花爆竹经营单位安全监管，强化烟花爆竹流向管理、执法检查和部门联动，严肃查处安全设施设置不合理、现场管理混乱</w:t>
      </w:r>
      <w:r>
        <w:rPr>
          <w:rFonts w:hint="eastAsia" w:ascii="Times New Roman" w:hAnsi="Times New Roman" w:eastAsia="方正仿宋_GBK"/>
          <w:color w:val="000000"/>
          <w:sz w:val="32"/>
          <w:szCs w:val="32"/>
        </w:rPr>
        <w:t>、超范围经营、超量储存、异地储存</w:t>
      </w:r>
      <w:r>
        <w:rPr>
          <w:rFonts w:ascii="Times New Roman" w:hAnsi="Times New Roman" w:eastAsia="方正仿宋_GBK"/>
          <w:color w:val="000000"/>
          <w:sz w:val="32"/>
          <w:szCs w:val="32"/>
        </w:rPr>
        <w:t>等违法违规行为</w:t>
      </w:r>
      <w:r>
        <w:rPr>
          <w:rFonts w:hint="eastAsia" w:ascii="Times New Roman" w:hAnsi="Times New Roman" w:eastAsia="方正仿宋_GBK"/>
          <w:color w:val="000000"/>
          <w:sz w:val="32"/>
          <w:szCs w:val="32"/>
        </w:rPr>
        <w:t>，逐步在禁燃区域内禁止销售烟花爆竹，</w:t>
      </w:r>
      <w:r>
        <w:rPr>
          <w:rFonts w:ascii="Times New Roman" w:hAnsi="Times New Roman" w:eastAsia="方正仿宋_GBK"/>
          <w:spacing w:val="-6"/>
          <w:sz w:val="32"/>
          <w:szCs w:val="32"/>
        </w:rPr>
        <w:t>在全市范围内</w:t>
      </w:r>
      <w:r>
        <w:rPr>
          <w:rFonts w:hint="eastAsia" w:ascii="Times New Roman" w:hAnsi="Times New Roman" w:eastAsia="方正仿宋_GBK"/>
          <w:spacing w:val="-6"/>
          <w:sz w:val="32"/>
          <w:szCs w:val="32"/>
        </w:rPr>
        <w:t>全面</w:t>
      </w:r>
      <w:r>
        <w:rPr>
          <w:rFonts w:ascii="Times New Roman" w:hAnsi="Times New Roman" w:eastAsia="方正仿宋_GBK"/>
          <w:spacing w:val="-6"/>
          <w:sz w:val="32"/>
          <w:szCs w:val="32"/>
        </w:rPr>
        <w:t>推广“互联网+”烟花爆竹监管平台应用，</w:t>
      </w:r>
      <w:r>
        <w:rPr>
          <w:rFonts w:ascii="Times New Roman" w:hAnsi="Times New Roman" w:eastAsia="方正仿宋_GBK"/>
          <w:bCs/>
          <w:sz w:val="32"/>
          <w:szCs w:val="32"/>
        </w:rPr>
        <w:t>发挥</w:t>
      </w:r>
      <w:r>
        <w:rPr>
          <w:rFonts w:hint="eastAsia" w:ascii="Times New Roman" w:hAnsi="Times New Roman" w:eastAsia="方正仿宋_GBK"/>
          <w:bCs/>
          <w:sz w:val="32"/>
          <w:szCs w:val="32"/>
        </w:rPr>
        <w:t>信息化、智能化</w:t>
      </w:r>
      <w:r>
        <w:rPr>
          <w:rFonts w:ascii="Times New Roman" w:hAnsi="Times New Roman" w:eastAsia="方正仿宋_GBK"/>
          <w:bCs/>
          <w:sz w:val="32"/>
          <w:szCs w:val="32"/>
        </w:rPr>
        <w:t>在</w:t>
      </w:r>
      <w:r>
        <w:rPr>
          <w:rFonts w:ascii="Times New Roman" w:hAnsi="Times New Roman" w:eastAsia="方正仿宋_GBK"/>
          <w:spacing w:val="-6"/>
          <w:sz w:val="32"/>
          <w:szCs w:val="32"/>
        </w:rPr>
        <w:t>烟花爆竹安全监管领域最大效能。</w:t>
      </w:r>
      <w:r>
        <w:rPr>
          <w:rFonts w:ascii="Times New Roman" w:hAnsi="Times New Roman" w:eastAsia="方正仿宋_GBK"/>
          <w:color w:val="000000"/>
          <w:sz w:val="32"/>
          <w:szCs w:val="32"/>
        </w:rPr>
        <w:t>完成易制毒化学品年报申报工作</w:t>
      </w:r>
      <w:r>
        <w:rPr>
          <w:rFonts w:hint="eastAsia" w:ascii="Times New Roman" w:hAnsi="Times New Roman" w:eastAsia="方正仿宋_GBK"/>
          <w:color w:val="000000"/>
          <w:sz w:val="32"/>
          <w:szCs w:val="32"/>
        </w:rPr>
        <w:t>，</w:t>
      </w:r>
      <w:r>
        <w:rPr>
          <w:rFonts w:ascii="Times New Roman" w:hAnsi="Times New Roman" w:eastAsia="方正仿宋_GBK"/>
          <w:color w:val="000000"/>
          <w:sz w:val="32"/>
          <w:szCs w:val="32"/>
        </w:rPr>
        <w:t>配合公安部门打击</w:t>
      </w:r>
      <w:r>
        <w:rPr>
          <w:rFonts w:hint="eastAsia" w:ascii="Times New Roman" w:hAnsi="Times New Roman" w:eastAsia="方正仿宋_GBK"/>
          <w:color w:val="000000"/>
          <w:sz w:val="32"/>
          <w:szCs w:val="32"/>
        </w:rPr>
        <w:t>易制毒化学品</w:t>
      </w:r>
      <w:r>
        <w:rPr>
          <w:rFonts w:ascii="Times New Roman" w:hAnsi="Times New Roman" w:eastAsia="方正仿宋_GBK"/>
          <w:color w:val="000000"/>
          <w:sz w:val="32"/>
          <w:szCs w:val="32"/>
        </w:rPr>
        <w:t>非法违法生产、经营行为，做好流向管理。</w:t>
      </w:r>
    </w:p>
    <w:p>
      <w:pPr>
        <w:spacing w:line="580" w:lineRule="exact"/>
        <w:ind w:left="420" w:leftChars="200"/>
        <w:rPr>
          <w:rFonts w:ascii="Times New Roman" w:hAnsi="Times New Roman" w:eastAsia="方正楷体_GBK"/>
          <w:sz w:val="32"/>
          <w:szCs w:val="32"/>
        </w:rPr>
      </w:pPr>
      <w:r>
        <w:rPr>
          <w:rFonts w:ascii="Times New Roman" w:hAnsi="Times New Roman" w:eastAsia="方正楷体_GBK"/>
          <w:sz w:val="32"/>
          <w:szCs w:val="32"/>
        </w:rPr>
        <w:t>（</w:t>
      </w:r>
      <w:r>
        <w:rPr>
          <w:rFonts w:hint="eastAsia" w:ascii="Times New Roman" w:hAnsi="Times New Roman" w:eastAsia="方正楷体_GBK"/>
          <w:sz w:val="32"/>
          <w:szCs w:val="32"/>
        </w:rPr>
        <w:t>四</w:t>
      </w:r>
      <w:r>
        <w:rPr>
          <w:rFonts w:ascii="Times New Roman" w:hAnsi="Times New Roman" w:eastAsia="方正楷体_GBK"/>
          <w:sz w:val="32"/>
          <w:szCs w:val="32"/>
        </w:rPr>
        <w:t>）深入开展“便企利民”行动，全力提供最优质服务。</w:t>
      </w:r>
    </w:p>
    <w:p>
      <w:pPr>
        <w:adjustRightInd w:val="0"/>
        <w:snapToGrid w:val="0"/>
        <w:spacing w:line="580" w:lineRule="exact"/>
        <w:ind w:firstLine="642" w:firstLineChars="200"/>
        <w:rPr>
          <w:rFonts w:ascii="Times New Roman" w:hAnsi="Times New Roman" w:eastAsia="方正仿宋_GBK"/>
          <w:b/>
          <w:bCs/>
          <w:sz w:val="32"/>
        </w:rPr>
      </w:pPr>
      <w:r>
        <w:rPr>
          <w:rFonts w:ascii="Times New Roman" w:hAnsi="Times New Roman" w:eastAsia="方正仿宋_GBK"/>
          <w:b/>
          <w:bCs/>
          <w:sz w:val="32"/>
        </w:rPr>
        <w:t>11.</w:t>
      </w:r>
      <w:r>
        <w:rPr>
          <w:rFonts w:hint="eastAsia" w:ascii="Times New Roman" w:hAnsi="Times New Roman" w:eastAsia="方正仿宋_GBK"/>
          <w:b/>
          <w:bCs/>
          <w:sz w:val="32"/>
        </w:rPr>
        <w:t>组织开展专家诊断服务。</w:t>
      </w:r>
      <w:r>
        <w:rPr>
          <w:rFonts w:hint="eastAsia" w:ascii="Times New Roman" w:hAnsi="Times New Roman" w:eastAsia="方正仿宋_GBK"/>
          <w:sz w:val="32"/>
          <w:szCs w:val="32"/>
        </w:rPr>
        <w:t>立足防控重大风险隐患，坚持监督检查和指导服务并重，政府“买单”聘请省、市安全生产专家，</w:t>
      </w:r>
      <w:r>
        <w:rPr>
          <w:rFonts w:ascii="Times New Roman" w:hAnsi="Times New Roman" w:eastAsia="方正仿宋_GBK"/>
          <w:sz w:val="32"/>
          <w:szCs w:val="32"/>
        </w:rPr>
        <w:t>对全市</w:t>
      </w:r>
      <w:r>
        <w:rPr>
          <w:rFonts w:ascii="Times New Roman" w:hAnsi="Times New Roman" w:eastAsia="方正仿宋_GBK"/>
          <w:sz w:val="32"/>
          <w:szCs w:val="32"/>
          <w:shd w:val="clear" w:color="auto" w:fill="FFFFFF"/>
        </w:rPr>
        <w:t>58家化工企业</w:t>
      </w:r>
      <w:r>
        <w:rPr>
          <w:rFonts w:hint="eastAsia" w:ascii="Times New Roman" w:hAnsi="Times New Roman" w:eastAsia="方正仿宋_GBK"/>
          <w:sz w:val="32"/>
          <w:szCs w:val="32"/>
          <w:shd w:val="clear" w:color="auto" w:fill="FFFFFF"/>
        </w:rPr>
        <w:t>、8家烟花爆竹批发企业、3</w:t>
      </w:r>
      <w:r>
        <w:rPr>
          <w:rFonts w:ascii="Times New Roman" w:hAnsi="Times New Roman" w:eastAsia="方正仿宋_GBK"/>
          <w:sz w:val="32"/>
          <w:szCs w:val="32"/>
          <w:shd w:val="clear" w:color="auto" w:fill="FFFFFF"/>
        </w:rPr>
        <w:t>0</w:t>
      </w:r>
      <w:r>
        <w:rPr>
          <w:rFonts w:hint="eastAsia" w:ascii="Times New Roman" w:hAnsi="Times New Roman" w:eastAsia="方正仿宋_GBK"/>
          <w:sz w:val="32"/>
          <w:szCs w:val="32"/>
          <w:shd w:val="clear" w:color="auto" w:fill="FFFFFF"/>
        </w:rPr>
        <w:t>家使用危险化学品工贸企业</w:t>
      </w:r>
      <w:r>
        <w:rPr>
          <w:rFonts w:ascii="Times New Roman" w:hAnsi="Times New Roman" w:eastAsia="方正仿宋_GBK"/>
          <w:sz w:val="32"/>
          <w:szCs w:val="32"/>
        </w:rPr>
        <w:t>每年组织开展1轮专家全覆盖安全诊断服务并出具</w:t>
      </w:r>
      <w:r>
        <w:rPr>
          <w:rFonts w:hint="eastAsia" w:ascii="Times New Roman" w:hAnsi="Times New Roman" w:eastAsia="方正仿宋_GBK"/>
          <w:sz w:val="32"/>
          <w:szCs w:val="32"/>
        </w:rPr>
        <w:t>“</w:t>
      </w:r>
      <w:r>
        <w:rPr>
          <w:rFonts w:ascii="Times New Roman" w:hAnsi="Times New Roman" w:eastAsia="方正仿宋_GBK"/>
          <w:sz w:val="32"/>
          <w:szCs w:val="32"/>
        </w:rPr>
        <w:t>安全诊断</w:t>
      </w:r>
      <w:r>
        <w:rPr>
          <w:rFonts w:hint="eastAsia" w:ascii="Times New Roman" w:hAnsi="Times New Roman" w:eastAsia="方正仿宋_GBK"/>
          <w:sz w:val="32"/>
          <w:szCs w:val="32"/>
        </w:rPr>
        <w:t>专项意见”</w:t>
      </w:r>
      <w:r>
        <w:rPr>
          <w:rFonts w:ascii="Times New Roman" w:hAnsi="Times New Roman" w:eastAsia="方正仿宋_GBK"/>
          <w:sz w:val="32"/>
          <w:szCs w:val="32"/>
        </w:rPr>
        <w:t>，对企业进行全面体检，帮助企业发现隐患问题，提出解决方案和改进建议，持续提升企业“安全健康”水平。</w:t>
      </w:r>
    </w:p>
    <w:p>
      <w:pPr>
        <w:adjustRightInd w:val="0"/>
        <w:snapToGrid w:val="0"/>
        <w:spacing w:line="580" w:lineRule="exact"/>
        <w:ind w:firstLine="642" w:firstLineChars="200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b/>
          <w:bCs/>
          <w:sz w:val="32"/>
        </w:rPr>
        <w:t>12.推进安全标准化达标创建。</w:t>
      </w:r>
      <w:r>
        <w:rPr>
          <w:rFonts w:ascii="Times New Roman" w:hAnsi="Times New Roman" w:eastAsia="方正仿宋_GBK"/>
          <w:sz w:val="32"/>
          <w:szCs w:val="32"/>
        </w:rPr>
        <w:t>深入推进危险化学品生产企业二级标准化达标建设，年内至少完成4家生产企业二级安全标准化初创工作，实现26家危险化学品生产企业全部达到二级安全标准化。推动6家危险化学品二级安全标准化企业定期开展自评，到期及时申请换证，确保企业安全标准化运行质量稳步提升。</w:t>
      </w:r>
    </w:p>
    <w:p>
      <w:pPr>
        <w:adjustRightInd w:val="0"/>
        <w:snapToGrid w:val="0"/>
        <w:spacing w:line="580" w:lineRule="exact"/>
        <w:ind w:firstLine="642" w:firstLineChars="200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b/>
          <w:bCs/>
          <w:sz w:val="32"/>
        </w:rPr>
        <w:t>13.深化工伤预防能力培训。</w:t>
      </w:r>
      <w:r>
        <w:rPr>
          <w:rFonts w:ascii="Times New Roman" w:hAnsi="Times New Roman" w:eastAsia="方正仿宋_GBK"/>
          <w:spacing w:val="-6"/>
          <w:sz w:val="32"/>
          <w:szCs w:val="32"/>
        </w:rPr>
        <w:t>联合市</w:t>
      </w:r>
      <w:r>
        <w:rPr>
          <w:rFonts w:hint="eastAsia" w:ascii="Times New Roman" w:hAnsi="Times New Roman" w:eastAsia="方正仿宋_GBK"/>
          <w:spacing w:val="-6"/>
          <w:sz w:val="32"/>
          <w:szCs w:val="32"/>
        </w:rPr>
        <w:t>人力资源和社会保障局</w:t>
      </w:r>
      <w:r>
        <w:rPr>
          <w:rFonts w:ascii="Times New Roman" w:hAnsi="Times New Roman" w:eastAsia="方正仿宋_GBK"/>
          <w:spacing w:val="-6"/>
          <w:sz w:val="32"/>
          <w:szCs w:val="32"/>
        </w:rPr>
        <w:t>组织</w:t>
      </w:r>
      <w:r>
        <w:rPr>
          <w:rFonts w:ascii="Times New Roman" w:hAnsi="Times New Roman" w:eastAsia="方正仿宋_GBK"/>
          <w:sz w:val="32"/>
          <w:szCs w:val="32"/>
        </w:rPr>
        <w:t>开展工伤预防能力培训，重点针对危险化学品企业</w:t>
      </w:r>
      <w:r>
        <w:rPr>
          <w:rFonts w:ascii="Times New Roman" w:hAnsi="Times New Roman" w:eastAsia="方正仿宋_GBK"/>
          <w:color w:val="000000"/>
          <w:sz w:val="32"/>
          <w:szCs w:val="32"/>
        </w:rPr>
        <w:t>安全生产分管负责人、专职安全管理人员和一线班组长等</w:t>
      </w:r>
      <w:r>
        <w:rPr>
          <w:rFonts w:ascii="Times New Roman" w:hAnsi="Times New Roman" w:eastAsia="方正仿宋_GBK"/>
          <w:sz w:val="32"/>
          <w:szCs w:val="32"/>
        </w:rPr>
        <w:t>关键岗位人员700余人进行全覆盖高质量培训，切实提升工伤预防意识和能力，推动落实企业工伤预防主体责任。</w:t>
      </w:r>
    </w:p>
    <w:p>
      <w:pPr>
        <w:autoSpaceDE w:val="0"/>
        <w:autoSpaceDN w:val="0"/>
        <w:snapToGrid w:val="0"/>
        <w:spacing w:line="580" w:lineRule="exact"/>
        <w:ind w:firstLine="640" w:firstLineChars="200"/>
        <w:rPr>
          <w:rFonts w:ascii="Times New Roman" w:hAnsi="Times New Roman" w:eastAsia="方正楷体_GBK"/>
          <w:sz w:val="32"/>
          <w:szCs w:val="32"/>
        </w:rPr>
      </w:pPr>
      <w:r>
        <w:rPr>
          <w:rFonts w:ascii="Times New Roman" w:hAnsi="Times New Roman" w:eastAsia="方正楷体_GBK"/>
          <w:sz w:val="32"/>
          <w:szCs w:val="32"/>
        </w:rPr>
        <w:t>（五）深入开展“能力建设”行动，全力打造最过硬队伍</w:t>
      </w:r>
      <w:r>
        <w:rPr>
          <w:rFonts w:hint="eastAsia" w:ascii="Times New Roman" w:hAnsi="Times New Roman" w:eastAsia="方正楷体_GBK"/>
          <w:sz w:val="32"/>
          <w:szCs w:val="32"/>
        </w:rPr>
        <w:t>。</w:t>
      </w:r>
    </w:p>
    <w:p>
      <w:pPr>
        <w:autoSpaceDE w:val="0"/>
        <w:autoSpaceDN w:val="0"/>
        <w:snapToGrid w:val="0"/>
        <w:spacing w:line="580" w:lineRule="exact"/>
        <w:ind w:firstLine="642" w:firstLineChars="200"/>
        <w:rPr>
          <w:rFonts w:ascii="Times New Roman" w:hAnsi="Times New Roman" w:eastAsia="方正仿宋_GBK"/>
          <w:sz w:val="32"/>
          <w:szCs w:val="32"/>
        </w:rPr>
      </w:pPr>
      <w:r>
        <w:rPr>
          <w:rFonts w:hint="eastAsia" w:ascii="Times New Roman" w:hAnsi="Times New Roman" w:eastAsia="方正仿宋_GBK"/>
          <w:b/>
          <w:bCs/>
          <w:sz w:val="32"/>
        </w:rPr>
        <w:t>1</w:t>
      </w:r>
      <w:r>
        <w:rPr>
          <w:rFonts w:ascii="Times New Roman" w:hAnsi="Times New Roman" w:eastAsia="方正仿宋_GBK"/>
          <w:b/>
          <w:bCs/>
          <w:sz w:val="32"/>
        </w:rPr>
        <w:t>4.</w:t>
      </w:r>
      <w:r>
        <w:rPr>
          <w:rFonts w:hint="eastAsia" w:ascii="Times New Roman" w:hAnsi="Times New Roman" w:eastAsia="方正仿宋_GBK"/>
          <w:b/>
          <w:bCs/>
          <w:sz w:val="32"/>
        </w:rPr>
        <w:t>强化基层监管力量建设。</w:t>
      </w:r>
      <w:bookmarkStart w:id="1" w:name="_Hlk127531045"/>
      <w:r>
        <w:rPr>
          <w:rFonts w:hint="eastAsia" w:ascii="Times New Roman" w:hAnsi="Times New Roman" w:eastAsia="方正仿宋_GBK"/>
          <w:sz w:val="32"/>
          <w:szCs w:val="32"/>
        </w:rPr>
        <w:t>推动各地利用现有政策，通过招录选聘专业监管人员、购买第三方技术服务等方式，配齐配强危险化学品监管专业力量，解决危险化学品安全监管人才短缺问题。</w:t>
      </w:r>
    </w:p>
    <w:p>
      <w:pPr>
        <w:autoSpaceDE w:val="0"/>
        <w:autoSpaceDN w:val="0"/>
        <w:snapToGrid w:val="0"/>
        <w:spacing w:line="580" w:lineRule="exact"/>
        <w:ind w:firstLine="642" w:firstLineChars="200"/>
        <w:rPr>
          <w:rFonts w:ascii="Times New Roman" w:hAnsi="Times New Roman" w:eastAsia="方正仿宋_GBK"/>
          <w:sz w:val="32"/>
          <w:szCs w:val="32"/>
        </w:rPr>
      </w:pPr>
      <w:r>
        <w:rPr>
          <w:rFonts w:hint="eastAsia" w:ascii="Times New Roman" w:hAnsi="Times New Roman" w:eastAsia="方正仿宋_GBK"/>
          <w:b/>
          <w:bCs/>
          <w:sz w:val="32"/>
        </w:rPr>
        <w:t>1</w:t>
      </w:r>
      <w:r>
        <w:rPr>
          <w:rFonts w:ascii="Times New Roman" w:hAnsi="Times New Roman" w:eastAsia="方正仿宋_GBK"/>
          <w:b/>
          <w:bCs/>
          <w:sz w:val="32"/>
        </w:rPr>
        <w:t>5.</w:t>
      </w:r>
      <w:r>
        <w:rPr>
          <w:rFonts w:hint="eastAsia" w:ascii="Times New Roman" w:hAnsi="Times New Roman" w:eastAsia="方正仿宋_GBK"/>
          <w:b/>
          <w:bCs/>
          <w:sz w:val="32"/>
        </w:rPr>
        <w:t>组织实施能力提升工程。</w:t>
      </w:r>
      <w:r>
        <w:rPr>
          <w:rFonts w:hint="eastAsia" w:ascii="Times New Roman" w:hAnsi="Times New Roman" w:eastAsia="方正仿宋_GBK"/>
          <w:sz w:val="32"/>
          <w:szCs w:val="32"/>
        </w:rPr>
        <w:t>制定危险化学品安全监管人员系统性、模块化、阶梯式培训计划，通过跟班学习、挂职锻炼等方式落实新入职人员培训时间不少于3个月，在职人员每年复训时间不少于2周的要求。鼓励全市危险化学品监管人员报考注册安全工程师。</w:t>
      </w:r>
    </w:p>
    <w:bookmarkEnd w:id="1"/>
    <w:p>
      <w:pPr>
        <w:autoSpaceDE w:val="0"/>
        <w:autoSpaceDN w:val="0"/>
        <w:snapToGrid w:val="0"/>
        <w:spacing w:line="580" w:lineRule="exact"/>
        <w:ind w:firstLine="642" w:firstLineChars="200"/>
        <w:rPr>
          <w:rFonts w:ascii="Times New Roman" w:hAnsi="Times New Roman" w:eastAsia="方正仿宋_GBK"/>
          <w:sz w:val="32"/>
          <w:szCs w:val="32"/>
        </w:rPr>
      </w:pPr>
      <w:r>
        <w:rPr>
          <w:rFonts w:hint="eastAsia" w:ascii="Times New Roman" w:hAnsi="Times New Roman" w:eastAsia="方正仿宋_GBK"/>
          <w:b/>
          <w:bCs/>
          <w:sz w:val="32"/>
        </w:rPr>
        <w:t>1</w:t>
      </w:r>
      <w:r>
        <w:rPr>
          <w:rFonts w:ascii="Times New Roman" w:hAnsi="Times New Roman" w:eastAsia="方正仿宋_GBK"/>
          <w:b/>
          <w:bCs/>
          <w:sz w:val="32"/>
        </w:rPr>
        <w:t>6.</w:t>
      </w:r>
      <w:r>
        <w:rPr>
          <w:rFonts w:hint="eastAsia" w:ascii="Times New Roman" w:hAnsi="Times New Roman" w:eastAsia="方正仿宋_GBK"/>
          <w:b/>
          <w:bCs/>
          <w:sz w:val="32"/>
        </w:rPr>
        <w:t>加强党风廉政建设。</w:t>
      </w:r>
      <w:r>
        <w:rPr>
          <w:rFonts w:ascii="Times New Roman" w:hAnsi="Times New Roman" w:eastAsia="方正仿宋_GBK"/>
          <w:sz w:val="32"/>
          <w:szCs w:val="32"/>
        </w:rPr>
        <w:t>从“身边人、身边事”中汲取教训，始终绷紧廉洁自律这根弦，严格执行廉洁从政和</w:t>
      </w:r>
      <w:r>
        <w:rPr>
          <w:rFonts w:hint="eastAsia" w:ascii="Times New Roman" w:hAnsi="Times New Roman" w:eastAsia="方正仿宋_GBK"/>
          <w:sz w:val="32"/>
          <w:szCs w:val="32"/>
        </w:rPr>
        <w:t>从严治党</w:t>
      </w:r>
      <w:r>
        <w:rPr>
          <w:rFonts w:ascii="Times New Roman" w:hAnsi="Times New Roman" w:eastAsia="方正仿宋_GBK"/>
          <w:sz w:val="32"/>
          <w:szCs w:val="32"/>
        </w:rPr>
        <w:t>各项制度，</w:t>
      </w:r>
      <w:r>
        <w:rPr>
          <w:rFonts w:hint="eastAsia" w:ascii="Times New Roman" w:hAnsi="Times New Roman" w:eastAsia="方正仿宋_GBK"/>
          <w:sz w:val="32"/>
          <w:szCs w:val="32"/>
        </w:rPr>
        <w:t>进一步发挥全体危险化学品安全监管人员的工作合力，巩固心齐气顺、风正实干的良好氛围。</w:t>
      </w:r>
    </w:p>
    <w:p>
      <w:pPr>
        <w:autoSpaceDE w:val="0"/>
        <w:autoSpaceDN w:val="0"/>
        <w:adjustRightInd w:val="0"/>
        <w:snapToGrid w:val="0"/>
        <w:spacing w:line="580" w:lineRule="exact"/>
        <w:ind w:firstLine="640" w:firstLineChars="200"/>
        <w:rPr>
          <w:rFonts w:ascii="Times New Roman" w:hAnsi="Times New Roman" w:eastAsia="方正黑体_GBK"/>
          <w:snapToGrid w:val="0"/>
          <w:sz w:val="32"/>
          <w:szCs w:val="32"/>
        </w:rPr>
      </w:pPr>
      <w:r>
        <w:rPr>
          <w:rFonts w:hint="eastAsia" w:ascii="Times New Roman" w:hAnsi="Times New Roman" w:eastAsia="方正黑体_GBK"/>
          <w:snapToGrid w:val="0"/>
          <w:sz w:val="32"/>
          <w:szCs w:val="32"/>
        </w:rPr>
        <w:t>四、组织保障</w:t>
      </w:r>
    </w:p>
    <w:p>
      <w:pPr>
        <w:autoSpaceDE w:val="0"/>
        <w:autoSpaceDN w:val="0"/>
        <w:snapToGrid w:val="0"/>
        <w:spacing w:line="580" w:lineRule="exact"/>
        <w:ind w:firstLine="640" w:firstLineChars="200"/>
        <w:rPr>
          <w:rFonts w:ascii="Times New Roman" w:hAnsi="Times New Roman" w:eastAsia="方正仿宋_GBK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color w:val="000000"/>
          <w:sz w:val="32"/>
          <w:szCs w:val="32"/>
        </w:rPr>
        <w:t>（一）加强组织领导。</w:t>
      </w:r>
      <w:r>
        <w:rPr>
          <w:rFonts w:hint="eastAsia" w:ascii="Times New Roman" w:hAnsi="Times New Roman" w:eastAsia="方正仿宋_GBK"/>
          <w:sz w:val="32"/>
          <w:szCs w:val="32"/>
        </w:rPr>
        <w:t>各地、各有关单位要高度重视危险化学品安全监管工作，进一步强化组织保障，建立有效工作机制，落实任务措施，统筹推进各项工作任务。</w:t>
      </w:r>
    </w:p>
    <w:p>
      <w:pPr>
        <w:adjustRightInd w:val="0"/>
        <w:snapToGrid w:val="0"/>
        <w:spacing w:line="580" w:lineRule="exact"/>
        <w:ind w:firstLine="640" w:firstLineChars="200"/>
        <w:rPr>
          <w:rFonts w:ascii="Times New Roman" w:hAnsi="Times New Roman" w:eastAsia="方正仿宋_GBK"/>
          <w:color w:val="000000"/>
          <w:sz w:val="32"/>
          <w:szCs w:val="32"/>
        </w:rPr>
      </w:pPr>
      <w:r>
        <w:rPr>
          <w:rFonts w:ascii="方正楷体_GBK" w:hAnsi="方正楷体_GBK" w:eastAsia="方正楷体_GBK" w:cs="方正楷体_GBK"/>
          <w:color w:val="000000"/>
          <w:sz w:val="32"/>
          <w:szCs w:val="32"/>
        </w:rPr>
        <w:t>（二）</w:t>
      </w:r>
      <w:r>
        <w:rPr>
          <w:rFonts w:hint="eastAsia" w:ascii="方正楷体_GBK" w:hAnsi="方正楷体_GBK" w:eastAsia="方正楷体_GBK" w:cs="方正楷体_GBK"/>
          <w:color w:val="000000"/>
          <w:sz w:val="32"/>
          <w:szCs w:val="32"/>
        </w:rPr>
        <w:t>强化</w:t>
      </w:r>
      <w:r>
        <w:rPr>
          <w:rFonts w:ascii="方正楷体_GBK" w:hAnsi="方正楷体_GBK" w:eastAsia="方正楷体_GBK" w:cs="方正楷体_GBK"/>
          <w:color w:val="000000"/>
          <w:sz w:val="32"/>
          <w:szCs w:val="32"/>
        </w:rPr>
        <w:t>责任落实。</w:t>
      </w:r>
      <w:r>
        <w:rPr>
          <w:rFonts w:hint="eastAsia" w:eastAsia="方正仿宋_GBK"/>
          <w:sz w:val="32"/>
        </w:rPr>
        <w:t>各地、各有关单位要</w:t>
      </w:r>
      <w:r>
        <w:rPr>
          <w:rFonts w:hint="eastAsia" w:ascii="Times New Roman" w:hAnsi="Times New Roman" w:eastAsia="方正仿宋_GBK"/>
          <w:color w:val="000000"/>
          <w:sz w:val="32"/>
          <w:szCs w:val="32"/>
        </w:rPr>
        <w:t>按照职责分工</w:t>
      </w:r>
      <w:r>
        <w:rPr>
          <w:rFonts w:ascii="Times New Roman" w:hAnsi="Times New Roman" w:eastAsia="方正仿宋_GBK"/>
          <w:color w:val="000000"/>
          <w:sz w:val="32"/>
          <w:szCs w:val="32"/>
        </w:rPr>
        <w:t>健全完善责任链条，建立明确到人、落实到岗的工作责任制</w:t>
      </w:r>
      <w:r>
        <w:rPr>
          <w:rFonts w:hint="eastAsia" w:ascii="Times New Roman" w:hAnsi="Times New Roman" w:eastAsia="方正仿宋_GBK"/>
          <w:color w:val="000000"/>
          <w:sz w:val="32"/>
          <w:szCs w:val="32"/>
        </w:rPr>
        <w:t>，按照时限进度，定期对表销账。要加强动态检查和过程检查，强化责任考核，确保责任落实到位、任务完成到位。</w:t>
      </w:r>
    </w:p>
    <w:p>
      <w:pPr>
        <w:autoSpaceDE w:val="0"/>
        <w:autoSpaceDN w:val="0"/>
        <w:snapToGrid w:val="0"/>
        <w:spacing w:after="120" w:line="580" w:lineRule="exact"/>
        <w:ind w:firstLine="640" w:firstLineChars="200"/>
        <w:rPr>
          <w:rFonts w:ascii="Times New Roman" w:hAnsi="Times New Roman" w:eastAsia="方正仿宋_GBK"/>
          <w:color w:val="000000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color w:val="000000"/>
          <w:sz w:val="32"/>
          <w:szCs w:val="32"/>
        </w:rPr>
        <w:t>（三）</w:t>
      </w:r>
      <w:r>
        <w:rPr>
          <w:rFonts w:hint="eastAsia" w:ascii="方正楷体_GBK" w:hAnsi="方正楷体_GBK" w:eastAsia="方正楷体_GBK" w:cs="方正楷体_GBK"/>
          <w:sz w:val="32"/>
          <w:szCs w:val="32"/>
        </w:rPr>
        <w:t>强化监督检查</w:t>
      </w:r>
      <w:r>
        <w:rPr>
          <w:rFonts w:hint="eastAsia" w:ascii="方正楷体_GBK" w:hAnsi="方正楷体_GBK" w:eastAsia="方正楷体_GBK" w:cs="方正楷体_GBK"/>
          <w:color w:val="000000"/>
          <w:sz w:val="32"/>
          <w:szCs w:val="32"/>
        </w:rPr>
        <w:t>。</w:t>
      </w:r>
      <w:r>
        <w:rPr>
          <w:rFonts w:ascii="Times New Roman" w:hAnsi="Times New Roman" w:eastAsia="方正仿宋_GBK"/>
          <w:color w:val="000000"/>
          <w:sz w:val="32"/>
          <w:szCs w:val="32"/>
        </w:rPr>
        <w:t>各地、各</w:t>
      </w:r>
      <w:r>
        <w:rPr>
          <w:rFonts w:hint="eastAsia" w:ascii="Times New Roman" w:hAnsi="Times New Roman" w:eastAsia="方正仿宋_GBK"/>
          <w:color w:val="000000"/>
          <w:sz w:val="32"/>
          <w:szCs w:val="32"/>
        </w:rPr>
        <w:t>有关单位</w:t>
      </w:r>
      <w:r>
        <w:rPr>
          <w:rFonts w:ascii="Times New Roman" w:hAnsi="Times New Roman" w:eastAsia="方正仿宋_GBK"/>
          <w:color w:val="000000"/>
          <w:sz w:val="32"/>
          <w:szCs w:val="32"/>
        </w:rPr>
        <w:t>要把本</w:t>
      </w:r>
      <w:r>
        <w:rPr>
          <w:rFonts w:hint="eastAsia" w:ascii="Times New Roman" w:hAnsi="Times New Roman" w:eastAsia="方正仿宋_GBK"/>
          <w:color w:val="000000"/>
          <w:sz w:val="32"/>
          <w:szCs w:val="32"/>
        </w:rPr>
        <w:t>工作要点</w:t>
      </w:r>
      <w:r>
        <w:rPr>
          <w:rFonts w:ascii="Times New Roman" w:hAnsi="Times New Roman" w:eastAsia="方正仿宋_GBK"/>
          <w:color w:val="000000"/>
          <w:sz w:val="32"/>
          <w:szCs w:val="32"/>
        </w:rPr>
        <w:t>纳入年度监督检查计划，加大日常检查力度。要严格执法检查，督促企业全面落实主体责任，对重大风险隐患长期得不到有效治理的要依法依规严肃查处；要坚持寓执法于服务之中，全面提高治理成效。</w:t>
      </w:r>
      <w:r>
        <w:rPr>
          <w:rFonts w:hint="eastAsia" w:ascii="Times New Roman" w:hAnsi="Times New Roman" w:eastAsia="方正仿宋_GBK"/>
          <w:color w:val="000000"/>
          <w:sz w:val="32"/>
          <w:szCs w:val="32"/>
        </w:rPr>
        <w:t>市应急管理局将对各地工作开展情况进行督导检查，对工作进展不力、造成严重后果的单位和个人将予以通报。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方正宋体S-超大字符集(SIP)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简体">
    <w:altName w:val="方正仿宋_GBK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宋体S-超大字符集(SIP)">
    <w:panose1 w:val="03000509000000000000"/>
    <w:charset w:val="86"/>
    <w:family w:val="auto"/>
    <w:pitch w:val="default"/>
    <w:sig w:usb0="00000003" w:usb1="0A0E0800" w:usb2="0000000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2FD781F"/>
    <w:rsid w:val="626DBB24"/>
    <w:rsid w:val="72FD781F"/>
    <w:rsid w:val="BF71B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nhideWhenUsed/>
    <w:qFormat/>
    <w:uiPriority w:val="0"/>
    <w:pPr>
      <w:ind w:firstLine="420" w:firstLineChars="200"/>
    </w:pPr>
  </w:style>
  <w:style w:type="paragraph" w:styleId="3">
    <w:name w:val="Body Text Indent"/>
    <w:basedOn w:val="1"/>
    <w:unhideWhenUsed/>
    <w:qFormat/>
    <w:uiPriority w:val="0"/>
    <w:pPr>
      <w:spacing w:after="120"/>
      <w:ind w:left="420" w:left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2023-04-21T17:59:00Z</dcterms:created>
  <dc:creator>yeweiran</dc:creator>
  <cp:lastModifiedBy>yeweiran</cp:lastModifiedBy>
  <dcterms:modified xsi:type="dcterms:W3CDTF">2023-04-21T18:00:58Z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</Properties>
</file>