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600" w:lineRule="exact"/>
        <w:jc w:val="center"/>
        <w:rPr>
          <w:rFonts w:ascii="Times New Roman" w:hAnsi="Times New Roman" w:eastAsia="方正小标宋_GBK"/>
          <w:sz w:val="40"/>
          <w:szCs w:val="44"/>
        </w:rPr>
      </w:pPr>
      <w:r>
        <w:rPr>
          <w:rFonts w:hint="eastAsia" w:ascii="Times New Roman" w:hAnsi="Times New Roman" w:eastAsia="方正小标宋_GBK"/>
          <w:sz w:val="40"/>
          <w:szCs w:val="44"/>
          <w:lang w:eastAsia="zh-CN"/>
        </w:rPr>
        <w:t>宿迁市</w:t>
      </w:r>
      <w:r>
        <w:rPr>
          <w:rFonts w:hint="eastAsia" w:ascii="Times New Roman" w:hAnsi="Times New Roman" w:eastAsia="方正小标宋_GBK"/>
          <w:sz w:val="40"/>
          <w:szCs w:val="44"/>
        </w:rPr>
        <w:t>医疗卫生机构消防安全标准化管理</w:t>
      </w:r>
      <w:bookmarkStart w:id="0" w:name="_GoBack"/>
      <w:bookmarkEnd w:id="0"/>
    </w:p>
    <w:p>
      <w:pPr>
        <w:overflowPunct w:val="0"/>
        <w:topLinePunct/>
        <w:adjustRightInd w:val="0"/>
        <w:snapToGrid w:val="0"/>
        <w:spacing w:line="600" w:lineRule="exact"/>
        <w:jc w:val="center"/>
        <w:rPr>
          <w:rFonts w:ascii="Times New Roman" w:hAnsi="Times New Roman" w:eastAsia="方正小标宋_GBK"/>
          <w:sz w:val="40"/>
          <w:szCs w:val="44"/>
        </w:rPr>
      </w:pPr>
      <w:r>
        <w:rPr>
          <w:rFonts w:hint="eastAsia" w:ascii="Times New Roman" w:hAnsi="Times New Roman" w:eastAsia="方正小标宋_GBK"/>
          <w:sz w:val="40"/>
          <w:szCs w:val="44"/>
        </w:rPr>
        <w:t>达标建设评定工作方案</w:t>
      </w:r>
    </w:p>
    <w:p>
      <w:pPr>
        <w:overflowPunct w:val="0"/>
        <w:topLinePunct/>
        <w:adjustRightInd w:val="0"/>
        <w:snapToGrid w:val="0"/>
        <w:spacing w:line="600" w:lineRule="exact"/>
        <w:jc w:val="center"/>
        <w:rPr>
          <w:rFonts w:ascii="Times New Roman" w:hAnsi="Times New Roman" w:eastAsia="方正小标宋_GBK" w:cs="方正小标宋_GBK"/>
          <w:color w:val="000000"/>
          <w:sz w:val="44"/>
          <w:szCs w:val="44"/>
        </w:rPr>
      </w:pPr>
    </w:p>
    <w:p>
      <w:pPr>
        <w:overflowPunct w:val="0"/>
        <w:topLinePunct/>
        <w:adjustRightInd w:val="0"/>
        <w:snapToGrid w:val="0"/>
        <w:spacing w:line="600" w:lineRule="exact"/>
        <w:ind w:firstLine="707" w:firstLineChars="221"/>
        <w:rPr>
          <w:rFonts w:ascii="Times New Roman" w:hAnsi="Times New Roman" w:eastAsia="方正仿宋_GBK"/>
          <w:sz w:val="32"/>
          <w:szCs w:val="32"/>
        </w:rPr>
      </w:pPr>
      <w:r>
        <w:rPr>
          <w:rFonts w:ascii="Times New Roman" w:hAnsi="Times New Roman" w:eastAsia="方正仿宋_GBK" w:cs="Times New Roman"/>
          <w:sz w:val="32"/>
          <w:szCs w:val="32"/>
        </w:rPr>
        <w:t>为认真落实</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政府关于消防工作的决策部署，切实提升</w:t>
      </w:r>
      <w:r>
        <w:rPr>
          <w:rFonts w:hint="eastAsia" w:ascii="Times New Roman" w:hAnsi="Times New Roman" w:eastAsia="方正仿宋_GBK" w:cs="Times New Roman"/>
          <w:sz w:val="32"/>
          <w:szCs w:val="32"/>
        </w:rPr>
        <w:t>医疗卫生</w:t>
      </w:r>
      <w:r>
        <w:rPr>
          <w:rFonts w:ascii="Times New Roman" w:hAnsi="Times New Roman" w:eastAsia="方正仿宋_GBK" w:cs="Times New Roman"/>
          <w:sz w:val="32"/>
          <w:szCs w:val="32"/>
        </w:rPr>
        <w:t>机构消防安全管理水平，根据《</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生命至上，隐患必除</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消防安全专项行动方案》（</w:t>
      </w:r>
      <w:r>
        <w:rPr>
          <w:rFonts w:hint="eastAsia" w:ascii="Times New Roman" w:hAnsi="Times New Roman" w:eastAsia="方正仿宋_GBK" w:cs="Times New Roman"/>
          <w:sz w:val="32"/>
          <w:szCs w:val="32"/>
        </w:rPr>
        <w:t>宿消委﹝2023﹞2号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医疗</w:t>
      </w:r>
      <w:r>
        <w:rPr>
          <w:rFonts w:ascii="Times New Roman" w:hAnsi="Times New Roman" w:eastAsia="方正仿宋_GBK" w:cs="Times New Roman"/>
          <w:sz w:val="32"/>
          <w:szCs w:val="32"/>
        </w:rPr>
        <w:t>机构消防安全管理</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项规定</w:t>
      </w:r>
      <w:r>
        <w:rPr>
          <w:rFonts w:hint="eastAsia" w:ascii="Times New Roman" w:hAnsi="Times New Roman" w:eastAsia="方正仿宋_GBK" w:cs="Times New Roman"/>
          <w:sz w:val="32"/>
          <w:szCs w:val="32"/>
        </w:rPr>
        <w:t>（2020版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、《关于印发加强全省医疗卫生机构安全生产和消防安全整治工作措施的通知》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苏安办〔2023〕19号</w:t>
      </w:r>
      <w:r>
        <w:rPr>
          <w:rFonts w:ascii="Times New Roman" w:hAnsi="Times New Roman" w:eastAsia="方正仿宋_GBK" w:cs="Times New Roman"/>
          <w:sz w:val="32"/>
          <w:szCs w:val="32"/>
        </w:rPr>
        <w:t>）等文件精</w:t>
      </w:r>
      <w:r>
        <w:rPr>
          <w:rFonts w:hint="eastAsia" w:ascii="Times New Roman" w:hAnsi="Times New Roman" w:eastAsia="方正仿宋_GBK"/>
          <w:sz w:val="32"/>
          <w:szCs w:val="32"/>
        </w:rPr>
        <w:t>神，制定本方案。</w:t>
      </w:r>
    </w:p>
    <w:p>
      <w:pPr>
        <w:overflowPunct w:val="0"/>
        <w:topLinePunct/>
        <w:adjustRightInd w:val="0"/>
        <w:snapToGrid w:val="0"/>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一、工作目标</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sz w:val="32"/>
          <w:szCs w:val="32"/>
        </w:rPr>
        <w:t>以习近平新时代中国特色社会主义思想为指导，认真贯彻落实党的二十大精神，根据</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生命至上，隐患必除</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消防安全专项行动部署和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医疗</w:t>
      </w:r>
      <w:r>
        <w:rPr>
          <w:rFonts w:ascii="Times New Roman" w:hAnsi="Times New Roman" w:eastAsia="方正仿宋_GBK" w:cs="Times New Roman"/>
          <w:sz w:val="32"/>
          <w:szCs w:val="32"/>
        </w:rPr>
        <w:t>机构消防安全管理</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项规定</w:t>
      </w:r>
      <w:r>
        <w:rPr>
          <w:rFonts w:hint="eastAsia" w:ascii="Times New Roman" w:hAnsi="Times New Roman" w:eastAsia="方正仿宋_GBK" w:cs="Times New Roman"/>
          <w:sz w:val="32"/>
          <w:szCs w:val="32"/>
        </w:rPr>
        <w:t>（2020版</w:t>
      </w:r>
      <w:r>
        <w:rPr>
          <w:rFonts w:ascii="Times New Roman" w:hAnsi="Times New Roman" w:eastAsia="方正仿宋_GBK" w:cs="Times New Roman"/>
          <w:sz w:val="32"/>
          <w:szCs w:val="32"/>
        </w:rPr>
        <w:t>）》</w:t>
      </w:r>
      <w:r>
        <w:rPr>
          <w:rFonts w:hint="eastAsia" w:ascii="Times New Roman" w:hAnsi="Times New Roman" w:eastAsia="方正仿宋_GBK"/>
          <w:sz w:val="32"/>
          <w:szCs w:val="32"/>
        </w:rPr>
        <w:t>要求，在全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医疗卫生机构全面开展消防安全标准化管理达标建设，</w:t>
      </w:r>
      <w:r>
        <w:rPr>
          <w:rFonts w:hint="eastAsia" w:ascii="Times New Roman" w:hAnsi="Times New Roman" w:eastAsia="方正仿宋_GBK" w:cs="Times New Roman"/>
          <w:sz w:val="32"/>
          <w:szCs w:val="32"/>
        </w:rPr>
        <w:t>基本实现日常消防管理规范、风险隐患排查精准、初起火灾处置快速、消防安全自我管理水平显著提升。按照</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先重点、再全面，先创建、再提升</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的原则，通过3年努力，稳步推进医疗卫生机构消防安全标准化管理达标。2023年1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月底前，在医疗卫生机构全面推行消防安全标准化管理；2024年1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月底前，督促指导</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级医院完成</w:t>
      </w:r>
      <w:r>
        <w:rPr>
          <w:rFonts w:hint="eastAsia" w:ascii="Times New Roman" w:hAnsi="Times New Roman" w:eastAsia="方正仿宋_GBK" w:cs="Times New Roman"/>
          <w:sz w:val="32"/>
          <w:szCs w:val="32"/>
        </w:rPr>
        <w:t>达标建设任务；2025年1</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月底前，督促指导一</w:t>
      </w:r>
      <w:r>
        <w:rPr>
          <w:rFonts w:ascii="Times New Roman" w:hAnsi="Times New Roman" w:eastAsia="方正仿宋_GBK" w:cs="Times New Roman"/>
          <w:sz w:val="32"/>
          <w:szCs w:val="32"/>
        </w:rPr>
        <w:t>级医院</w:t>
      </w:r>
      <w:r>
        <w:rPr>
          <w:rFonts w:hint="eastAsia" w:ascii="Times New Roman" w:hAnsi="Times New Roman" w:eastAsia="方正仿宋_GBK" w:cs="Times New Roman"/>
          <w:sz w:val="32"/>
          <w:szCs w:val="32"/>
        </w:rPr>
        <w:t>完成达标建设任务，同步督促指导其他医疗卫生</w:t>
      </w:r>
      <w:r>
        <w:rPr>
          <w:rFonts w:ascii="Times New Roman" w:hAnsi="Times New Roman" w:eastAsia="方正仿宋_GBK" w:cs="Times New Roman"/>
          <w:sz w:val="32"/>
          <w:szCs w:val="32"/>
        </w:rPr>
        <w:t>机构</w:t>
      </w:r>
      <w:r>
        <w:rPr>
          <w:rFonts w:hint="eastAsia" w:ascii="Times New Roman" w:hAnsi="Times New Roman" w:eastAsia="方正仿宋_GBK" w:cs="Times New Roman"/>
          <w:sz w:val="32"/>
          <w:szCs w:val="32"/>
        </w:rPr>
        <w:t>消防安全管理提档升级。</w:t>
      </w:r>
    </w:p>
    <w:p>
      <w:pPr>
        <w:overflowPunct w:val="0"/>
        <w:topLinePunct/>
        <w:adjustRightInd w:val="0"/>
        <w:snapToGrid w:val="0"/>
        <w:spacing w:line="600" w:lineRule="exact"/>
        <w:ind w:firstLine="640" w:firstLineChars="200"/>
        <w:rPr>
          <w:rFonts w:ascii="Times New Roman" w:hAnsi="Times New Roman" w:eastAsia="方正黑体_GBK"/>
          <w:color w:val="000000" w:themeColor="text1"/>
          <w:sz w:val="32"/>
          <w14:textFill>
            <w14:solidFill>
              <w14:schemeClr w14:val="tx1"/>
            </w14:solidFill>
          </w14:textFill>
        </w:rPr>
      </w:pPr>
      <w:r>
        <w:rPr>
          <w:rFonts w:ascii="Times New Roman" w:hAnsi="Times New Roman" w:eastAsia="方正黑体_GBK" w:cs="Times New Roman"/>
          <w:sz w:val="32"/>
          <w:szCs w:val="32"/>
        </w:rPr>
        <w:t>二、</w:t>
      </w:r>
      <w:r>
        <w:rPr>
          <w:rFonts w:hint="eastAsia" w:ascii="Times New Roman" w:hAnsi="Times New Roman" w:eastAsia="方正黑体_GBK"/>
          <w:sz w:val="32"/>
        </w:rPr>
        <w:t>达标</w:t>
      </w:r>
      <w:r>
        <w:rPr>
          <w:rFonts w:ascii="Times New Roman" w:hAnsi="Times New Roman" w:eastAsia="方正黑体_GBK"/>
          <w:color w:val="000000" w:themeColor="text1"/>
          <w:sz w:val="32"/>
          <w14:textFill>
            <w14:solidFill>
              <w14:schemeClr w14:val="tx1"/>
            </w14:solidFill>
          </w14:textFill>
        </w:rPr>
        <w:t>建设标准</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有关政策法规</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eastAsia="zh-CN"/>
        </w:rPr>
        <w:t>宿迁市</w:t>
      </w:r>
      <w:r>
        <w:rPr>
          <w:rFonts w:hint="eastAsia" w:ascii="Times New Roman" w:hAnsi="Times New Roman" w:eastAsia="方正仿宋_GBK" w:cs="Times New Roman"/>
          <w:sz w:val="32"/>
          <w:szCs w:val="32"/>
        </w:rPr>
        <w:t>医疗卫生机构消防安全管理标准化达标建设评定标准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详</w:t>
      </w:r>
      <w:r>
        <w:rPr>
          <w:rFonts w:ascii="Times New Roman" w:hAnsi="Times New Roman" w:eastAsia="方正仿宋_GBK" w:cs="Times New Roman"/>
          <w:sz w:val="32"/>
          <w:szCs w:val="32"/>
        </w:rPr>
        <w:t>见附件</w:t>
      </w:r>
      <w:r>
        <w:rPr>
          <w:rFonts w:hint="eastAsia" w:ascii="Times New Roman" w:hAnsi="Times New Roman" w:eastAsia="方正仿宋_GBK" w:cs="Times New Roman"/>
          <w:sz w:val="32"/>
          <w:szCs w:val="32"/>
        </w:rPr>
        <w:t>，以下简称《评定标准》</w:t>
      </w:r>
      <w:r>
        <w:rPr>
          <w:rFonts w:ascii="Times New Roman" w:hAnsi="Times New Roman" w:eastAsia="方正仿宋_GBK" w:cs="Times New Roman"/>
          <w:sz w:val="32"/>
          <w:szCs w:val="32"/>
        </w:rPr>
        <w:t>），明确达标建设基本要求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各地</w:t>
      </w:r>
      <w:r>
        <w:rPr>
          <w:rFonts w:hint="eastAsia" w:ascii="Times New Roman" w:hAnsi="Times New Roman" w:eastAsia="方正仿宋_GBK" w:cs="Times New Roman"/>
          <w:sz w:val="32"/>
          <w:szCs w:val="32"/>
        </w:rPr>
        <w:t>可在不低于</w:t>
      </w:r>
      <w:r>
        <w:rPr>
          <w:rFonts w:hint="eastAsia" w:ascii="Times New Roman" w:hAnsi="Times New Roman" w:eastAsia="方正仿宋_GBK" w:cs="Times New Roman"/>
          <w:sz w:val="32"/>
          <w:szCs w:val="32"/>
          <w:lang w:eastAsia="zh-CN"/>
        </w:rPr>
        <w:t>市级</w:t>
      </w:r>
      <w:r>
        <w:rPr>
          <w:rFonts w:hint="eastAsia" w:ascii="Times New Roman" w:hAnsi="Times New Roman" w:eastAsia="方正仿宋_GBK" w:cs="Times New Roman"/>
          <w:sz w:val="32"/>
          <w:szCs w:val="32"/>
        </w:rPr>
        <w:t>评定标准基础上，</w:t>
      </w:r>
      <w:r>
        <w:rPr>
          <w:rFonts w:ascii="Times New Roman" w:hAnsi="Times New Roman" w:eastAsia="方正仿宋_GBK" w:cs="Times New Roman"/>
          <w:sz w:val="32"/>
          <w:szCs w:val="32"/>
        </w:rPr>
        <w:t>结合实际制定本地达标建设标准。</w:t>
      </w:r>
    </w:p>
    <w:p>
      <w:pPr>
        <w:overflowPunct w:val="0"/>
        <w:topLinePunct/>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主要</w:t>
      </w:r>
      <w:r>
        <w:rPr>
          <w:rFonts w:hint="eastAsia" w:ascii="Times New Roman" w:hAnsi="Times New Roman" w:eastAsia="方正黑体_GBK" w:cs="Times New Roman"/>
          <w:sz w:val="32"/>
          <w:szCs w:val="32"/>
        </w:rPr>
        <w:t>步骤</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从202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月至202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月，分</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个阶段进行。</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集中</w:t>
      </w:r>
      <w:r>
        <w:rPr>
          <w:rFonts w:ascii="Times New Roman" w:hAnsi="Times New Roman" w:eastAsia="方正楷体_GBK" w:cs="Times New Roman"/>
          <w:sz w:val="32"/>
          <w:szCs w:val="32"/>
        </w:rPr>
        <w:t>动员部署</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底</w:t>
      </w:r>
      <w:r>
        <w:rPr>
          <w:rFonts w:ascii="Times New Roman" w:hAnsi="Times New Roman" w:eastAsia="方正仿宋_GBK" w:cs="Times New Roman"/>
          <w:sz w:val="32"/>
          <w:szCs w:val="32"/>
        </w:rPr>
        <w:t>前，</w:t>
      </w:r>
      <w:r>
        <w:rPr>
          <w:rFonts w:hint="eastAsia" w:ascii="Times New Roman" w:hAnsi="Times New Roman" w:eastAsia="方正仿宋_GBK" w:cs="Times New Roman"/>
          <w:sz w:val="32"/>
          <w:szCs w:val="32"/>
        </w:rPr>
        <w:t>各地按照</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级部署，</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达标建设</w:t>
      </w:r>
      <w:r>
        <w:rPr>
          <w:rFonts w:ascii="Times New Roman" w:hAnsi="Times New Roman" w:eastAsia="方正仿宋_GBK" w:cs="Times New Roman"/>
          <w:sz w:val="32"/>
          <w:szCs w:val="32"/>
        </w:rPr>
        <w:t>方案，</w:t>
      </w:r>
      <w:r>
        <w:rPr>
          <w:rFonts w:hint="eastAsia" w:ascii="Times New Roman" w:hAnsi="Times New Roman" w:eastAsia="方正仿宋_GBK" w:cs="Times New Roman"/>
          <w:sz w:val="32"/>
          <w:szCs w:val="32"/>
        </w:rPr>
        <w:t>细化</w:t>
      </w:r>
      <w:r>
        <w:rPr>
          <w:rFonts w:ascii="Times New Roman" w:hAnsi="Times New Roman" w:eastAsia="方正仿宋_GBK" w:cs="Times New Roman"/>
          <w:sz w:val="32"/>
          <w:szCs w:val="32"/>
        </w:rPr>
        <w:t>工作任务、完成时限和标准措施等，</w:t>
      </w:r>
      <w:r>
        <w:rPr>
          <w:rFonts w:hint="eastAsia" w:ascii="Times New Roman" w:hAnsi="Times New Roman" w:eastAsia="方正仿宋_GBK" w:cs="Times New Roman"/>
          <w:sz w:val="32"/>
          <w:szCs w:val="32"/>
        </w:rPr>
        <w:t>启动医疗卫生机构消防安全标准化管理达标建设工作。</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（二）全面推行建设。</w:t>
      </w:r>
      <w:r>
        <w:rPr>
          <w:rFonts w:hint="eastAsia" w:ascii="Times New Roman" w:hAnsi="Times New Roman" w:eastAsia="方正仿宋_GBK" w:cs="Times New Roman"/>
          <w:sz w:val="32"/>
          <w:szCs w:val="32"/>
        </w:rPr>
        <w:t>2023年11月底前，各</w:t>
      </w:r>
      <w:r>
        <w:rPr>
          <w:rFonts w:hint="eastAsia" w:ascii="Times New Roman" w:hAnsi="Times New Roman" w:eastAsia="方正仿宋_GBK" w:cs="Times New Roman"/>
          <w:sz w:val="32"/>
          <w:szCs w:val="32"/>
          <w:lang w:eastAsia="zh-CN"/>
        </w:rPr>
        <w:t>地卫生健康部门联合消防部门</w:t>
      </w:r>
      <w:r>
        <w:rPr>
          <w:rFonts w:hint="eastAsia" w:ascii="Times New Roman" w:hAnsi="Times New Roman" w:eastAsia="方正仿宋_GBK" w:cs="Times New Roman"/>
          <w:sz w:val="32"/>
          <w:szCs w:val="32"/>
        </w:rPr>
        <w:t>选择1家医疗卫生机构作为试点，打造消防安全标准化管理的“样板范例”。2023年12月底前，通过召开现场会、媒体宣传、经验交流、印发文件等形式总结推广经验做法，以点带面推进医疗卫生机构消防安全标准化管理工作。各县（区）卫生健康部门在医疗卫生机构全面推行消防安全标准化管理，督促其对照</w:t>
      </w:r>
      <w:r>
        <w:rPr>
          <w:rFonts w:hint="eastAsia" w:ascii="Times New Roman" w:hAnsi="Times New Roman" w:eastAsia="方正仿宋_GBK" w:cs="Times New Roman"/>
          <w:color w:val="000000" w:themeColor="text1"/>
          <w:sz w:val="32"/>
          <w14:textFill>
            <w14:solidFill>
              <w14:schemeClr w14:val="tx1"/>
            </w14:solidFill>
          </w14:textFill>
        </w:rPr>
        <w:t>《</w:t>
      </w:r>
      <w:r>
        <w:rPr>
          <w:rFonts w:hint="eastAsia" w:ascii="Times New Roman" w:hAnsi="Times New Roman" w:eastAsia="方正仿宋_GBK" w:cs="Times New Roman"/>
          <w:sz w:val="32"/>
          <w:szCs w:val="32"/>
        </w:rPr>
        <w:t>评定</w:t>
      </w:r>
      <w:r>
        <w:rPr>
          <w:rFonts w:hint="eastAsia" w:ascii="Times New Roman" w:hAnsi="Times New Roman" w:eastAsia="方正仿宋_GBK" w:cs="Times New Roman"/>
          <w:color w:val="000000" w:themeColor="text1"/>
          <w:sz w:val="32"/>
          <w14:textFill>
            <w14:solidFill>
              <w14:schemeClr w14:val="tx1"/>
            </w14:solidFill>
          </w14:textFill>
        </w:rPr>
        <w:t>标准》</w:t>
      </w:r>
      <w:r>
        <w:rPr>
          <w:rFonts w:hint="eastAsia" w:ascii="Times New Roman" w:hAnsi="Times New Roman" w:eastAsia="方正仿宋_GBK" w:cs="Times New Roman"/>
          <w:sz w:val="32"/>
          <w:szCs w:val="32"/>
        </w:rPr>
        <w:t>逐项对标找差、补齐短板。属地</w:t>
      </w:r>
      <w:r>
        <w:rPr>
          <w:rFonts w:ascii="Times New Roman" w:hAnsi="Times New Roman" w:eastAsia="方正仿宋_GBK" w:cs="Times New Roman"/>
          <w:sz w:val="32"/>
          <w:szCs w:val="32"/>
        </w:rPr>
        <w:t>消防救援机构</w:t>
      </w:r>
      <w:r>
        <w:rPr>
          <w:rFonts w:hint="eastAsia" w:ascii="Times New Roman" w:hAnsi="Times New Roman" w:eastAsia="方正仿宋_GBK" w:cs="Times New Roman"/>
          <w:sz w:val="32"/>
          <w:szCs w:val="32"/>
        </w:rPr>
        <w:t>共同参与</w:t>
      </w:r>
      <w:r>
        <w:rPr>
          <w:rFonts w:ascii="Times New Roman" w:hAnsi="Times New Roman" w:eastAsia="方正仿宋_GBK" w:cs="Times New Roman"/>
          <w:sz w:val="32"/>
          <w:szCs w:val="32"/>
        </w:rPr>
        <w:t>，提供专业技术支持和</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达标验收评定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按照</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谁审批、谁监管、谁评定</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的原则，2024年1月起，各地组织自评达标的</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机构，向所属</w:t>
      </w:r>
      <w:r>
        <w:rPr>
          <w:rFonts w:hint="eastAsia" w:ascii="Times New Roman" w:hAnsi="Times New Roman" w:eastAsia="方正仿宋_GBK" w:cs="Times New Roman"/>
          <w:sz w:val="32"/>
          <w:szCs w:val="32"/>
          <w:lang w:eastAsia="zh-CN"/>
        </w:rPr>
        <w:t>市、县</w:t>
      </w:r>
      <w:r>
        <w:rPr>
          <w:rFonts w:hint="eastAsia" w:ascii="Times New Roman" w:hAnsi="Times New Roman" w:eastAsia="方正仿宋_GBK" w:cs="Times New Roman"/>
          <w:sz w:val="32"/>
          <w:szCs w:val="32"/>
        </w:rPr>
        <w:t>（区）卫生健康部门提出验收评定申请。卫生健康、消防部门抽调业务骨干混合编组，并吸纳建筑、电气、消防技术服务等领域的专家组成验收团队，对照</w:t>
      </w:r>
      <w:r>
        <w:rPr>
          <w:rFonts w:hint="eastAsia" w:ascii="Times New Roman" w:hAnsi="Times New Roman" w:eastAsia="方正仿宋_GBK" w:cs="Times New Roman"/>
          <w:color w:val="000000" w:themeColor="text1"/>
          <w:sz w:val="32"/>
          <w14:textFill>
            <w14:solidFill>
              <w14:schemeClr w14:val="tx1"/>
            </w14:solidFill>
          </w14:textFill>
        </w:rPr>
        <w:t>《</w:t>
      </w:r>
      <w:r>
        <w:rPr>
          <w:rFonts w:hint="eastAsia" w:ascii="Times New Roman" w:hAnsi="Times New Roman" w:eastAsia="方正仿宋_GBK" w:cs="Times New Roman"/>
          <w:sz w:val="32"/>
          <w:szCs w:val="32"/>
        </w:rPr>
        <w:t>评定</w:t>
      </w:r>
      <w:r>
        <w:rPr>
          <w:rFonts w:hint="eastAsia" w:ascii="Times New Roman" w:hAnsi="Times New Roman" w:eastAsia="方正仿宋_GBK" w:cs="Times New Roman"/>
          <w:color w:val="000000" w:themeColor="text1"/>
          <w:sz w:val="32"/>
          <w14:textFill>
            <w14:solidFill>
              <w14:schemeClr w14:val="tx1"/>
            </w14:solidFill>
          </w14:textFill>
        </w:rPr>
        <w:t>标准》</w:t>
      </w:r>
      <w:r>
        <w:rPr>
          <w:rFonts w:hint="eastAsia" w:ascii="Times New Roman" w:hAnsi="Times New Roman" w:eastAsia="方正仿宋_GBK" w:cs="Times New Roman"/>
          <w:sz w:val="32"/>
          <w:szCs w:val="32"/>
        </w:rPr>
        <w:t>逐家验收。</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卫生健康</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消防救援</w:t>
      </w:r>
      <w:r>
        <w:rPr>
          <w:rFonts w:hint="eastAsia" w:ascii="Times New Roman" w:hAnsi="Times New Roman" w:eastAsia="方正仿宋_GBK" w:cs="Times New Roman"/>
          <w:sz w:val="32"/>
          <w:szCs w:val="32"/>
          <w:lang w:eastAsia="zh-CN"/>
        </w:rPr>
        <w:t>支队</w:t>
      </w:r>
      <w:r>
        <w:rPr>
          <w:rFonts w:hint="eastAsia" w:ascii="Times New Roman" w:hAnsi="Times New Roman" w:eastAsia="方正仿宋_GBK" w:cs="Times New Roman"/>
          <w:sz w:val="32"/>
          <w:szCs w:val="32"/>
        </w:rPr>
        <w:t>组织专家团队，对各县（区）评定合格的</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机构进行抽查，抽查比例不低于10%。经抽查不合格的，各地要进行定点帮扶、回炉重塑，责令整改、重新申报，确保建设一家、达标一家。</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卫生健康</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消防救援</w:t>
      </w:r>
      <w:r>
        <w:rPr>
          <w:rFonts w:hint="eastAsia" w:ascii="Times New Roman" w:hAnsi="Times New Roman" w:eastAsia="方正仿宋_GBK" w:cs="Times New Roman"/>
          <w:sz w:val="32"/>
          <w:szCs w:val="32"/>
          <w:lang w:eastAsia="zh-CN"/>
        </w:rPr>
        <w:t>支队</w:t>
      </w:r>
      <w:r>
        <w:rPr>
          <w:rFonts w:hint="eastAsia" w:ascii="Times New Roman" w:hAnsi="Times New Roman" w:eastAsia="方正仿宋_GBK" w:cs="Times New Roman"/>
          <w:sz w:val="32"/>
          <w:szCs w:val="32"/>
        </w:rPr>
        <w:t>将联合对各地达标验收评定情况开展督导检查，对工作进度缓慢或弄虚作假的，将督办提醒或责令重新开展。</w:t>
      </w:r>
    </w:p>
    <w:p>
      <w:pPr>
        <w:overflowPunct w:val="0"/>
        <w:topLinePunct/>
        <w:adjustRightInd w:val="0"/>
        <w:snapToGrid w:val="0"/>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、工作要求</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（一）提高认识，</w:t>
      </w:r>
      <w:r>
        <w:rPr>
          <w:rFonts w:hint="eastAsia" w:ascii="Times New Roman" w:hAnsi="Times New Roman" w:eastAsia="方正楷体_GBK" w:cs="Times New Roman"/>
          <w:sz w:val="32"/>
          <w:szCs w:val="32"/>
        </w:rPr>
        <w:t>压实责任</w:t>
      </w:r>
      <w:r>
        <w:rPr>
          <w:rFonts w:ascii="Times New Roman" w:hAnsi="Times New Roman" w:eastAsia="方正仿宋_GBK" w:cs="Times New Roman"/>
          <w:sz w:val="32"/>
          <w:szCs w:val="32"/>
        </w:rPr>
        <w:t>。深入推进消防安全标准化管理工作是贯彻落实</w:t>
      </w:r>
      <w:r>
        <w:rPr>
          <w:rFonts w:hint="eastAsia" w:ascii="Times New Roman" w:hAnsi="Times New Roman" w:eastAsia="方正仿宋_GBK" w:cs="Times New Roman"/>
          <w:sz w:val="32"/>
          <w:szCs w:val="32"/>
        </w:rPr>
        <w:t>党的二十大提出的</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推动公共安全治理模式向事前预防转型</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的具体措施，是</w:t>
      </w:r>
      <w:r>
        <w:rPr>
          <w:rFonts w:hint="eastAsia" w:ascii="Times New Roman" w:hAnsi="Times New Roman" w:eastAsia="方正仿宋_GBK" w:cs="Times New Roman"/>
          <w:sz w:val="32"/>
          <w:szCs w:val="32"/>
        </w:rPr>
        <w:t>开展</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生命至上，隐患必除</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消防安全专项行动的重要</w:t>
      </w:r>
      <w:r>
        <w:rPr>
          <w:rFonts w:hint="eastAsia" w:ascii="Times New Roman" w:hAnsi="Times New Roman" w:eastAsia="方正仿宋_GBK" w:cs="Times New Roman"/>
          <w:sz w:val="32"/>
          <w:szCs w:val="32"/>
        </w:rPr>
        <w:t>内容</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也是推动</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机构落实消防安全主体责任、提升本质安全水平的治本之策。各</w:t>
      </w:r>
      <w:r>
        <w:rPr>
          <w:rFonts w:hint="eastAsia" w:ascii="Times New Roman" w:hAnsi="Times New Roman" w:eastAsia="方正仿宋_GBK" w:cs="Times New Roman"/>
          <w:sz w:val="32"/>
          <w:szCs w:val="32"/>
          <w:lang w:eastAsia="zh-CN"/>
        </w:rPr>
        <w:t>地</w:t>
      </w:r>
      <w:r>
        <w:rPr>
          <w:rFonts w:hint="eastAsia" w:ascii="Times New Roman" w:hAnsi="Times New Roman" w:eastAsia="方正仿宋_GBK" w:cs="Times New Roman"/>
          <w:sz w:val="32"/>
          <w:szCs w:val="32"/>
        </w:rPr>
        <w:t>卫生健康、消防</w:t>
      </w:r>
      <w:r>
        <w:rPr>
          <w:rFonts w:ascii="Times New Roman" w:hAnsi="Times New Roman" w:eastAsia="方正仿宋_GBK" w:cs="Times New Roman"/>
          <w:sz w:val="32"/>
          <w:szCs w:val="32"/>
        </w:rPr>
        <w:t>部门要</w:t>
      </w:r>
      <w:r>
        <w:rPr>
          <w:rFonts w:hint="eastAsia" w:ascii="Times New Roman" w:hAnsi="Times New Roman" w:eastAsia="方正仿宋_GBK" w:cs="Times New Roman"/>
          <w:sz w:val="32"/>
          <w:szCs w:val="32"/>
        </w:rPr>
        <w:t>树牢</w:t>
      </w:r>
      <w:r>
        <w:rPr>
          <w:rFonts w:ascii="Times New Roman" w:hAnsi="Times New Roman" w:eastAsia="方正仿宋_GBK" w:cs="Times New Roman"/>
          <w:sz w:val="32"/>
          <w:szCs w:val="32"/>
        </w:rPr>
        <w:t>安全发展理念，充分认识做好消防安全标准化管理工作的重要意义，</w:t>
      </w:r>
      <w:r>
        <w:rPr>
          <w:rFonts w:hint="eastAsia" w:ascii="Times New Roman" w:hAnsi="Times New Roman" w:eastAsia="方正仿宋_GBK" w:cs="Times New Roman"/>
          <w:sz w:val="32"/>
          <w:szCs w:val="32"/>
        </w:rPr>
        <w:t>加强统筹调度，精心组织实施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确保达标建设各项任务按时保质完成。</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（二）强化指导</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合力</w:t>
      </w:r>
      <w:r>
        <w:rPr>
          <w:rFonts w:ascii="Times New Roman" w:hAnsi="Times New Roman" w:eastAsia="方正楷体_GBK" w:cs="Times New Roman"/>
          <w:sz w:val="32"/>
          <w:szCs w:val="32"/>
        </w:rPr>
        <w:t>推进</w:t>
      </w:r>
      <w:r>
        <w:rPr>
          <w:rFonts w:hint="eastAsia" w:ascii="Times New Roman" w:hAnsi="Times New Roman" w:eastAsia="方正楷体_GBK" w:cs="Times New Roman"/>
          <w:sz w:val="32"/>
          <w:szCs w:val="32"/>
        </w:rPr>
        <w:t>。</w:t>
      </w:r>
      <w:r>
        <w:rPr>
          <w:rFonts w:hint="eastAsia" w:ascii="Times New Roman" w:hAnsi="Times New Roman" w:eastAsia="方正仿宋_GBK" w:cs="Times New Roman"/>
          <w:sz w:val="32"/>
          <w:szCs w:val="32"/>
        </w:rPr>
        <w:t>各地要做好消防安全标准化管理工作指导服务，组织相关领域专家深入实地指导</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健全组织、完善制度、规范管理，帮助解决达标建设过程中遇到的困难和问题，切实提升标准化管理工作实效。各级消防救援机构要充分发挥专业优势，积极协同卫生健康部门建立工作协商、挂钩指导机制，共同做好</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消防安全标准化管理</w:t>
      </w:r>
      <w:r>
        <w:rPr>
          <w:rFonts w:hint="eastAsia" w:ascii="Times New Roman" w:hAnsi="Times New Roman" w:eastAsia="方正仿宋_GBK" w:cs="Times New Roman"/>
          <w:sz w:val="32"/>
          <w:szCs w:val="32"/>
        </w:rPr>
        <w:t>达标建设各项工作。</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严格标准，规范评定。</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地</w:t>
      </w:r>
      <w:r>
        <w:rPr>
          <w:rFonts w:hint="eastAsia" w:ascii="Times New Roman" w:hAnsi="Times New Roman" w:eastAsia="方正仿宋_GBK" w:cs="Times New Roman"/>
          <w:sz w:val="32"/>
          <w:szCs w:val="32"/>
        </w:rPr>
        <w:t>卫生健康、消防</w:t>
      </w:r>
      <w:r>
        <w:rPr>
          <w:rFonts w:ascii="Times New Roman" w:hAnsi="Times New Roman" w:eastAsia="方正仿宋_GBK" w:cs="Times New Roman"/>
          <w:sz w:val="32"/>
          <w:szCs w:val="32"/>
        </w:rPr>
        <w:t>部门</w:t>
      </w:r>
      <w:r>
        <w:rPr>
          <w:rFonts w:hint="eastAsia" w:ascii="Times New Roman" w:hAnsi="Times New Roman" w:eastAsia="方正仿宋_GBK" w:cs="Times New Roman"/>
          <w:sz w:val="32"/>
          <w:szCs w:val="32"/>
        </w:rPr>
        <w:t>要严格规范标准化管理达标验收评定工作，按照严谨、科学、公正的原则，组织验收团队逐家实地检查、逐项对照打分、逐一签字确认。验收期间，要组织机构消防安全责任人或管理人全程参加，坚持边参加验收、边培训学习、边落实整改措施。验收评定不达标的，要督促机构限期整改，复评时要坚持标准不降、一把尺子量到底。</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）建章立制，</w:t>
      </w:r>
      <w:r>
        <w:rPr>
          <w:rFonts w:hint="eastAsia" w:ascii="Times New Roman" w:hAnsi="Times New Roman" w:eastAsia="方正楷体_GBK" w:cs="Times New Roman"/>
          <w:sz w:val="32"/>
          <w:szCs w:val="32"/>
        </w:rPr>
        <w:t>长效</w:t>
      </w:r>
      <w:r>
        <w:rPr>
          <w:rFonts w:ascii="Times New Roman" w:hAnsi="Times New Roman" w:eastAsia="方正楷体_GBK" w:cs="Times New Roman"/>
          <w:sz w:val="32"/>
          <w:szCs w:val="32"/>
        </w:rPr>
        <w:t>管理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地</w:t>
      </w:r>
      <w:r>
        <w:rPr>
          <w:rFonts w:hint="eastAsia" w:ascii="Times New Roman" w:hAnsi="Times New Roman" w:eastAsia="方正仿宋_GBK" w:cs="Times New Roman"/>
          <w:sz w:val="32"/>
          <w:szCs w:val="32"/>
        </w:rPr>
        <w:t>卫生健康、消防部门要多渠道公开标准化管理达标验收评定结果，广泛接受社会监督。要将达标建设验收评定情况与</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机构等级评定、信用监管等政策挂钩，强化结果应用和激励引导。</w:t>
      </w:r>
      <w:r>
        <w:rPr>
          <w:rFonts w:ascii="Times New Roman" w:hAnsi="Times New Roman" w:eastAsia="方正仿宋_GBK" w:cs="Times New Roman"/>
          <w:sz w:val="32"/>
          <w:szCs w:val="32"/>
        </w:rPr>
        <w:t>要通过深化</w:t>
      </w:r>
      <w:r>
        <w:rPr>
          <w:rFonts w:hint="eastAsia" w:ascii="Times New Roman" w:hAnsi="Times New Roman" w:eastAsia="方正仿宋_GBK" w:cs="Times New Roman"/>
          <w:sz w:val="32"/>
          <w:szCs w:val="32"/>
        </w:rPr>
        <w:t>达标建设</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督促</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机构全面落实消防安全主体责任，实现</w:t>
      </w:r>
      <w:r>
        <w:rPr>
          <w:rFonts w:hint="eastAsia" w:ascii="Times New Roman" w:hAnsi="Times New Roman" w:eastAsia="方正仿宋_GBK"/>
          <w:sz w:val="32"/>
          <w:szCs w:val="32"/>
        </w:rPr>
        <w:t>医疗卫生</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消防安全管理</w:t>
      </w:r>
      <w:r>
        <w:rPr>
          <w:rFonts w:hint="eastAsia" w:ascii="Times New Roman" w:hAnsi="Times New Roman" w:eastAsia="方正仿宋_GBK" w:cs="Times New Roman"/>
          <w:sz w:val="32"/>
          <w:szCs w:val="32"/>
        </w:rPr>
        <w:t>标准化、</w:t>
      </w:r>
      <w:r>
        <w:rPr>
          <w:rFonts w:ascii="Times New Roman" w:hAnsi="Times New Roman" w:eastAsia="方正仿宋_GBK" w:cs="Times New Roman"/>
          <w:sz w:val="32"/>
          <w:szCs w:val="32"/>
        </w:rPr>
        <w:t>规范化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精细化</w:t>
      </w:r>
      <w:r>
        <w:rPr>
          <w:rFonts w:hint="eastAsia" w:ascii="Times New Roman" w:hAnsi="Times New Roman" w:eastAsia="方正仿宋_GBK" w:cs="Times New Roman"/>
          <w:sz w:val="32"/>
          <w:szCs w:val="32"/>
        </w:rPr>
        <w:t>。</w:t>
      </w:r>
    </w:p>
    <w:p>
      <w:pPr>
        <w:overflowPunct w:val="0"/>
        <w:topLinePunct/>
        <w:adjustRightInd w:val="0"/>
        <w:snapToGrid w:val="0"/>
        <w:spacing w:line="600" w:lineRule="exact"/>
        <w:ind w:firstLine="616" w:firstLineChars="200"/>
        <w:rPr>
          <w:rFonts w:ascii="Times New Roman" w:hAnsi="Times New Roman" w:eastAsia="方正仿宋_GBK" w:cs="Times New Roman"/>
          <w:spacing w:val="-6"/>
          <w:sz w:val="32"/>
          <w:szCs w:val="32"/>
        </w:rPr>
      </w:pPr>
    </w:p>
    <w:p>
      <w:pPr>
        <w:overflowPunct w:val="0"/>
        <w:topLinePunct/>
        <w:adjustRightInd w:val="0"/>
        <w:snapToGrid w:val="0"/>
        <w:spacing w:line="600" w:lineRule="exact"/>
        <w:ind w:firstLine="616" w:firstLineChars="200"/>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附件：</w:t>
      </w:r>
      <w:r>
        <w:rPr>
          <w:rFonts w:hint="eastAsia" w:ascii="Times New Roman" w:hAnsi="Times New Roman" w:eastAsia="方正仿宋_GBK" w:cs="Times New Roman"/>
          <w:spacing w:val="-6"/>
          <w:sz w:val="32"/>
          <w:szCs w:val="32"/>
          <w:lang w:eastAsia="zh-CN"/>
        </w:rPr>
        <w:t>宿迁市</w:t>
      </w:r>
      <w:r>
        <w:rPr>
          <w:rFonts w:hint="eastAsia" w:ascii="Times New Roman" w:hAnsi="Times New Roman" w:eastAsia="方正仿宋_GBK" w:cs="Times New Roman"/>
          <w:spacing w:val="-6"/>
          <w:sz w:val="32"/>
          <w:szCs w:val="32"/>
        </w:rPr>
        <w:t>医疗</w:t>
      </w:r>
      <w:r>
        <w:rPr>
          <w:rFonts w:ascii="Times New Roman" w:hAnsi="Times New Roman" w:eastAsia="方正仿宋_GBK" w:cs="Times New Roman"/>
          <w:spacing w:val="-6"/>
          <w:sz w:val="32"/>
          <w:szCs w:val="32"/>
        </w:rPr>
        <w:t>卫生</w:t>
      </w:r>
      <w:r>
        <w:rPr>
          <w:rFonts w:hint="eastAsia" w:ascii="Times New Roman" w:hAnsi="Times New Roman" w:eastAsia="方正仿宋_GBK" w:cs="Times New Roman"/>
          <w:spacing w:val="-6"/>
          <w:sz w:val="32"/>
          <w:szCs w:val="32"/>
        </w:rPr>
        <w:t>机构消防安全标准化管理达标建设</w:t>
      </w:r>
    </w:p>
    <w:p>
      <w:pPr>
        <w:overflowPunct w:val="0"/>
        <w:topLinePunct/>
        <w:adjustRightInd w:val="0"/>
        <w:snapToGrid w:val="0"/>
        <w:spacing w:line="600" w:lineRule="exact"/>
        <w:ind w:firstLine="1540" w:firstLineChars="500"/>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评定标准</w:t>
      </w:r>
    </w:p>
    <w:p>
      <w:pPr>
        <w:overflowPunct w:val="0"/>
        <w:topLinePunct/>
        <w:adjustRightInd w:val="0"/>
        <w:snapToGrid w:val="0"/>
        <w:spacing w:line="600" w:lineRule="exact"/>
        <w:ind w:firstLine="1540" w:firstLineChars="500"/>
        <w:rPr>
          <w:rFonts w:ascii="Times New Roman" w:hAnsi="Times New Roman" w:eastAsia="方正仿宋_GBK" w:cs="Times New Roman"/>
          <w:spacing w:val="-6"/>
          <w:sz w:val="32"/>
          <w:szCs w:val="32"/>
        </w:rPr>
      </w:pPr>
    </w:p>
    <w:p>
      <w:pPr>
        <w:overflowPunct w:val="0"/>
        <w:topLinePunct/>
        <w:adjustRightInd w:val="0"/>
        <w:snapToGrid w:val="0"/>
        <w:spacing w:line="600" w:lineRule="exact"/>
        <w:ind w:firstLine="1540" w:firstLineChars="500"/>
        <w:rPr>
          <w:rFonts w:ascii="Times New Roman" w:hAnsi="Times New Roman" w:eastAsia="方正仿宋_GBK" w:cs="Times New Roman"/>
          <w:spacing w:val="-6"/>
          <w:sz w:val="32"/>
          <w:szCs w:val="32"/>
        </w:rPr>
      </w:pPr>
    </w:p>
    <w:p>
      <w:pPr>
        <w:overflowPunct w:val="0"/>
        <w:topLinePunct/>
        <w:adjustRightInd w:val="0"/>
        <w:snapToGrid w:val="0"/>
        <w:spacing w:line="600" w:lineRule="exact"/>
        <w:ind w:firstLine="1600" w:firstLineChars="500"/>
        <w:rPr>
          <w:rFonts w:ascii="Times New Roman" w:hAnsi="Times New Roman" w:eastAsia="方正仿宋_GBK"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附件</w:t>
      </w:r>
    </w:p>
    <w:p>
      <w:pPr>
        <w:overflowPunct w:val="0"/>
        <w:topLinePunct/>
        <w:adjustRightInd w:val="0"/>
        <w:snapToGrid w:val="0"/>
        <w:spacing w:line="5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0"/>
          <w:szCs w:val="44"/>
          <w:lang w:eastAsia="zh-CN"/>
          <w14:textFill>
            <w14:solidFill>
              <w14:schemeClr w14:val="tx1"/>
            </w14:solidFill>
          </w14:textFill>
        </w:rPr>
        <w:t>宿迁市</w:t>
      </w:r>
      <w:r>
        <w:rPr>
          <w:rFonts w:hint="eastAsia" w:ascii="Times New Roman" w:hAnsi="Times New Roman" w:eastAsia="方正小标宋_GBK" w:cs="Times New Roman"/>
          <w:color w:val="000000" w:themeColor="text1"/>
          <w:sz w:val="40"/>
          <w:szCs w:val="44"/>
          <w14:textFill>
            <w14:solidFill>
              <w14:schemeClr w14:val="tx1"/>
            </w14:solidFill>
          </w14:textFill>
        </w:rPr>
        <w:t>医疗卫生机构消防安全标准化管理达标建设评定标准</w:t>
      </w:r>
    </w:p>
    <w:p>
      <w:pPr>
        <w:overflowPunct w:val="0"/>
        <w:topLinePunct/>
        <w:adjustRightInd w:val="0"/>
        <w:snapToGrid w:val="0"/>
        <w:spacing w:before="72" w:beforeLines="30" w:after="72" w:afterLines="30" w:line="520" w:lineRule="exact"/>
        <w:jc w:val="left"/>
        <w:rPr>
          <w:rFonts w:ascii="Times New Roman" w:hAnsi="Times New Roman" w:eastAsia="方正小标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14:textFill>
            <w14:solidFill>
              <w14:schemeClr w14:val="tx1"/>
            </w14:solidFill>
          </w14:textFill>
        </w:rPr>
        <w:t>自查（验收、抽查）评定人：</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楷体_GBK" w:cs="Times New Roman"/>
          <w:color w:val="000000" w:themeColor="text1"/>
          <w:sz w:val="32"/>
          <w:szCs w:val="32"/>
          <w14:textFill>
            <w14:solidFill>
              <w14:schemeClr w14:val="tx1"/>
            </w14:solidFill>
          </w14:textFill>
        </w:rPr>
        <w:t>评定时间：</w:t>
      </w:r>
    </w:p>
    <w:tbl>
      <w:tblPr>
        <w:tblStyle w:val="8"/>
        <w:tblW w:w="14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024"/>
        <w:gridCol w:w="990"/>
        <w:gridCol w:w="1131"/>
        <w:gridCol w:w="1131"/>
        <w:gridCol w:w="1131"/>
        <w:gridCol w:w="2519"/>
        <w:gridCol w:w="644"/>
        <w:gridCol w:w="1203"/>
        <w:gridCol w:w="850"/>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15"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机构名称</w:t>
            </w:r>
          </w:p>
          <w:p>
            <w:pPr>
              <w:overflowPunct w:val="0"/>
              <w:topLinePunct/>
              <w:adjustRightInd w:val="0"/>
              <w:snapToGrid w:val="0"/>
              <w:spacing w:line="260" w:lineRule="exact"/>
              <w:jc w:val="center"/>
              <w:rPr>
                <w:rFonts w:ascii="Times New Roman" w:hAnsi="Times New Roman" w:eastAsia="方正楷体_GBK" w:cs="Times New Roman"/>
                <w:color w:val="000000" w:themeColor="text1"/>
                <w:w w:val="90"/>
                <w:kern w:val="0"/>
                <w:sz w:val="15"/>
                <w:szCs w:val="15"/>
                <w14:textFill>
                  <w14:solidFill>
                    <w14:schemeClr w14:val="tx1"/>
                  </w14:solidFill>
                </w14:textFill>
              </w:rPr>
            </w:pPr>
            <w:r>
              <w:rPr>
                <w:rFonts w:hint="eastAsia" w:ascii="Times New Roman" w:hAnsi="Times New Roman" w:eastAsia="方正楷体_GBK" w:cs="Times New Roman"/>
                <w:color w:val="000000" w:themeColor="text1"/>
                <w:spacing w:val="-6"/>
                <w:w w:val="90"/>
                <w:kern w:val="0"/>
                <w:sz w:val="18"/>
                <w:szCs w:val="18"/>
                <w14:textFill>
                  <w14:solidFill>
                    <w14:schemeClr w14:val="tx1"/>
                  </w14:solidFill>
                </w14:textFill>
              </w:rPr>
              <w:t>(单位自评时需加盖印章)</w:t>
            </w:r>
          </w:p>
        </w:tc>
        <w:tc>
          <w:tcPr>
            <w:tcW w:w="4145" w:type="dxa"/>
            <w:gridSpan w:val="3"/>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c>
          <w:tcPr>
            <w:tcW w:w="1131"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医疗</w:t>
            </w:r>
            <w:r>
              <w:rPr>
                <w:rFonts w:ascii="Times New Roman" w:hAnsi="Times New Roman" w:eastAsia="方正黑体_GBK" w:cs="Times New Roman"/>
                <w:color w:val="000000" w:themeColor="text1"/>
                <w:kern w:val="0"/>
                <w:sz w:val="20"/>
                <w:szCs w:val="21"/>
                <w14:textFill>
                  <w14:solidFill>
                    <w14:schemeClr w14:val="tx1"/>
                  </w14:solidFill>
                </w14:textFill>
              </w:rPr>
              <w:t>卫生机构</w:t>
            </w:r>
            <w:r>
              <w:rPr>
                <w:rFonts w:hint="eastAsia" w:ascii="Times New Roman" w:hAnsi="Times New Roman" w:eastAsia="方正黑体_GBK" w:cs="Times New Roman"/>
                <w:color w:val="000000" w:themeColor="text1"/>
                <w:kern w:val="0"/>
                <w:sz w:val="20"/>
                <w:szCs w:val="21"/>
                <w14:textFill>
                  <w14:solidFill>
                    <w14:schemeClr w14:val="tx1"/>
                  </w14:solidFill>
                </w14:textFill>
              </w:rPr>
              <w:t>等级</w:t>
            </w:r>
          </w:p>
        </w:tc>
        <w:tc>
          <w:tcPr>
            <w:tcW w:w="3650" w:type="dxa"/>
            <w:gridSpan w:val="2"/>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□三级甲等  □三级乙等  □三级丙等</w:t>
            </w:r>
          </w:p>
          <w:p>
            <w:pPr>
              <w:overflowPunct w:val="0"/>
              <w:topLinePunct/>
              <w:adjustRightInd w:val="0"/>
              <w:snapToGrid w:val="0"/>
              <w:spacing w:line="260" w:lineRule="exact"/>
              <w:ind w:firstLine="180" w:firstLineChars="100"/>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□二级甲等  □二级乙等  □二</w:t>
            </w:r>
            <w:r>
              <w:rPr>
                <w:rFonts w:ascii="Times New Roman" w:hAnsi="Times New Roman" w:eastAsia="方正仿宋_GBK" w:cs="Times New Roman"/>
                <w:color w:val="000000" w:themeColor="text1"/>
                <w:kern w:val="0"/>
                <w:sz w:val="18"/>
                <w:szCs w:val="18"/>
                <w14:textFill>
                  <w14:solidFill>
                    <w14:schemeClr w14:val="tx1"/>
                  </w14:solidFill>
                </w14:textFill>
              </w:rPr>
              <w:t>级</w:t>
            </w:r>
            <w:r>
              <w:rPr>
                <w:rFonts w:hint="eastAsia" w:ascii="Times New Roman" w:hAnsi="Times New Roman" w:eastAsia="方正仿宋_GBK" w:cs="Times New Roman"/>
                <w:color w:val="000000" w:themeColor="text1"/>
                <w:kern w:val="0"/>
                <w:sz w:val="18"/>
                <w:szCs w:val="18"/>
                <w14:textFill>
                  <w14:solidFill>
                    <w14:schemeClr w14:val="tx1"/>
                  </w14:solidFill>
                </w14:textFill>
              </w:rPr>
              <w:t>丙等</w:t>
            </w:r>
          </w:p>
          <w:p>
            <w:pPr>
              <w:overflowPunct w:val="0"/>
              <w:topLinePunct/>
              <w:adjustRightInd w:val="0"/>
              <w:snapToGrid w:val="0"/>
              <w:spacing w:line="260" w:lineRule="exact"/>
              <w:ind w:firstLine="180" w:firstLineChars="100"/>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□一级甲等  □一级乙等  □一</w:t>
            </w:r>
            <w:r>
              <w:rPr>
                <w:rFonts w:ascii="Times New Roman" w:hAnsi="Times New Roman" w:eastAsia="方正仿宋_GBK" w:cs="Times New Roman"/>
                <w:color w:val="000000" w:themeColor="text1"/>
                <w:kern w:val="0"/>
                <w:sz w:val="18"/>
                <w:szCs w:val="18"/>
                <w14:textFill>
                  <w14:solidFill>
                    <w14:schemeClr w14:val="tx1"/>
                  </w14:solidFill>
                </w14:textFill>
              </w:rPr>
              <w:t>级</w:t>
            </w:r>
            <w:r>
              <w:rPr>
                <w:rFonts w:hint="eastAsia" w:ascii="Times New Roman" w:hAnsi="Times New Roman" w:eastAsia="方正仿宋_GBK" w:cs="Times New Roman"/>
                <w:color w:val="000000" w:themeColor="text1"/>
                <w:kern w:val="0"/>
                <w:sz w:val="18"/>
                <w:szCs w:val="18"/>
                <w14:textFill>
                  <w14:solidFill>
                    <w14:schemeClr w14:val="tx1"/>
                  </w14:solidFill>
                </w14:textFill>
              </w:rPr>
              <w:t>丙等</w:t>
            </w:r>
          </w:p>
        </w:tc>
        <w:tc>
          <w:tcPr>
            <w:tcW w:w="644"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地址</w:t>
            </w:r>
          </w:p>
        </w:tc>
        <w:tc>
          <w:tcPr>
            <w:tcW w:w="4038" w:type="dxa"/>
            <w:gridSpan w:val="4"/>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建筑基本情况</w:t>
            </w:r>
          </w:p>
        </w:tc>
        <w:tc>
          <w:tcPr>
            <w:tcW w:w="10773" w:type="dxa"/>
            <w:gridSpan w:val="8"/>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范例：1、位于xx大厦第x、x层，场所建筑面积x平方米</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p>
            <w:pPr>
              <w:overflowPunct w:val="0"/>
              <w:topLinePunct/>
              <w:adjustRightInd w:val="0"/>
              <w:snapToGrid w:val="0"/>
              <w:spacing w:line="260" w:lineRule="exact"/>
              <w:ind w:firstLine="540" w:firstLineChars="300"/>
              <w:jc w:val="left"/>
              <w:rPr>
                <w:rFonts w:ascii="Times New Roman" w:hAnsi="Times New Roman" w:eastAsia="方正黑体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使用x栋建筑，分别为x层、x层，场所总建筑面积x平方米。</w:t>
            </w:r>
          </w:p>
        </w:tc>
        <w:tc>
          <w:tcPr>
            <w:tcW w:w="850"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床位数</w:t>
            </w:r>
          </w:p>
        </w:tc>
        <w:tc>
          <w:tcPr>
            <w:tcW w:w="1985" w:type="dxa"/>
            <w:gridSpan w:val="2"/>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w w:val="85"/>
                <w:kern w:val="0"/>
                <w:sz w:val="20"/>
                <w:szCs w:val="20"/>
                <w14:textFill>
                  <w14:solidFill>
                    <w14:schemeClr w14:val="tx1"/>
                  </w14:solidFill>
                </w14:textFill>
              </w:rPr>
              <w:t>法定代表人</w:t>
            </w:r>
            <w:r>
              <w:rPr>
                <w:rFonts w:hint="eastAsia" w:ascii="Times New Roman" w:hAnsi="Times New Roman" w:eastAsia="方正黑体_GBK" w:cs="Times New Roman"/>
                <w:color w:val="000000" w:themeColor="text1"/>
                <w:spacing w:val="-6"/>
                <w:w w:val="75"/>
                <w:kern w:val="0"/>
                <w:sz w:val="20"/>
                <w:szCs w:val="21"/>
                <w14:textFill>
                  <w14:solidFill>
                    <w14:schemeClr w14:val="tx1"/>
                  </w14:solidFill>
                </w14:textFill>
              </w:rPr>
              <w:t>或主要负责人</w:t>
            </w:r>
          </w:p>
        </w:tc>
        <w:tc>
          <w:tcPr>
            <w:tcW w:w="2024"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c>
          <w:tcPr>
            <w:tcW w:w="990"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联系</w:t>
            </w:r>
          </w:p>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电话</w:t>
            </w:r>
          </w:p>
        </w:tc>
        <w:tc>
          <w:tcPr>
            <w:tcW w:w="2262" w:type="dxa"/>
            <w:gridSpan w:val="2"/>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c>
          <w:tcPr>
            <w:tcW w:w="1131"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消防安全管理人</w:t>
            </w:r>
          </w:p>
        </w:tc>
        <w:tc>
          <w:tcPr>
            <w:tcW w:w="4366" w:type="dxa"/>
            <w:gridSpan w:val="3"/>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联系</w:t>
            </w:r>
          </w:p>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电话</w:t>
            </w:r>
          </w:p>
        </w:tc>
        <w:tc>
          <w:tcPr>
            <w:tcW w:w="1985" w:type="dxa"/>
            <w:gridSpan w:val="2"/>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类别</w:t>
            </w:r>
          </w:p>
        </w:tc>
        <w:tc>
          <w:tcPr>
            <w:tcW w:w="8926" w:type="dxa"/>
            <w:gridSpan w:val="6"/>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评定标准</w:t>
            </w:r>
          </w:p>
        </w:tc>
        <w:tc>
          <w:tcPr>
            <w:tcW w:w="1847" w:type="dxa"/>
            <w:gridSpan w:val="2"/>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检查方法</w:t>
            </w:r>
          </w:p>
        </w:tc>
        <w:tc>
          <w:tcPr>
            <w:tcW w:w="850"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重要</w:t>
            </w:r>
          </w:p>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等级</w:t>
            </w:r>
          </w:p>
        </w:tc>
        <w:tc>
          <w:tcPr>
            <w:tcW w:w="992"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Cs w:val="21"/>
                <w14:textFill>
                  <w14:solidFill>
                    <w14:schemeClr w14:val="tx1"/>
                  </w14:solidFill>
                </w14:textFill>
              </w:rPr>
              <w:t>扣（加）分情况</w:t>
            </w:r>
          </w:p>
        </w:tc>
        <w:tc>
          <w:tcPr>
            <w:tcW w:w="993" w:type="dxa"/>
            <w:vAlign w:val="center"/>
          </w:tcPr>
          <w:p>
            <w:pPr>
              <w:overflowPunct w:val="0"/>
              <w:topLinePunct/>
              <w:adjustRightInd w:val="0"/>
              <w:snapToGrid w:val="0"/>
              <w:spacing w:line="260" w:lineRule="exact"/>
              <w:jc w:val="center"/>
              <w:rPr>
                <w:rFonts w:ascii="Times New Roman" w:hAnsi="Times New Roman" w:eastAsia="方正黑体_GBK" w:cs="Times New Roman"/>
                <w:color w:val="000000" w:themeColor="text1"/>
                <w:kern w:val="0"/>
                <w:sz w:val="20"/>
                <w:szCs w:val="21"/>
                <w14:textFill>
                  <w14:solidFill>
                    <w14:schemeClr w14:val="tx1"/>
                  </w14:solidFill>
                </w14:textFill>
              </w:rPr>
            </w:pPr>
            <w:r>
              <w:rPr>
                <w:rFonts w:hint="eastAsia" w:ascii="Times New Roman" w:hAnsi="Times New Roman" w:eastAsia="方正黑体_GBK" w:cs="Times New Roman"/>
                <w:color w:val="000000" w:themeColor="text1"/>
                <w:kern w:val="0"/>
                <w:sz w:val="20"/>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消防安全</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责任落实</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（11分）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公立医疗卫生机构未明确党政主要负责人为消防安全责任人，其他医疗卫生机构</w:t>
            </w:r>
            <w:r>
              <w:rPr>
                <w:rFonts w:ascii="Times New Roman" w:hAnsi="Times New Roman" w:eastAsia="方正仿宋_GBK" w:cs="Times New Roman"/>
                <w:color w:val="000000" w:themeColor="text1"/>
                <w:kern w:val="0"/>
                <w:sz w:val="18"/>
                <w:szCs w:val="18"/>
                <w14:textFill>
                  <w14:solidFill>
                    <w14:schemeClr w14:val="tx1"/>
                  </w14:solidFill>
                </w14:textFill>
              </w:rPr>
              <w:t>未明确法定代表人</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主要负责人</w:t>
            </w:r>
            <w:r>
              <w:rPr>
                <w:rFonts w:hint="eastAsia" w:ascii="Times New Roman" w:hAnsi="Times New Roman" w:eastAsia="方正仿宋_GBK" w:cs="Times New Roman"/>
                <w:color w:val="000000" w:themeColor="text1"/>
                <w:kern w:val="0"/>
                <w:sz w:val="18"/>
                <w:szCs w:val="18"/>
                <w14:textFill>
                  <w14:solidFill>
                    <w14:schemeClr w14:val="tx1"/>
                  </w14:solidFill>
                </w14:textFill>
              </w:rPr>
              <w:t>或实际负责人</w:t>
            </w:r>
            <w:r>
              <w:rPr>
                <w:rFonts w:ascii="Times New Roman" w:hAnsi="Times New Roman" w:eastAsia="方正仿宋_GBK" w:cs="Times New Roman"/>
                <w:color w:val="000000" w:themeColor="text1"/>
                <w:kern w:val="0"/>
                <w:sz w:val="18"/>
                <w:szCs w:val="18"/>
                <w14:textFill>
                  <w14:solidFill>
                    <w14:schemeClr w14:val="tx1"/>
                  </w14:solidFill>
                </w14:textFill>
              </w:rPr>
              <w:t>为消防安全责任人</w:t>
            </w:r>
            <w:r>
              <w:rPr>
                <w:rFonts w:hint="eastAsia" w:ascii="Times New Roman" w:hAnsi="Times New Roman" w:eastAsia="方正仿宋_GBK" w:cs="Times New Roman"/>
                <w:color w:val="000000" w:themeColor="text1"/>
                <w:kern w:val="0"/>
                <w:sz w:val="18"/>
                <w:szCs w:val="18"/>
                <w14:textFill>
                  <w14:solidFill>
                    <w14:schemeClr w14:val="tx1"/>
                  </w14:solidFill>
                </w14:textFill>
              </w:rPr>
              <w:t>，或消防安全责任人未由党政主要负责人、法定代表人（主要负责人或实际负责人）担任</w:t>
            </w:r>
            <w:r>
              <w:rPr>
                <w:rFonts w:ascii="Times New Roman" w:hAnsi="Times New Roman" w:eastAsia="方正仿宋_GBK" w:cs="Times New Roman"/>
                <w:color w:val="000000" w:themeColor="text1"/>
                <w:kern w:val="0"/>
                <w:sz w:val="18"/>
                <w:szCs w:val="18"/>
                <w14:textFill>
                  <w14:solidFill>
                    <w14:schemeClr w14:val="tx1"/>
                  </w14:solidFill>
                </w14:textFill>
              </w:rPr>
              <w:t>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查看单位相关发文或消防安全管理组织架构图，抽查询问相关人员</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属于消防安全重点单位</w:t>
            </w:r>
            <w:r>
              <w:rPr>
                <w:rFonts w:ascii="Times New Roman" w:hAnsi="Times New Roman" w:eastAsia="方正仿宋_GBK" w:cs="Times New Roman"/>
                <w:color w:val="000000" w:themeColor="text1"/>
                <w:kern w:val="0"/>
                <w:sz w:val="18"/>
                <w:szCs w:val="18"/>
                <w14:textFill>
                  <w14:solidFill>
                    <w14:schemeClr w14:val="tx1"/>
                  </w14:solidFill>
                </w14:textFill>
              </w:rPr>
              <w:t>的医疗卫生机构，</w:t>
            </w:r>
            <w:r>
              <w:rPr>
                <w:rFonts w:hint="eastAsia" w:ascii="Times New Roman" w:hAnsi="Times New Roman" w:eastAsia="方正仿宋_GBK" w:cs="Times New Roman"/>
                <w:color w:val="000000" w:themeColor="text1"/>
                <w:kern w:val="0"/>
                <w:sz w:val="18"/>
                <w:szCs w:val="18"/>
                <w14:textFill>
                  <w14:solidFill>
                    <w14:schemeClr w14:val="tx1"/>
                  </w14:solidFill>
                </w14:textFill>
              </w:rPr>
              <w:t>未明确承担消防安全管理工作的部门的，扣2分；</w:t>
            </w:r>
            <w:r>
              <w:rPr>
                <w:rFonts w:ascii="Times New Roman" w:hAnsi="Times New Roman" w:eastAsia="方正仿宋_GBK" w:cs="Times New Roman"/>
                <w:color w:val="000000" w:themeColor="text1"/>
                <w:kern w:val="0"/>
                <w:sz w:val="18"/>
                <w:szCs w:val="18"/>
                <w14:textFill>
                  <w14:solidFill>
                    <w14:schemeClr w14:val="tx1"/>
                  </w14:solidFill>
                </w14:textFill>
              </w:rPr>
              <w:t>未</w:t>
            </w:r>
            <w:r>
              <w:rPr>
                <w:rFonts w:hint="eastAsia" w:ascii="Times New Roman" w:hAnsi="Times New Roman" w:eastAsia="方正仿宋_GBK" w:cs="Times New Roman"/>
                <w:color w:val="000000" w:themeColor="text1"/>
                <w:kern w:val="0"/>
                <w:sz w:val="18"/>
                <w:szCs w:val="18"/>
                <w14:textFill>
                  <w14:solidFill>
                    <w14:schemeClr w14:val="tx1"/>
                  </w14:solidFill>
                </w14:textFill>
              </w:rPr>
              <w:t>确定</w:t>
            </w:r>
            <w:r>
              <w:rPr>
                <w:rFonts w:ascii="Times New Roman" w:hAnsi="Times New Roman" w:eastAsia="方正仿宋_GBK" w:cs="Times New Roman"/>
                <w:color w:val="000000" w:themeColor="text1"/>
                <w:kern w:val="0"/>
                <w:sz w:val="18"/>
                <w:szCs w:val="18"/>
                <w14:textFill>
                  <w14:solidFill>
                    <w14:schemeClr w14:val="tx1"/>
                  </w14:solidFill>
                </w14:textFill>
              </w:rPr>
              <w:t>消防安全管理人的，扣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r>
              <w:rPr>
                <w:rFonts w:hint="eastAsia" w:ascii="Times New Roman" w:hAnsi="Times New Roman" w:eastAsia="方正仿宋_GBK" w:cs="Times New Roman"/>
                <w:color w:val="000000" w:themeColor="text1"/>
                <w:kern w:val="0"/>
                <w:sz w:val="18"/>
                <w:szCs w:val="18"/>
                <w14:textFill>
                  <w14:solidFill>
                    <w14:schemeClr w14:val="tx1"/>
                  </w14:solidFill>
                </w14:textFill>
              </w:rPr>
              <w:t>。其他机构未配备专（兼）职消防安全管理人的，扣2分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领导班子未每年至少专题研究一次消防安全工作，或领导班子成员每人每年带队至少开展一次消防安全检查的，扣1分。</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聘用注册消防工程师担任消防安全管理人的，加</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spacing w:val="-6"/>
                <w:kern w:val="0"/>
                <w:sz w:val="18"/>
                <w:szCs w:val="18"/>
                <w14:textFill>
                  <w14:solidFill>
                    <w14:schemeClr w14:val="tx1"/>
                  </w14:solidFill>
                </w14:textFill>
              </w:rPr>
              <w:t>未确定各</w:t>
            </w:r>
            <w:r>
              <w:rPr>
                <w:rFonts w:hint="eastAsia" w:ascii="Times New Roman" w:hAnsi="Times New Roman" w:eastAsia="方正仿宋_GBK" w:cs="Times New Roman"/>
                <w:color w:val="000000" w:themeColor="text1"/>
                <w:spacing w:val="-6"/>
                <w:kern w:val="0"/>
                <w:sz w:val="18"/>
                <w:szCs w:val="18"/>
                <w14:textFill>
                  <w14:solidFill>
                    <w14:schemeClr w14:val="tx1"/>
                  </w14:solidFill>
                </w14:textFill>
              </w:rPr>
              <w:t>部门（科室）</w:t>
            </w:r>
            <w:r>
              <w:rPr>
                <w:rFonts w:ascii="Times New Roman" w:hAnsi="Times New Roman" w:eastAsia="方正仿宋_GBK" w:cs="Times New Roman"/>
                <w:color w:val="000000" w:themeColor="text1"/>
                <w:spacing w:val="-6"/>
                <w:kern w:val="0"/>
                <w:sz w:val="18"/>
                <w:szCs w:val="18"/>
                <w14:textFill>
                  <w14:solidFill>
                    <w14:schemeClr w14:val="tx1"/>
                  </w14:solidFill>
                </w14:textFill>
              </w:rPr>
              <w:t>消防安全责任人</w:t>
            </w:r>
            <w:r>
              <w:rPr>
                <w:rFonts w:hint="eastAsia" w:ascii="Times New Roman" w:hAnsi="Times New Roman" w:eastAsia="方正仿宋_GBK" w:cs="Times New Roman"/>
                <w:color w:val="000000" w:themeColor="text1"/>
                <w:spacing w:val="-6"/>
                <w:kern w:val="0"/>
                <w:sz w:val="18"/>
                <w:szCs w:val="18"/>
                <w14:textFill>
                  <w14:solidFill>
                    <w14:schemeClr w14:val="tx1"/>
                  </w14:solidFill>
                </w14:textFill>
              </w:rPr>
              <w:t>、消防安全员，相关人员不熟悉自身消防安全职责</w:t>
            </w:r>
            <w:r>
              <w:rPr>
                <w:rFonts w:hint="eastAsia" w:ascii="Times New Roman" w:hAnsi="Times New Roman" w:eastAsia="方正仿宋_GBK" w:cs="Times New Roman"/>
                <w:color w:val="000000" w:themeColor="text1"/>
                <w:spacing w:val="-6"/>
                <w:kern w:val="0"/>
                <w:sz w:val="18"/>
                <w:szCs w:val="18"/>
                <w:vertAlign w:val="superscript"/>
                <w14:textFill>
                  <w14:solidFill>
                    <w14:schemeClr w14:val="tx1"/>
                  </w14:solidFill>
                </w14:textFill>
              </w:rPr>
              <w:t>[1]</w:t>
            </w:r>
            <w:r>
              <w:rPr>
                <w:rFonts w:hint="eastAsia" w:ascii="Times New Roman" w:hAnsi="Times New Roman" w:eastAsia="方正仿宋_GBK" w:cs="Times New Roman"/>
                <w:color w:val="000000" w:themeColor="text1"/>
                <w:spacing w:val="-6"/>
                <w:kern w:val="0"/>
                <w:sz w:val="18"/>
                <w:szCs w:val="18"/>
                <w14:textFill>
                  <w14:solidFill>
                    <w14:schemeClr w14:val="tx1"/>
                  </w14:solidFill>
                </w14:textFill>
              </w:rPr>
              <w:t>的，每有一例扣0.2分，最多扣2分。</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实行租赁或委托管理时，未在订立的合同中依照有关规定明确各方消防安全责任的，扣1分。</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查阅租赁或委托管理合同</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所属建筑有两个以上使用单位的，未书面明确各方的消防安全责任，</w:t>
            </w:r>
            <w:r>
              <w:rPr>
                <w:rFonts w:hint="eastAsia" w:ascii="Times New Roman" w:hAnsi="Times New Roman" w:eastAsia="方正仿宋_GBK" w:cs="Times New Roman"/>
                <w:color w:val="000000" w:themeColor="text1"/>
                <w:kern w:val="0"/>
                <w:sz w:val="18"/>
                <w:szCs w:val="18"/>
                <w14:textFill>
                  <w14:solidFill>
                    <w14:schemeClr w14:val="tx1"/>
                  </w14:solidFill>
                </w14:textFill>
              </w:rPr>
              <w:t>扣0.5分；未</w:t>
            </w:r>
            <w:r>
              <w:rPr>
                <w:rFonts w:ascii="Times New Roman" w:hAnsi="Times New Roman" w:eastAsia="方正仿宋_GBK" w:cs="Times New Roman"/>
                <w:color w:val="000000" w:themeColor="text1"/>
                <w:kern w:val="0"/>
                <w:sz w:val="18"/>
                <w:szCs w:val="18"/>
                <w14:textFill>
                  <w14:solidFill>
                    <w14:schemeClr w14:val="tx1"/>
                  </w14:solidFill>
                </w14:textFill>
              </w:rPr>
              <w:t>确定统一管理单位对共用的疏散通道、安全出口、建筑消防设施和消防车通道进行统一管理的，扣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0.5</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未制定</w:t>
            </w:r>
            <w:r>
              <w:rPr>
                <w:rFonts w:hint="eastAsia" w:ascii="Times New Roman" w:hAnsi="Times New Roman" w:eastAsia="方正仿宋_GBK" w:cs="Times New Roman"/>
                <w:color w:val="000000" w:themeColor="text1"/>
                <w:kern w:val="0"/>
                <w:sz w:val="18"/>
                <w:szCs w:val="18"/>
                <w14:textFill>
                  <w14:solidFill>
                    <w14:schemeClr w14:val="tx1"/>
                  </w14:solidFill>
                </w14:textFill>
              </w:rPr>
              <w:t>消防安全制度和操作规程</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的，每一项扣0.2分；制度、规程不符合医疗卫生机构实际的，每一项扣0.1分，</w:t>
            </w:r>
            <w:r>
              <w:rPr>
                <w:rFonts w:ascii="Times New Roman" w:hAnsi="Times New Roman" w:eastAsia="方正仿宋_GBK" w:cs="Times New Roman"/>
                <w:color w:val="000000" w:themeColor="text1"/>
                <w:kern w:val="0"/>
                <w:sz w:val="18"/>
                <w:szCs w:val="18"/>
                <w14:textFill>
                  <w14:solidFill>
                    <w14:schemeClr w14:val="tx1"/>
                  </w14:solidFill>
                </w14:textFill>
              </w:rPr>
              <w:t>最多扣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未保</w:t>
            </w:r>
            <w:r>
              <w:rPr>
                <w:rFonts w:hint="eastAsia" w:ascii="Times New Roman" w:hAnsi="Times New Roman" w:eastAsia="方正仿宋_GBK" w:cs="Times New Roman"/>
                <w:color w:val="000000" w:themeColor="text1"/>
                <w:kern w:val="0"/>
                <w:sz w:val="18"/>
                <w:szCs w:val="18"/>
                <w14:textFill>
                  <w14:solidFill>
                    <w14:schemeClr w14:val="tx1"/>
                  </w14:solidFill>
                </w14:textFill>
              </w:rPr>
              <w:t>障</w:t>
            </w:r>
            <w:r>
              <w:rPr>
                <w:rFonts w:ascii="Times New Roman" w:hAnsi="Times New Roman" w:eastAsia="方正仿宋_GBK" w:cs="Times New Roman"/>
                <w:color w:val="000000" w:themeColor="text1"/>
                <w:kern w:val="0"/>
                <w:sz w:val="18"/>
                <w:szCs w:val="18"/>
                <w14:textFill>
                  <w14:solidFill>
                    <w14:schemeClr w14:val="tx1"/>
                  </w14:solidFill>
                </w14:textFill>
              </w:rPr>
              <w:t>防火检查巡查、消防设施器材维护保养检测、火灾隐患整改、微型消防站建设等所需资金的，扣1分。</w:t>
            </w:r>
          </w:p>
        </w:tc>
        <w:tc>
          <w:tcPr>
            <w:tcW w:w="1847" w:type="dxa"/>
            <w:gridSpan w:val="2"/>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查阅经费安排资料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投保火灾公众责任保险</w:t>
            </w:r>
            <w:r>
              <w:rPr>
                <w:rFonts w:hint="eastAsia" w:ascii="Times New Roman" w:hAnsi="Times New Roman" w:eastAsia="方正仿宋_GBK" w:cs="Times New Roman"/>
                <w:color w:val="000000" w:themeColor="text1"/>
                <w:kern w:val="0"/>
                <w:sz w:val="18"/>
                <w:szCs w:val="18"/>
                <w14:textFill>
                  <w14:solidFill>
                    <w14:schemeClr w14:val="tx1"/>
                  </w14:solidFill>
                </w14:textFill>
              </w:rPr>
              <w:t>或类似保险</w:t>
            </w:r>
            <w:r>
              <w:rPr>
                <w:rFonts w:ascii="Times New Roman" w:hAnsi="Times New Roman" w:eastAsia="方正仿宋_GBK" w:cs="Times New Roman"/>
                <w:color w:val="000000" w:themeColor="text1"/>
                <w:kern w:val="0"/>
                <w:sz w:val="18"/>
                <w:szCs w:val="18"/>
                <w14:textFill>
                  <w14:solidFill>
                    <w14:schemeClr w14:val="tx1"/>
                  </w14:solidFill>
                </w14:textFill>
              </w:rPr>
              <w:t>的，加1分。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查阅相关资料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restart"/>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建筑消防</w:t>
            </w:r>
          </w:p>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设施管理</w:t>
            </w:r>
          </w:p>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（12分）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未按照国家</w:t>
            </w:r>
            <w:r>
              <w:rPr>
                <w:rFonts w:hint="eastAsia" w:ascii="Times New Roman" w:hAnsi="Times New Roman" w:eastAsia="方正仿宋_GBK" w:cs="Times New Roman"/>
                <w:color w:val="000000" w:themeColor="text1"/>
                <w:kern w:val="0"/>
                <w:sz w:val="18"/>
                <w:szCs w:val="18"/>
                <w14:textFill>
                  <w14:solidFill>
                    <w14:schemeClr w14:val="tx1"/>
                  </w14:solidFill>
                </w14:textFill>
              </w:rPr>
              <w:t>规定</w:t>
            </w:r>
            <w:r>
              <w:rPr>
                <w:rFonts w:ascii="Times New Roman" w:hAnsi="Times New Roman" w:eastAsia="方正仿宋_GBK" w:cs="Times New Roman"/>
                <w:color w:val="000000" w:themeColor="text1"/>
                <w:kern w:val="0"/>
                <w:sz w:val="18"/>
                <w:szCs w:val="18"/>
                <w14:textFill>
                  <w14:solidFill>
                    <w14:schemeClr w14:val="tx1"/>
                  </w14:solidFill>
                </w14:textFill>
              </w:rPr>
              <w:t>配置消防设施</w:t>
            </w:r>
            <w:r>
              <w:rPr>
                <w:rFonts w:hint="eastAsia" w:ascii="Times New Roman" w:hAnsi="Times New Roman" w:eastAsia="方正仿宋_GBK" w:cs="Times New Roman"/>
                <w:color w:val="000000" w:themeColor="text1"/>
                <w:kern w:val="0"/>
                <w:sz w:val="18"/>
                <w:szCs w:val="18"/>
                <w14:textFill>
                  <w14:solidFill>
                    <w14:schemeClr w14:val="tx1"/>
                  </w14:solidFill>
                </w14:textFill>
              </w:rPr>
              <w:t>、器材</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[3]</w:t>
            </w:r>
            <w:r>
              <w:rPr>
                <w:rFonts w:ascii="Times New Roman" w:hAnsi="Times New Roman" w:eastAsia="方正仿宋_GBK" w:cs="Times New Roman"/>
                <w:color w:val="000000" w:themeColor="text1"/>
                <w:kern w:val="0"/>
                <w:sz w:val="18"/>
                <w:szCs w:val="18"/>
                <w14:textFill>
                  <w14:solidFill>
                    <w14:schemeClr w14:val="tx1"/>
                  </w14:solidFill>
                </w14:textFill>
              </w:rPr>
              <w:t>的，扣3分。</w:t>
            </w:r>
          </w:p>
        </w:tc>
        <w:tc>
          <w:tcPr>
            <w:tcW w:w="1847" w:type="dxa"/>
            <w:gridSpan w:val="2"/>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未定期对消防设施、器材、标识进行维护、保养的，或自身不具备维护保养能力的单位，未委托具备从业条件的消防技术服务机构进行维护保养的，扣2分。</w:t>
            </w:r>
          </w:p>
        </w:tc>
        <w:tc>
          <w:tcPr>
            <w:tcW w:w="1847" w:type="dxa"/>
            <w:gridSpan w:val="2"/>
            <w:vMerge w:val="restart"/>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查阅维保合同及其他消防安全管理资料</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未每月</w:t>
            </w:r>
            <w:r>
              <w:rPr>
                <w:rFonts w:hint="eastAsia" w:ascii="Times New Roman" w:hAnsi="Times New Roman" w:eastAsia="方正仿宋_GBK" w:cs="Times New Roman"/>
                <w:color w:val="000000" w:themeColor="text1"/>
                <w:kern w:val="0"/>
                <w:sz w:val="18"/>
                <w:szCs w:val="18"/>
                <w14:textFill>
                  <w14:solidFill>
                    <w14:schemeClr w14:val="tx1"/>
                  </w14:solidFill>
                </w14:textFill>
              </w:rPr>
              <w:t>对消防设施</w:t>
            </w:r>
            <w:r>
              <w:rPr>
                <w:rFonts w:ascii="Times New Roman" w:hAnsi="Times New Roman" w:eastAsia="方正仿宋_GBK" w:cs="Times New Roman"/>
                <w:color w:val="000000" w:themeColor="text1"/>
                <w:kern w:val="0"/>
                <w:sz w:val="18"/>
                <w:szCs w:val="18"/>
                <w14:textFill>
                  <w14:solidFill>
                    <w14:schemeClr w14:val="tx1"/>
                  </w14:solidFill>
                </w14:textFill>
              </w:rPr>
              <w:t>开展一次维护保养的，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w:t>
            </w:r>
            <w:r>
              <w:rPr>
                <w:rFonts w:ascii="Times New Roman" w:hAnsi="Times New Roman" w:eastAsia="方正仿宋_GBK" w:cs="Times New Roman"/>
                <w:color w:val="000000" w:themeColor="text1"/>
                <w:kern w:val="0"/>
                <w:sz w:val="18"/>
                <w:szCs w:val="18"/>
                <w14:textFill>
                  <w14:solidFill>
                    <w14:schemeClr w14:val="tx1"/>
                  </w14:solidFill>
                </w14:textFill>
              </w:rPr>
              <w:t>0.2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分；未每年进行一次全面检查测试的，扣</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r>
              <w:rPr>
                <w:rFonts w:ascii="Times New Roman" w:hAnsi="Times New Roman" w:eastAsia="方正仿宋_GBK" w:cs="Times New Roman"/>
                <w:color w:val="000000" w:themeColor="text1"/>
                <w:kern w:val="0"/>
                <w:sz w:val="18"/>
                <w:szCs w:val="18"/>
                <w14:textFill>
                  <w14:solidFill>
                    <w14:schemeClr w14:val="tx1"/>
                  </w14:solidFill>
                </w14:textFill>
              </w:rPr>
              <w:t>；存在故障、缺损未立即维修、更换的，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每有一例扣0.2分，最多扣2分。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擅自停用</w:t>
            </w:r>
            <w:r>
              <w:rPr>
                <w:rFonts w:hint="eastAsia" w:ascii="Times New Roman" w:hAnsi="Times New Roman" w:eastAsia="方正仿宋_GBK" w:cs="Times New Roman"/>
                <w:color w:val="000000" w:themeColor="text1"/>
                <w:kern w:val="0"/>
                <w:sz w:val="18"/>
                <w:szCs w:val="18"/>
                <w14:textFill>
                  <w14:solidFill>
                    <w14:schemeClr w14:val="tx1"/>
                  </w14:solidFill>
                </w14:textFill>
              </w:rPr>
              <w:t>、拆除</w:t>
            </w:r>
            <w:r>
              <w:rPr>
                <w:rFonts w:ascii="Times New Roman" w:hAnsi="Times New Roman" w:eastAsia="方正仿宋_GBK" w:cs="Times New Roman"/>
                <w:color w:val="000000" w:themeColor="text1"/>
                <w:kern w:val="0"/>
                <w:sz w:val="18"/>
                <w:szCs w:val="18"/>
                <w14:textFill>
                  <w14:solidFill>
                    <w14:schemeClr w14:val="tx1"/>
                  </w14:solidFill>
                </w14:textFill>
              </w:rPr>
              <w:t>消防设施</w:t>
            </w:r>
            <w:r>
              <w:rPr>
                <w:rFonts w:hint="eastAsia" w:ascii="Times New Roman" w:hAnsi="Times New Roman" w:eastAsia="方正仿宋_GBK" w:cs="Times New Roman"/>
                <w:color w:val="000000" w:themeColor="text1"/>
                <w:kern w:val="0"/>
                <w:sz w:val="18"/>
                <w:szCs w:val="18"/>
                <w14:textFill>
                  <w14:solidFill>
                    <w14:schemeClr w14:val="tx1"/>
                  </w14:solidFill>
                </w14:textFill>
              </w:rPr>
              <w:t>或消防设施瘫痪</w:t>
            </w:r>
            <w:r>
              <w:rPr>
                <w:rFonts w:ascii="Times New Roman" w:hAnsi="Times New Roman" w:eastAsia="方正仿宋_GBK" w:cs="Times New Roman"/>
                <w:color w:val="000000" w:themeColor="text1"/>
                <w:kern w:val="0"/>
                <w:sz w:val="18"/>
                <w:szCs w:val="18"/>
                <w14:textFill>
                  <w14:solidFill>
                    <w14:schemeClr w14:val="tx1"/>
                  </w14:solidFill>
                </w14:textFill>
              </w:rPr>
              <w:t>的，扣2分。</w:t>
            </w:r>
          </w:p>
        </w:tc>
        <w:tc>
          <w:tcPr>
            <w:tcW w:w="1847" w:type="dxa"/>
            <w:gridSpan w:val="2"/>
            <w:vMerge w:val="restart"/>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消防设施的电源开关、管道控制阀门未处于正常运行位置，或需要保持常开或者常闭状态的阀门，未采取铅封、锁具固定等限位措施的，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每一项扣0.2分，最多扣1分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消防设施</w:t>
            </w:r>
            <w:r>
              <w:rPr>
                <w:rFonts w:ascii="Times New Roman" w:hAnsi="Times New Roman" w:eastAsia="方正仿宋_GBK" w:cs="Times New Roman"/>
                <w:color w:val="000000" w:themeColor="text1"/>
                <w:kern w:val="0"/>
                <w:sz w:val="18"/>
                <w:szCs w:val="18"/>
                <w14:textFill>
                  <w14:solidFill>
                    <w14:schemeClr w14:val="tx1"/>
                  </w14:solidFill>
                </w14:textFill>
              </w:rPr>
              <w:t>未设置名称、使用方法和应当保持的工作状态，以及禁止占用、圈占的标识</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[4]</w:t>
            </w:r>
            <w:r>
              <w:rPr>
                <w:rFonts w:hint="eastAsia" w:ascii="Times New Roman" w:hAnsi="Times New Roman" w:eastAsia="方正仿宋_GBK" w:cs="Times New Roman"/>
                <w:color w:val="000000" w:themeColor="text1"/>
                <w:kern w:val="0"/>
                <w:sz w:val="18"/>
                <w:szCs w:val="18"/>
                <w14:textFill>
                  <w14:solidFill>
                    <w14:schemeClr w14:val="tx1"/>
                  </w14:solidFill>
                </w14:textFill>
              </w:rPr>
              <w:t>的</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每有一例扣0.1分，最多扣1分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灭火器被挪用，</w:t>
            </w:r>
            <w:r>
              <w:rPr>
                <w:rFonts w:ascii="Times New Roman" w:hAnsi="Times New Roman" w:eastAsia="方正仿宋_GBK" w:cs="Times New Roman"/>
                <w:color w:val="000000" w:themeColor="text1"/>
                <w:kern w:val="0"/>
                <w:sz w:val="18"/>
                <w:szCs w:val="18"/>
                <w14:textFill>
                  <w14:solidFill>
                    <w14:schemeClr w14:val="tx1"/>
                  </w14:solidFill>
                </w14:textFill>
              </w:rPr>
              <w:t>室内消火栓箱内</w:t>
            </w:r>
            <w:r>
              <w:rPr>
                <w:rFonts w:hint="eastAsia" w:ascii="Times New Roman" w:hAnsi="Times New Roman" w:eastAsia="方正仿宋_GBK" w:cs="Times New Roman"/>
                <w:color w:val="000000" w:themeColor="text1"/>
                <w:kern w:val="0"/>
                <w:sz w:val="18"/>
                <w:szCs w:val="18"/>
                <w14:textFill>
                  <w14:solidFill>
                    <w14:schemeClr w14:val="tx1"/>
                  </w14:solidFill>
                </w14:textFill>
              </w:rPr>
              <w:t>器材不</w:t>
            </w:r>
            <w:r>
              <w:rPr>
                <w:rFonts w:ascii="Times New Roman" w:hAnsi="Times New Roman" w:eastAsia="方正仿宋_GBK" w:cs="Times New Roman"/>
                <w:color w:val="000000" w:themeColor="text1"/>
                <w:kern w:val="0"/>
                <w:sz w:val="18"/>
                <w:szCs w:val="18"/>
                <w14:textFill>
                  <w14:solidFill>
                    <w14:schemeClr w14:val="tx1"/>
                  </w14:solidFill>
                </w14:textFill>
              </w:rPr>
              <w:t>全</w:t>
            </w:r>
            <w:r>
              <w:rPr>
                <w:rFonts w:hint="eastAsia" w:ascii="Times New Roman" w:hAnsi="Times New Roman" w:eastAsia="方正仿宋_GBK" w:cs="Times New Roman"/>
                <w:color w:val="000000" w:themeColor="text1"/>
                <w:kern w:val="0"/>
                <w:sz w:val="18"/>
                <w:szCs w:val="18"/>
                <w14:textFill>
                  <w14:solidFill>
                    <w14:schemeClr w14:val="tx1"/>
                  </w14:solidFill>
                </w14:textFill>
              </w:rPr>
              <w:t>或</w:t>
            </w:r>
            <w:r>
              <w:rPr>
                <w:rFonts w:ascii="Times New Roman" w:hAnsi="Times New Roman" w:eastAsia="方正仿宋_GBK" w:cs="Times New Roman"/>
                <w:color w:val="000000" w:themeColor="text1"/>
                <w:kern w:val="0"/>
                <w:sz w:val="18"/>
                <w:szCs w:val="18"/>
                <w14:textFill>
                  <w14:solidFill>
                    <w14:schemeClr w14:val="tx1"/>
                  </w14:solidFill>
                </w14:textFill>
              </w:rPr>
              <w:t>被圈占、遮挡、堆放杂物，防火门、防火卷帘下方及两侧堆放物品</w:t>
            </w:r>
            <w:r>
              <w:rPr>
                <w:rFonts w:hint="eastAsia" w:ascii="Times New Roman" w:hAnsi="Times New Roman" w:eastAsia="方正仿宋_GBK" w:cs="Times New Roman"/>
                <w:color w:val="000000" w:themeColor="text1"/>
                <w:kern w:val="0"/>
                <w:sz w:val="18"/>
                <w:szCs w:val="18"/>
                <w14:textFill>
                  <w14:solidFill>
                    <w14:schemeClr w14:val="tx1"/>
                  </w14:solidFill>
                </w14:textFill>
              </w:rPr>
              <w:t>影响使用，排烟窗、排烟口或正压送风口被遮挡或封闭的，每一项扣0.</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restart"/>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安全疏散</w:t>
            </w:r>
          </w:p>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（12分）</w:t>
            </w: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疏散门开启方向错误，或使用卷帘门、转门、吊门、侧拉门作为疏散门的，每有一例扣0.5分，</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restart"/>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未在安全出口、疏散通道、疏散门设置禁止锁闭、堵塞、占用等标识</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[4]</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疏散通道、安全出口、楼梯间</w:t>
            </w:r>
            <w:r>
              <w:rPr>
                <w:rFonts w:hint="eastAsia" w:ascii="Times New Roman" w:hAnsi="Times New Roman" w:eastAsia="方正仿宋_GBK" w:cs="Times New Roman"/>
                <w:color w:val="000000" w:themeColor="text1"/>
                <w:kern w:val="0"/>
                <w:sz w:val="18"/>
                <w:szCs w:val="18"/>
                <w14:textFill>
                  <w14:solidFill>
                    <w14:schemeClr w14:val="tx1"/>
                  </w14:solidFill>
                </w14:textFill>
              </w:rPr>
              <w:t>被占用、堵塞</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每一项扣0.5分；存在严重堵塞或封闭情形，无法供人员有效疏散的，扣3分。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疏散通道和疏散楼梯间等用于人员疏散的设施内设置病床、放置杂物的，</w:t>
            </w:r>
            <w:r>
              <w:rPr>
                <w:rFonts w:ascii="Times New Roman" w:hAnsi="Times New Roman" w:eastAsia="方正仿宋_GBK" w:cs="Times New Roman"/>
                <w:color w:val="000000" w:themeColor="text1"/>
                <w:kern w:val="0"/>
                <w:sz w:val="18"/>
                <w:szCs w:val="18"/>
                <w14:textFill>
                  <w14:solidFill>
                    <w14:schemeClr w14:val="tx1"/>
                  </w14:solidFill>
                </w14:textFill>
              </w:rPr>
              <w:t>每有一例扣0.5分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常闭式防火门未保持常闭，闭门器、顺序器未保持完好有效</w:t>
            </w:r>
            <w:r>
              <w:rPr>
                <w:rFonts w:hint="eastAsia" w:ascii="Times New Roman" w:hAnsi="Times New Roman" w:eastAsia="方正仿宋_GBK" w:cs="Times New Roman"/>
                <w:color w:val="000000" w:themeColor="text1"/>
                <w:kern w:val="0"/>
                <w:sz w:val="18"/>
                <w:szCs w:val="18"/>
                <w14:textFill>
                  <w14:solidFill>
                    <w14:schemeClr w14:val="tx1"/>
                  </w14:solidFill>
                </w14:textFill>
              </w:rPr>
              <w:t>，经常有人员通行的通道出入口未采用常开式防火门或常开式防火门在火灾时无法自行关闭、信号无法反馈至消防控制室</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应急照明灯、疏散指示标志、应急广播未保持完好有效或被遮挡，或采用蓄光型疏散指示标志的，每有一例扣0.2分</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未在各楼层明显位置</w:t>
            </w:r>
            <w:r>
              <w:rPr>
                <w:rFonts w:ascii="Times New Roman" w:hAnsi="Times New Roman" w:eastAsia="方正仿宋_GBK" w:cs="Times New Roman"/>
                <w:color w:val="000000" w:themeColor="text1"/>
                <w:kern w:val="0"/>
                <w:sz w:val="18"/>
                <w:szCs w:val="18"/>
                <w14:textFill>
                  <w14:solidFill>
                    <w14:schemeClr w14:val="tx1"/>
                  </w14:solidFill>
                </w14:textFill>
              </w:rPr>
              <w:t>设置安全疏散指示图，标明疏散路线、安全出口和疏散门、人员所在位置和必要的文字说明的，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在外墙窗口、阳台等部位设置影响疏散逃生和灭火救援的</w:t>
            </w:r>
            <w:r>
              <w:rPr>
                <w:rFonts w:hint="eastAsia" w:ascii="Times New Roman" w:hAnsi="Times New Roman" w:eastAsia="方正仿宋_GBK" w:cs="Times New Roman"/>
                <w:color w:val="000000" w:themeColor="text1"/>
                <w:kern w:val="0"/>
                <w:sz w:val="18"/>
                <w:szCs w:val="18"/>
                <w14:textFill>
                  <w14:solidFill>
                    <w14:schemeClr w14:val="tx1"/>
                  </w14:solidFill>
                </w14:textFill>
              </w:rPr>
              <w:t>障碍物（确需设置的，应能从内部易于开启）</w:t>
            </w:r>
            <w:r>
              <w:rPr>
                <w:rFonts w:ascii="Times New Roman" w:hAnsi="Times New Roman" w:eastAsia="方正仿宋_GBK" w:cs="Times New Roman"/>
                <w:color w:val="000000" w:themeColor="text1"/>
                <w:kern w:val="0"/>
                <w:sz w:val="18"/>
                <w:szCs w:val="18"/>
                <w14:textFill>
                  <w14:solidFill>
                    <w14:schemeClr w14:val="tx1"/>
                  </w14:solidFill>
                </w14:textFill>
              </w:rPr>
              <w:t>，每有一例扣0.5分</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未配备必要的轮椅、担架</w:t>
            </w:r>
            <w:r>
              <w:rPr>
                <w:rFonts w:hint="eastAsia" w:ascii="Times New Roman" w:hAnsi="Times New Roman" w:eastAsia="方正仿宋_GBK" w:cs="Times New Roman"/>
                <w:color w:val="000000" w:themeColor="text1"/>
                <w:kern w:val="0"/>
                <w:sz w:val="18"/>
                <w:szCs w:val="18"/>
                <w14:textFill>
                  <w14:solidFill>
                    <w14:schemeClr w14:val="tx1"/>
                  </w14:solidFill>
                </w14:textFill>
              </w:rPr>
              <w:t>等疏散工具，或层数大于2层的医疗卫生机构未按核定使用人数配备</w:t>
            </w:r>
            <w:r>
              <w:rPr>
                <w:rFonts w:ascii="Times New Roman" w:hAnsi="Times New Roman" w:eastAsia="方正仿宋_GBK" w:cs="Times New Roman"/>
                <w:color w:val="000000" w:themeColor="text1"/>
                <w:kern w:val="0"/>
                <w:sz w:val="18"/>
                <w:szCs w:val="18"/>
                <w14:textFill>
                  <w14:solidFill>
                    <w14:schemeClr w14:val="tx1"/>
                  </w14:solidFill>
                </w14:textFill>
              </w:rPr>
              <w:t>自救呼吸器的，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每一项扣0.5分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按核定使用人数</w:t>
            </w:r>
            <w:r>
              <w:rPr>
                <w:rFonts w:ascii="Times New Roman" w:hAnsi="Times New Roman" w:eastAsia="方正仿宋_GBK" w:cs="Times New Roman"/>
                <w:color w:val="000000" w:themeColor="text1"/>
                <w:kern w:val="0"/>
                <w:sz w:val="18"/>
                <w:szCs w:val="18"/>
                <w14:textFill>
                  <w14:solidFill>
                    <w14:schemeClr w14:val="tx1"/>
                  </w14:solidFill>
                </w14:textFill>
              </w:rPr>
              <w:t>配备化学氧</w:t>
            </w:r>
            <w:r>
              <w:rPr>
                <w:rFonts w:hint="eastAsia" w:ascii="Times New Roman" w:hAnsi="Times New Roman" w:eastAsia="方正仿宋_GBK" w:cs="Times New Roman"/>
                <w:color w:val="000000" w:themeColor="text1"/>
                <w:kern w:val="0"/>
                <w:sz w:val="18"/>
                <w:szCs w:val="18"/>
                <w14:textFill>
                  <w14:solidFill>
                    <w14:schemeClr w14:val="tx1"/>
                  </w14:solidFill>
                </w14:textFill>
              </w:rPr>
              <w:t>过滤</w:t>
            </w:r>
            <w:r>
              <w:rPr>
                <w:rFonts w:ascii="Times New Roman" w:hAnsi="Times New Roman" w:eastAsia="方正仿宋_GBK" w:cs="Times New Roman"/>
                <w:color w:val="000000" w:themeColor="text1"/>
                <w:kern w:val="0"/>
                <w:sz w:val="18"/>
                <w:szCs w:val="18"/>
                <w14:textFill>
                  <w14:solidFill>
                    <w14:schemeClr w14:val="tx1"/>
                  </w14:solidFill>
                </w14:textFill>
              </w:rPr>
              <w:t>呼吸器的，加1分。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设置门禁系统的疏散门，无法保证火灾时能从内部易于打开，或未在显著位置设置醒目提示和使用标识的，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现场检查，模拟测试</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医护人员、保安等</w:t>
            </w:r>
            <w:r>
              <w:rPr>
                <w:rFonts w:ascii="Times New Roman" w:hAnsi="Times New Roman" w:eastAsia="方正仿宋_GBK" w:cs="Times New Roman"/>
                <w:color w:val="000000" w:themeColor="text1"/>
                <w:kern w:val="0"/>
                <w:sz w:val="18"/>
                <w:szCs w:val="18"/>
                <w14:textFill>
                  <w14:solidFill>
                    <w14:schemeClr w14:val="tx1"/>
                  </w14:solidFill>
                </w14:textFill>
              </w:rPr>
              <w:t>不</w:t>
            </w:r>
            <w:r>
              <w:rPr>
                <w:rFonts w:hint="eastAsia" w:ascii="Times New Roman" w:hAnsi="Times New Roman" w:eastAsia="方正仿宋_GBK" w:cs="Times New Roman"/>
                <w:color w:val="000000" w:themeColor="text1"/>
                <w:kern w:val="0"/>
                <w:sz w:val="18"/>
                <w:szCs w:val="18"/>
                <w14:textFill>
                  <w14:solidFill>
                    <w14:schemeClr w14:val="tx1"/>
                  </w14:solidFill>
                </w14:textFill>
              </w:rPr>
              <w:t>熟悉</w:t>
            </w:r>
            <w:r>
              <w:rPr>
                <w:rFonts w:ascii="Times New Roman" w:hAnsi="Times New Roman" w:eastAsia="方正仿宋_GBK" w:cs="Times New Roman"/>
                <w:color w:val="000000" w:themeColor="text1"/>
                <w:kern w:val="0"/>
                <w:sz w:val="18"/>
                <w:szCs w:val="18"/>
                <w14:textFill>
                  <w14:solidFill>
                    <w14:schemeClr w14:val="tx1"/>
                  </w14:solidFill>
                </w14:textFill>
              </w:rPr>
              <w:t>负责区域建筑布局、人员分布、疏散通道和安全出口等情况，不熟练掌握组织引导人员疏散技能的，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每有一人扣0.2分，最多扣1分。</w:t>
            </w:r>
          </w:p>
        </w:tc>
        <w:tc>
          <w:tcPr>
            <w:tcW w:w="1847" w:type="dxa"/>
            <w:gridSpan w:val="2"/>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随机抽查询问工作人员</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高层病房楼未在二层病房楼以上的病房楼层和洁净手术部设置避难间的，扣2分。避难间被占用且</w:t>
            </w:r>
            <w:r>
              <w:rPr>
                <w:rFonts w:hint="eastAsia" w:ascii="Times New Roman" w:hAnsi="Times New Roman" w:eastAsia="方正仿宋_GBK" w:cs="Times New Roman"/>
                <w:color w:val="000000" w:themeColor="text1"/>
                <w:sz w:val="18"/>
                <w:szCs w:val="18"/>
                <w14:textFill>
                  <w14:solidFill>
                    <w14:schemeClr w14:val="tx1"/>
                  </w14:solidFill>
                </w14:textFill>
              </w:rPr>
              <w:t>减少可供避难的净面积</w:t>
            </w:r>
            <w:r>
              <w:rPr>
                <w:rFonts w:hint="eastAsia" w:ascii="Times New Roman" w:hAnsi="Times New Roman" w:eastAsia="方正仿宋_GBK" w:cs="Times New Roman"/>
                <w:color w:val="000000" w:themeColor="text1"/>
                <w:kern w:val="0"/>
                <w:sz w:val="18"/>
                <w:szCs w:val="18"/>
                <w14:textFill>
                  <w14:solidFill>
                    <w14:schemeClr w14:val="tx1"/>
                  </w14:solidFill>
                </w14:textFill>
              </w:rPr>
              <w:t>的，扣1分。</w:t>
            </w:r>
          </w:p>
        </w:tc>
        <w:tc>
          <w:tcPr>
            <w:tcW w:w="1847" w:type="dxa"/>
            <w:gridSpan w:val="2"/>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4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4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灭火、应急</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救援设施</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（5分）</w:t>
            </w: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highlight w:val="yellow"/>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消防车道净宽度和净空高度小于4米的，扣1分。</w:t>
            </w:r>
          </w:p>
        </w:tc>
        <w:tc>
          <w:tcPr>
            <w:tcW w:w="1847" w:type="dxa"/>
            <w:gridSpan w:val="2"/>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消防车通道、消防车登高操作场地未施划标识、标线的，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spacing w:val="-2"/>
                <w:kern w:val="0"/>
                <w:sz w:val="18"/>
                <w:szCs w:val="18"/>
                <w14:textFill>
                  <w14:solidFill>
                    <w14:schemeClr w14:val="tx1"/>
                  </w14:solidFill>
                </w14:textFill>
              </w:rPr>
            </w:pPr>
            <w:r>
              <w:rPr>
                <w:rFonts w:ascii="Times New Roman" w:hAnsi="Times New Roman" w:eastAsia="方正仿宋_GBK" w:cs="Times New Roman"/>
                <w:color w:val="000000" w:themeColor="text1"/>
                <w:spacing w:val="-2"/>
                <w:kern w:val="0"/>
                <w:sz w:val="18"/>
                <w:szCs w:val="18"/>
                <w14:textFill>
                  <w14:solidFill>
                    <w14:schemeClr w14:val="tx1"/>
                  </w14:solidFill>
                </w14:textFill>
              </w:rPr>
              <w:t>消防车通道、消防车登高作业场地、防火间距等设置停车泊位、构筑物、固定隔离桩等障碍物的，消防车通道上方、登高操作面设置妨碍消防车作业的架空管线、广告牌、装饰物等障碍物的，每有一例扣0.2分</w:t>
            </w:r>
            <w:r>
              <w:rPr>
                <w:rFonts w:hint="eastAsia" w:ascii="Times New Roman" w:hAnsi="Times New Roman" w:eastAsia="方正仿宋_GBK" w:cs="Times New Roman"/>
                <w:color w:val="000000" w:themeColor="text1"/>
                <w:spacing w:val="-2"/>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pBdr>
                <w:bottom w:val="none" w:color="auto" w:sz="0" w:space="0"/>
              </w:pBdr>
              <w:overflowPunct w:val="0"/>
              <w:topLinePunct/>
              <w:adjustRightInd w:val="0"/>
              <w:snapToGrid w:val="0"/>
              <w:spacing w:line="240" w:lineRule="exact"/>
              <w:jc w:val="left"/>
              <w:rPr>
                <w:rFonts w:eastAsia="方正仿宋_GBK" w:asciiTheme="minorHAnsi" w:hAnsiTheme="minorHAnsi" w:cstheme="minorBidi"/>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建筑外墙上的灭火救援窗被遮挡</w:t>
            </w:r>
            <w:r>
              <w:rPr>
                <w:rFonts w:hint="eastAsia" w:ascii="Times New Roman" w:hAnsi="Times New Roman" w:eastAsia="方正仿宋_GBK" w:cs="Times New Roman"/>
                <w:color w:val="000000" w:themeColor="text1"/>
                <w:kern w:val="0"/>
                <w:sz w:val="18"/>
                <w:szCs w:val="18"/>
                <w14:textFill>
                  <w14:solidFill>
                    <w14:schemeClr w14:val="tx1"/>
                  </w14:solidFill>
                </w14:textFill>
              </w:rPr>
              <w:t>或</w:t>
            </w:r>
            <w:r>
              <w:rPr>
                <w:rFonts w:ascii="Times New Roman" w:hAnsi="Times New Roman" w:eastAsia="方正仿宋_GBK" w:cs="Times New Roman"/>
                <w:color w:val="000000" w:themeColor="text1"/>
                <w:kern w:val="0"/>
                <w:sz w:val="18"/>
                <w:szCs w:val="18"/>
                <w14:textFill>
                  <w14:solidFill>
                    <w14:schemeClr w14:val="tx1"/>
                  </w14:solidFill>
                </w14:textFill>
              </w:rPr>
              <w:t>室内外相应位置未设置明显标识的，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室外消火栓、消防水泵接合器被埋压、圈占、遮挡的，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消火栓水压不足的，每一处扣0.2分，最多扣1分。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消防安全</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重点部位</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highlight w:val="yellow"/>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（4分）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w:t>
            </w:r>
            <w:r>
              <w:rPr>
                <w:rFonts w:hint="eastAsia" w:ascii="Times New Roman" w:hAnsi="Times New Roman" w:eastAsia="方正仿宋_GBK" w:cs="Times New Roman"/>
                <w:color w:val="000000" w:themeColor="text1"/>
                <w:kern w:val="0"/>
                <w:sz w:val="18"/>
                <w:szCs w:val="18"/>
                <w14:textFill>
                  <w14:solidFill>
                    <w14:schemeClr w14:val="tx1"/>
                  </w14:solidFill>
                </w14:textFill>
              </w:rPr>
              <w:t>按要求确定</w:t>
            </w:r>
            <w:r>
              <w:rPr>
                <w:rFonts w:ascii="Times New Roman" w:hAnsi="Times New Roman" w:eastAsia="方正仿宋_GBK" w:cs="Times New Roman"/>
                <w:color w:val="000000" w:themeColor="text1"/>
                <w:kern w:val="0"/>
                <w:sz w:val="18"/>
                <w:szCs w:val="18"/>
                <w14:textFill>
                  <w14:solidFill>
                    <w14:schemeClr w14:val="tx1"/>
                  </w14:solidFill>
                </w14:textFill>
              </w:rPr>
              <w:t>消防安全重点部位</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[5]</w:t>
            </w:r>
            <w:r>
              <w:rPr>
                <w:rFonts w:hint="eastAsia" w:ascii="Times New Roman" w:hAnsi="Times New Roman" w:eastAsia="方正仿宋_GBK" w:cs="Times New Roman"/>
                <w:color w:val="000000" w:themeColor="text1"/>
                <w:kern w:val="0"/>
                <w:sz w:val="18"/>
                <w:szCs w:val="18"/>
                <w14:textFill>
                  <w14:solidFill>
                    <w14:schemeClr w14:val="tx1"/>
                  </w14:solidFill>
                </w14:textFill>
              </w:rPr>
              <w:t>，或消防安全重点部位未设置明显标识</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[4]</w:t>
            </w:r>
            <w:r>
              <w:rPr>
                <w:rFonts w:hint="eastAsia" w:ascii="Times New Roman" w:hAnsi="Times New Roman" w:eastAsia="方正仿宋_GBK" w:cs="Times New Roman"/>
                <w:color w:val="000000" w:themeColor="text1"/>
                <w:kern w:val="0"/>
                <w:sz w:val="18"/>
                <w:szCs w:val="18"/>
                <w14:textFill>
                  <w14:solidFill>
                    <w14:schemeClr w14:val="tx1"/>
                  </w14:solidFill>
                </w14:textFill>
              </w:rPr>
              <w:t>、落实特殊防范措施的，每一处扣0.2分，最多扣1分。</w:t>
            </w:r>
          </w:p>
        </w:tc>
        <w:tc>
          <w:tcPr>
            <w:tcW w:w="1847" w:type="dxa"/>
            <w:gridSpan w:val="2"/>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酒精等易燃易爆危险品存在地下室内或未存放在危险品库内、或与其他药品混存，自燃危险品未单独存放或与其他试剂混放的</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w:t>
            </w:r>
            <w:r>
              <w:rPr>
                <w:rFonts w:ascii="Times New Roman" w:hAnsi="Times New Roman" w:eastAsia="方正仿宋_GBK" w:cs="Times New Roman"/>
                <w:color w:val="000000" w:themeColor="text1"/>
                <w:kern w:val="0"/>
                <w:sz w:val="18"/>
                <w:szCs w:val="18"/>
                <w14:textFill>
                  <w14:solidFill>
                    <w14:schemeClr w14:val="tx1"/>
                  </w14:solidFill>
                </w14:textFill>
              </w:rPr>
              <w:t>0.</w:t>
            </w:r>
            <w:r>
              <w:rPr>
                <w:rFonts w:hint="eastAsia" w:ascii="Times New Roman" w:hAnsi="Times New Roman" w:eastAsia="方正仿宋_GBK" w:cs="Times New Roman"/>
                <w:color w:val="000000" w:themeColor="text1"/>
                <w:kern w:val="0"/>
                <w:sz w:val="18"/>
                <w:szCs w:val="18"/>
                <w14:textFill>
                  <w14:solidFill>
                    <w14:schemeClr w14:val="tx1"/>
                  </w14:solidFill>
                </w14:textFill>
              </w:rPr>
              <w:t>2分，最多扣1分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eastAsia="方正仿宋_GBK" w:asciiTheme="minorHAnsi" w:hAnsiTheme="minorHAnsi" w:cstheme="minorBidi"/>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药品库房、供（用）氧房等存放易燃易爆危险物品的场所，</w:t>
            </w:r>
            <w:r>
              <w:rPr>
                <w:rFonts w:hint="eastAsia" w:ascii="Times New Roman" w:hAnsi="Times New Roman" w:eastAsia="方正仿宋_GBK" w:cs="Times New Roman"/>
                <w:color w:val="000000" w:themeColor="text1"/>
                <w:kern w:val="0"/>
                <w:sz w:val="18"/>
                <w:szCs w:val="18"/>
                <w14:textFill>
                  <w14:solidFill>
                    <w14:schemeClr w14:val="tx1"/>
                  </w14:solidFill>
                </w14:textFill>
              </w:rPr>
              <w:t>未明确专人负责管理，</w:t>
            </w:r>
            <w:r>
              <w:rPr>
                <w:rFonts w:ascii="Times New Roman" w:hAnsi="Times New Roman" w:eastAsia="方正仿宋_GBK" w:cs="Times New Roman"/>
                <w:color w:val="000000" w:themeColor="text1"/>
                <w:kern w:val="0"/>
                <w:sz w:val="18"/>
                <w:szCs w:val="18"/>
                <w14:textFill>
                  <w14:solidFill>
                    <w14:schemeClr w14:val="tx1"/>
                  </w14:solidFill>
                </w14:textFill>
              </w:rPr>
              <w:t>未划定禁火区域</w:t>
            </w:r>
            <w:r>
              <w:rPr>
                <w:rFonts w:hint="eastAsia" w:ascii="Times New Roman" w:hAnsi="Times New Roman" w:eastAsia="方正仿宋_GBK" w:cs="Times New Roman"/>
                <w:color w:val="000000" w:themeColor="text1"/>
                <w:kern w:val="0"/>
                <w:sz w:val="18"/>
                <w:szCs w:val="18"/>
                <w14:textFill>
                  <w14:solidFill>
                    <w14:schemeClr w14:val="tx1"/>
                  </w14:solidFill>
                </w14:textFill>
              </w:rPr>
              <w:t>、设置明显标识（注明品名、特性、防火措施和灭火方法），未按</w:t>
            </w:r>
            <w:r>
              <w:rPr>
                <w:rFonts w:ascii="Times New Roman" w:hAnsi="Times New Roman" w:eastAsia="方正仿宋_GBK" w:cs="Times New Roman"/>
                <w:color w:val="000000" w:themeColor="text1"/>
                <w:kern w:val="0"/>
                <w:sz w:val="18"/>
                <w:szCs w:val="18"/>
                <w14:textFill>
                  <w14:solidFill>
                    <w14:schemeClr w14:val="tx1"/>
                  </w14:solidFill>
                </w14:textFill>
              </w:rPr>
              <w:t>贮存性质分类存放</w:t>
            </w:r>
            <w:r>
              <w:rPr>
                <w:rFonts w:hint="eastAsia" w:ascii="Times New Roman" w:hAnsi="Times New Roman" w:eastAsia="方正仿宋_GBK" w:cs="Times New Roman"/>
                <w:color w:val="000000" w:themeColor="text1"/>
                <w:kern w:val="0"/>
                <w:sz w:val="18"/>
                <w:szCs w:val="18"/>
                <w14:textFill>
                  <w14:solidFill>
                    <w14:schemeClr w14:val="tx1"/>
                  </w14:solidFill>
                </w14:textFill>
              </w:rPr>
              <w:t>，未存放在阴凉通风处或远离热源和阳光直射，未建立领取登记、清退制度的</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w:t>
            </w:r>
            <w:r>
              <w:rPr>
                <w:rFonts w:ascii="Times New Roman" w:hAnsi="Times New Roman" w:eastAsia="方正仿宋_GBK" w:cs="Times New Roman"/>
                <w:color w:val="000000" w:themeColor="text1"/>
                <w:kern w:val="0"/>
                <w:sz w:val="18"/>
                <w:szCs w:val="18"/>
                <w14:textFill>
                  <w14:solidFill>
                    <w14:schemeClr w14:val="tx1"/>
                  </w14:solidFill>
                </w14:textFill>
              </w:rPr>
              <w:t>0.</w:t>
            </w:r>
            <w:r>
              <w:rPr>
                <w:rFonts w:hint="eastAsia" w:ascii="Times New Roman" w:hAnsi="Times New Roman" w:eastAsia="方正仿宋_GBK" w:cs="Times New Roman"/>
                <w:color w:val="000000" w:themeColor="text1"/>
                <w:kern w:val="0"/>
                <w:sz w:val="18"/>
                <w:szCs w:val="18"/>
                <w14:textFill>
                  <w14:solidFill>
                    <w14:schemeClr w14:val="tx1"/>
                  </w14:solidFill>
                </w14:textFill>
              </w:rPr>
              <w:t>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设有中心供氧系统的医疗卫生机构，氧气干管上未设置手动紧急切断气源装置，</w:t>
            </w:r>
            <w:r>
              <w:rPr>
                <w:rFonts w:hint="eastAsia" w:ascii="Times New Roman" w:hAnsi="Times New Roman" w:eastAsia="方正仿宋_GBK" w:cs="Times New Roman"/>
                <w:color w:val="000000" w:themeColor="text1"/>
                <w:kern w:val="0"/>
                <w:sz w:val="18"/>
                <w:szCs w:val="18"/>
                <w14:textFill>
                  <w14:solidFill>
                    <w14:schemeClr w14:val="tx1"/>
                  </w14:solidFill>
                </w14:textFill>
              </w:rPr>
              <w:t>或</w:t>
            </w:r>
            <w:r>
              <w:rPr>
                <w:rFonts w:ascii="Times New Roman" w:hAnsi="Times New Roman" w:eastAsia="方正仿宋_GBK" w:cs="Times New Roman"/>
                <w:color w:val="000000" w:themeColor="text1"/>
                <w:kern w:val="0"/>
                <w:sz w:val="18"/>
                <w:szCs w:val="18"/>
                <w14:textFill>
                  <w14:solidFill>
                    <w14:schemeClr w14:val="tx1"/>
                  </w14:solidFill>
                </w14:textFill>
              </w:rPr>
              <w:t>高压氧舱的排氧口未远离明火或火花散发地点的，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eastAsia="方正仿宋_GBK" w:asciiTheme="minorHAnsi" w:hAnsiTheme="minorHAnsi" w:cstheme="minorBidi"/>
                <w:color w:val="000000" w:themeColor="text1"/>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手术室或手术部、产房、重症监护室、贵重精密医疗装备用房、储藏间、实验室、胶片室等与其他场所或部位分隔防火分隔设施被破坏的，每有一例扣0.2分，最多扣1分。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用火用电</w:t>
            </w:r>
            <w:r>
              <w:rPr>
                <w:rFonts w:hint="eastAsia" w:ascii="Times New Roman" w:hAnsi="Times New Roman" w:eastAsia="方正仿宋_GBK" w:cs="Times New Roman"/>
                <w:color w:val="000000" w:themeColor="text1"/>
                <w:kern w:val="0"/>
                <w:sz w:val="18"/>
                <w:szCs w:val="18"/>
                <w14:textFill>
                  <w14:solidFill>
                    <w14:schemeClr w14:val="tx1"/>
                  </w14:solidFill>
                </w14:textFill>
              </w:rPr>
              <w:t>用气</w:t>
            </w:r>
            <w:r>
              <w:rPr>
                <w:rFonts w:ascii="Times New Roman" w:hAnsi="Times New Roman" w:eastAsia="方正仿宋_GBK" w:cs="Times New Roman"/>
                <w:color w:val="000000" w:themeColor="text1"/>
                <w:kern w:val="0"/>
                <w:sz w:val="18"/>
                <w:szCs w:val="18"/>
                <w14:textFill>
                  <w14:solidFill>
                    <w14:schemeClr w14:val="tx1"/>
                  </w14:solidFill>
                </w14:textFill>
              </w:rPr>
              <w:t>安全管理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（12.5分）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医疗卫生机构未配备专（兼）职电工，或未持有电工证的，扣1分；</w:t>
            </w:r>
            <w:r>
              <w:rPr>
                <w:rFonts w:ascii="Times New Roman" w:hAnsi="Times New Roman" w:eastAsia="方正仿宋_GBK" w:cs="Times New Roman"/>
                <w:color w:val="000000" w:themeColor="text1"/>
                <w:kern w:val="0"/>
                <w:sz w:val="18"/>
                <w:szCs w:val="18"/>
                <w14:textFill>
                  <w14:solidFill>
                    <w14:schemeClr w14:val="tx1"/>
                  </w14:solidFill>
                </w14:textFill>
              </w:rPr>
              <w:t>电工</w:t>
            </w:r>
            <w:r>
              <w:rPr>
                <w:rFonts w:hint="eastAsia" w:ascii="Times New Roman" w:hAnsi="Times New Roman" w:eastAsia="方正仿宋_GBK" w:cs="Times New Roman"/>
                <w:color w:val="000000" w:themeColor="text1"/>
                <w:kern w:val="0"/>
                <w:sz w:val="18"/>
                <w:szCs w:val="18"/>
                <w14:textFill>
                  <w14:solidFill>
                    <w14:schemeClr w14:val="tx1"/>
                  </w14:solidFill>
                </w14:textFill>
              </w:rPr>
              <w:t>不</w:t>
            </w:r>
            <w:r>
              <w:rPr>
                <w:rFonts w:ascii="Times New Roman" w:hAnsi="Times New Roman" w:eastAsia="方正仿宋_GBK" w:cs="Times New Roman"/>
                <w:color w:val="000000" w:themeColor="text1"/>
                <w:kern w:val="0"/>
                <w:sz w:val="18"/>
                <w:szCs w:val="18"/>
                <w14:textFill>
                  <w14:solidFill>
                    <w14:schemeClr w14:val="tx1"/>
                  </w14:solidFill>
                </w14:textFill>
              </w:rPr>
              <w:t>能正确区分消防配电和其他民用配电线路，</w:t>
            </w:r>
            <w:r>
              <w:rPr>
                <w:rFonts w:hint="eastAsia" w:ascii="Times New Roman" w:hAnsi="Times New Roman" w:eastAsia="方正仿宋_GBK" w:cs="Times New Roman"/>
                <w:color w:val="000000" w:themeColor="text1"/>
                <w:kern w:val="0"/>
                <w:sz w:val="18"/>
                <w:szCs w:val="18"/>
                <w14:textFill>
                  <w14:solidFill>
                    <w14:schemeClr w14:val="tx1"/>
                  </w14:solidFill>
                </w14:textFill>
              </w:rPr>
              <w:t>不能</w:t>
            </w:r>
            <w:r>
              <w:rPr>
                <w:rFonts w:ascii="Times New Roman" w:hAnsi="Times New Roman" w:eastAsia="方正仿宋_GBK" w:cs="Times New Roman"/>
                <w:color w:val="000000" w:themeColor="text1"/>
                <w:kern w:val="0"/>
                <w:sz w:val="18"/>
                <w:szCs w:val="18"/>
                <w14:textFill>
                  <w14:solidFill>
                    <w14:schemeClr w14:val="tx1"/>
                  </w14:solidFill>
                </w14:textFill>
              </w:rPr>
              <w:t>熟练掌握消防电源正常工作的操作和切断非消防电源的技能</w:t>
            </w:r>
            <w:r>
              <w:rPr>
                <w:rFonts w:hint="eastAsia" w:ascii="Times New Roman" w:hAnsi="Times New Roman" w:eastAsia="方正仿宋_GBK" w:cs="Times New Roman"/>
                <w:color w:val="000000" w:themeColor="text1"/>
                <w:kern w:val="0"/>
                <w:sz w:val="18"/>
                <w:szCs w:val="18"/>
                <w14:textFill>
                  <w14:solidFill>
                    <w14:schemeClr w14:val="tx1"/>
                  </w14:solidFill>
                </w14:textFill>
              </w:rPr>
              <w:t>，扣0.</w:t>
            </w: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随机抽查询问工作人员，查阅消防安全管理资料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进行电、气焊等明火作业</w:t>
            </w:r>
            <w:r>
              <w:rPr>
                <w:rFonts w:hint="eastAsia" w:ascii="Times New Roman" w:hAnsi="Times New Roman" w:eastAsia="方正仿宋_GBK" w:cs="Times New Roman"/>
                <w:color w:val="000000" w:themeColor="text1"/>
                <w:kern w:val="0"/>
                <w:sz w:val="18"/>
                <w:szCs w:val="18"/>
                <w14:textFill>
                  <w14:solidFill>
                    <w14:schemeClr w14:val="tx1"/>
                  </w14:solidFill>
                </w14:textFill>
              </w:rPr>
              <w:t>未</w:t>
            </w:r>
            <w:r>
              <w:rPr>
                <w:rFonts w:ascii="Times New Roman" w:hAnsi="Times New Roman" w:eastAsia="方正仿宋_GBK" w:cs="Times New Roman"/>
                <w:color w:val="000000" w:themeColor="text1"/>
                <w:kern w:val="0"/>
                <w:sz w:val="18"/>
                <w:szCs w:val="18"/>
                <w14:textFill>
                  <w14:solidFill>
                    <w14:schemeClr w14:val="tx1"/>
                  </w14:solidFill>
                </w14:textFill>
              </w:rPr>
              <w:t>按</w:t>
            </w:r>
            <w:r>
              <w:rPr>
                <w:rFonts w:hint="eastAsia" w:ascii="Times New Roman" w:hAnsi="Times New Roman" w:eastAsia="方正仿宋_GBK" w:cs="Times New Roman"/>
                <w:color w:val="000000" w:themeColor="text1"/>
                <w:kern w:val="0"/>
                <w:sz w:val="18"/>
                <w:szCs w:val="18"/>
                <w14:textFill>
                  <w14:solidFill>
                    <w14:schemeClr w14:val="tx1"/>
                  </w14:solidFill>
                </w14:textFill>
              </w:rPr>
              <w:t>规定</w:t>
            </w:r>
            <w:r>
              <w:rPr>
                <w:rFonts w:ascii="Times New Roman" w:hAnsi="Times New Roman" w:eastAsia="方正仿宋_GBK" w:cs="Times New Roman"/>
                <w:color w:val="000000" w:themeColor="text1"/>
                <w:kern w:val="0"/>
                <w:sz w:val="18"/>
                <w:szCs w:val="18"/>
                <w14:textFill>
                  <w14:solidFill>
                    <w14:schemeClr w14:val="tx1"/>
                  </w14:solidFill>
                </w14:textFill>
              </w:rPr>
              <w:t>办理</w:t>
            </w:r>
            <w:r>
              <w:rPr>
                <w:rFonts w:hint="eastAsia" w:ascii="Times New Roman" w:hAnsi="Times New Roman" w:eastAsia="方正仿宋_GBK" w:cs="Times New Roman"/>
                <w:color w:val="000000" w:themeColor="text1"/>
                <w:kern w:val="0"/>
                <w:sz w:val="18"/>
                <w:szCs w:val="18"/>
                <w14:textFill>
                  <w14:solidFill>
                    <w14:schemeClr w14:val="tx1"/>
                  </w14:solidFill>
                </w14:textFill>
              </w:rPr>
              <w:t>动火</w:t>
            </w:r>
            <w:r>
              <w:rPr>
                <w:rFonts w:ascii="Times New Roman" w:hAnsi="Times New Roman" w:eastAsia="方正仿宋_GBK" w:cs="Times New Roman"/>
                <w:color w:val="000000" w:themeColor="text1"/>
                <w:kern w:val="0"/>
                <w:sz w:val="18"/>
                <w:szCs w:val="18"/>
                <w14:textFill>
                  <w14:solidFill>
                    <w14:schemeClr w14:val="tx1"/>
                  </w14:solidFill>
                </w14:textFill>
              </w:rPr>
              <w:t>审批手续</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落实现场监护人</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清除动火区域的易燃可燃物</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配置消防器材</w:t>
            </w:r>
            <w:r>
              <w:rPr>
                <w:rFonts w:hint="eastAsia" w:ascii="Times New Roman" w:hAnsi="Times New Roman" w:eastAsia="方正仿宋_GBK" w:cs="Times New Roman"/>
                <w:color w:val="000000" w:themeColor="text1"/>
                <w:kern w:val="0"/>
                <w:sz w:val="18"/>
                <w:szCs w:val="18"/>
                <w14:textFill>
                  <w14:solidFill>
                    <w14:schemeClr w14:val="tx1"/>
                  </w14:solidFill>
                </w14:textFill>
              </w:rPr>
              <w:t>的</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扣0.5分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使用明火照明、取暖的，扣0.5分；在住</w:t>
            </w:r>
            <w:r>
              <w:rPr>
                <w:rFonts w:ascii="Times New Roman" w:hAnsi="Times New Roman" w:eastAsia="方正仿宋_GBK" w:cs="Times New Roman"/>
                <w:color w:val="000000" w:themeColor="text1"/>
                <w:kern w:val="0"/>
                <w:sz w:val="18"/>
                <w:szCs w:val="18"/>
                <w14:textFill>
                  <w14:solidFill>
                    <w14:schemeClr w14:val="tx1"/>
                  </w14:solidFill>
                </w14:textFill>
              </w:rPr>
              <w:t>院区、门急诊</w:t>
            </w:r>
            <w:r>
              <w:rPr>
                <w:rFonts w:hint="eastAsia" w:ascii="Times New Roman" w:hAnsi="Times New Roman" w:eastAsia="方正仿宋_GBK" w:cs="Times New Roman"/>
                <w:color w:val="000000" w:themeColor="text1"/>
                <w:kern w:val="0"/>
                <w:sz w:val="18"/>
                <w:szCs w:val="18"/>
                <w14:textFill>
                  <w14:solidFill>
                    <w14:schemeClr w14:val="tx1"/>
                  </w14:solidFill>
                </w14:textFill>
              </w:rPr>
              <w:t>等</w:t>
            </w:r>
            <w:r>
              <w:rPr>
                <w:rFonts w:ascii="Times New Roman" w:hAnsi="Times New Roman" w:eastAsia="方正仿宋_GBK" w:cs="Times New Roman"/>
                <w:color w:val="000000" w:themeColor="text1"/>
                <w:kern w:val="0"/>
                <w:sz w:val="18"/>
                <w:szCs w:val="18"/>
                <w14:textFill>
                  <w14:solidFill>
                    <w14:schemeClr w14:val="tx1"/>
                  </w14:solidFill>
                </w14:textFill>
              </w:rPr>
              <w:t>重点</w:t>
            </w:r>
            <w:r>
              <w:rPr>
                <w:rFonts w:hint="eastAsia" w:ascii="Times New Roman" w:hAnsi="Times New Roman" w:eastAsia="方正仿宋_GBK" w:cs="Times New Roman"/>
                <w:color w:val="000000" w:themeColor="text1"/>
                <w:kern w:val="0"/>
                <w:sz w:val="18"/>
                <w:szCs w:val="18"/>
                <w14:textFill>
                  <w14:solidFill>
                    <w14:schemeClr w14:val="tx1"/>
                  </w14:solidFill>
                </w14:textFill>
              </w:rPr>
              <w:t>禁烟</w:t>
            </w:r>
            <w:r>
              <w:rPr>
                <w:rFonts w:ascii="Times New Roman" w:hAnsi="Times New Roman" w:eastAsia="方正仿宋_GBK" w:cs="Times New Roman"/>
                <w:color w:val="000000" w:themeColor="text1"/>
                <w:kern w:val="0"/>
                <w:sz w:val="18"/>
                <w:szCs w:val="18"/>
                <w14:textFill>
                  <w14:solidFill>
                    <w14:schemeClr w14:val="tx1"/>
                  </w14:solidFill>
                </w14:textFill>
              </w:rPr>
              <w:t>区</w:t>
            </w:r>
            <w:r>
              <w:rPr>
                <w:rFonts w:hint="eastAsia" w:ascii="Times New Roman" w:hAnsi="Times New Roman" w:eastAsia="方正仿宋_GBK" w:cs="Times New Roman"/>
                <w:color w:val="000000" w:themeColor="text1"/>
                <w:kern w:val="0"/>
                <w:sz w:val="18"/>
                <w:szCs w:val="18"/>
                <w14:textFill>
                  <w14:solidFill>
                    <w14:schemeClr w14:val="tx1"/>
                  </w14:solidFill>
                </w14:textFill>
              </w:rPr>
              <w:t>域</w:t>
            </w:r>
            <w:r>
              <w:rPr>
                <w:rFonts w:ascii="Times New Roman" w:hAnsi="Times New Roman" w:eastAsia="方正仿宋_GBK" w:cs="Times New Roman"/>
                <w:color w:val="000000" w:themeColor="text1"/>
                <w:kern w:val="0"/>
                <w:sz w:val="18"/>
                <w:szCs w:val="18"/>
                <w14:textFill>
                  <w14:solidFill>
                    <w14:schemeClr w14:val="tx1"/>
                  </w14:solidFill>
                </w14:textFill>
              </w:rPr>
              <w:t>吸烟的，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每有一例扣0.2分；艾灸、拔罐等中医疗法确需使用明火，未明确专人看护的，每有一例扣0.2分。最多扣1分。</w:t>
            </w:r>
          </w:p>
        </w:tc>
        <w:tc>
          <w:tcPr>
            <w:tcW w:w="1847" w:type="dxa"/>
            <w:gridSpan w:val="2"/>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现场检查，随机抽查询问人员</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安装电气火灾监控设备强化电气火灾防控的，加1分。▲</w:t>
            </w:r>
          </w:p>
        </w:tc>
        <w:tc>
          <w:tcPr>
            <w:tcW w:w="1847" w:type="dxa"/>
            <w:gridSpan w:val="2"/>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存在</w:t>
            </w:r>
            <w:r>
              <w:rPr>
                <w:rFonts w:ascii="Times New Roman" w:hAnsi="Times New Roman" w:eastAsia="方正仿宋_GBK" w:cs="Times New Roman"/>
                <w:color w:val="000000" w:themeColor="text1"/>
                <w:kern w:val="0"/>
                <w:sz w:val="18"/>
                <w:szCs w:val="18"/>
                <w14:textFill>
                  <w14:solidFill>
                    <w14:schemeClr w14:val="tx1"/>
                  </w14:solidFill>
                </w14:textFill>
              </w:rPr>
              <w:t>私拉乱接电气线路、擅自增加用电设备</w:t>
            </w:r>
            <w:r>
              <w:rPr>
                <w:rFonts w:hint="eastAsia" w:ascii="Times New Roman" w:hAnsi="Times New Roman" w:eastAsia="方正仿宋_GBK" w:cs="Times New Roman"/>
                <w:color w:val="000000" w:themeColor="text1"/>
                <w:kern w:val="0"/>
                <w:sz w:val="18"/>
                <w:szCs w:val="18"/>
                <w14:textFill>
                  <w14:solidFill>
                    <w14:schemeClr w14:val="tx1"/>
                  </w14:solidFill>
                </w14:textFill>
              </w:rPr>
              <w:t>、超负荷用电</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每一项扣0.2分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电气线路未穿管保护，在</w:t>
            </w:r>
            <w:r>
              <w:rPr>
                <w:rFonts w:hint="eastAsia" w:ascii="Times New Roman" w:hAnsi="Times New Roman" w:eastAsia="方正仿宋_GBK" w:cs="Times New Roman"/>
                <w:color w:val="000000" w:themeColor="text1"/>
                <w:kern w:val="0"/>
                <w:sz w:val="18"/>
                <w:szCs w:val="18"/>
                <w14:textFill>
                  <w14:solidFill>
                    <w14:schemeClr w14:val="tx1"/>
                  </w14:solidFill>
                </w14:textFill>
              </w:rPr>
              <w:t>有可燃物的</w:t>
            </w:r>
            <w:r>
              <w:rPr>
                <w:rFonts w:ascii="Times New Roman" w:hAnsi="Times New Roman" w:eastAsia="方正仿宋_GBK" w:cs="Times New Roman"/>
                <w:color w:val="000000" w:themeColor="text1"/>
                <w:kern w:val="0"/>
                <w:sz w:val="18"/>
                <w:szCs w:val="18"/>
                <w14:textFill>
                  <w14:solidFill>
                    <w14:schemeClr w14:val="tx1"/>
                  </w14:solidFill>
                </w14:textFill>
              </w:rPr>
              <w:t>闷顶、</w:t>
            </w:r>
            <w:r>
              <w:rPr>
                <w:rFonts w:hint="eastAsia" w:ascii="Times New Roman" w:hAnsi="Times New Roman" w:eastAsia="方正仿宋_GBK" w:cs="Times New Roman"/>
                <w:color w:val="000000" w:themeColor="text1"/>
                <w:kern w:val="0"/>
                <w:sz w:val="18"/>
                <w:szCs w:val="18"/>
                <w14:textFill>
                  <w14:solidFill>
                    <w14:schemeClr w14:val="tx1"/>
                  </w14:solidFill>
                </w14:textFill>
              </w:rPr>
              <w:t>封闭</w:t>
            </w:r>
            <w:r>
              <w:rPr>
                <w:rFonts w:ascii="Times New Roman" w:hAnsi="Times New Roman" w:eastAsia="方正仿宋_GBK" w:cs="Times New Roman"/>
                <w:color w:val="000000" w:themeColor="text1"/>
                <w:kern w:val="0"/>
                <w:sz w:val="18"/>
                <w:szCs w:val="18"/>
                <w14:textFill>
                  <w14:solidFill>
                    <w14:schemeClr w14:val="tx1"/>
                  </w14:solidFill>
                </w14:textFill>
              </w:rPr>
              <w:t>吊顶内</w:t>
            </w:r>
            <w:r>
              <w:rPr>
                <w:rFonts w:hint="eastAsia" w:ascii="Times New Roman" w:hAnsi="Times New Roman" w:eastAsia="方正仿宋_GBK" w:cs="Times New Roman"/>
                <w:color w:val="000000" w:themeColor="text1"/>
                <w:kern w:val="0"/>
                <w:sz w:val="18"/>
                <w:szCs w:val="18"/>
                <w14:textFill>
                  <w14:solidFill>
                    <w14:schemeClr w14:val="tx1"/>
                  </w14:solidFill>
                </w14:textFill>
              </w:rPr>
              <w:t>明敷的配电线路</w:t>
            </w:r>
            <w:r>
              <w:rPr>
                <w:rFonts w:ascii="Times New Roman" w:hAnsi="Times New Roman" w:eastAsia="方正仿宋_GBK" w:cs="Times New Roman"/>
                <w:color w:val="000000" w:themeColor="text1"/>
                <w:kern w:val="0"/>
                <w:sz w:val="18"/>
                <w:szCs w:val="18"/>
                <w14:textFill>
                  <w14:solidFill>
                    <w14:schemeClr w14:val="tx1"/>
                  </w14:solidFill>
                </w14:textFill>
              </w:rPr>
              <w:t>未采取穿金属导管或封闭式金属槽盒保护</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电源插座、照明</w:t>
            </w:r>
            <w:r>
              <w:rPr>
                <w:rFonts w:hint="eastAsia" w:ascii="Times New Roman" w:hAnsi="Times New Roman" w:eastAsia="方正仿宋_GBK" w:cs="Times New Roman"/>
                <w:color w:val="000000" w:themeColor="text1"/>
                <w:kern w:val="0"/>
                <w:sz w:val="18"/>
                <w:szCs w:val="18"/>
                <w14:textFill>
                  <w14:solidFill>
                    <w14:schemeClr w14:val="tx1"/>
                  </w14:solidFill>
                </w14:textFill>
              </w:rPr>
              <w:t>开关</w:t>
            </w:r>
            <w:r>
              <w:rPr>
                <w:rFonts w:ascii="Times New Roman" w:hAnsi="Times New Roman" w:eastAsia="方正仿宋_GBK" w:cs="Times New Roman"/>
                <w:color w:val="000000" w:themeColor="text1"/>
                <w:kern w:val="0"/>
                <w:sz w:val="18"/>
                <w:szCs w:val="18"/>
                <w14:textFill>
                  <w14:solidFill>
                    <w14:schemeClr w14:val="tx1"/>
                  </w14:solidFill>
                </w14:textFill>
              </w:rPr>
              <w:t>直接安装在可燃材料上的，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用火用电</w:t>
            </w:r>
            <w:r>
              <w:rPr>
                <w:rFonts w:hint="eastAsia" w:ascii="Times New Roman" w:hAnsi="Times New Roman" w:eastAsia="方正仿宋_GBK" w:cs="Times New Roman"/>
                <w:color w:val="000000" w:themeColor="text1"/>
                <w:kern w:val="0"/>
                <w:sz w:val="18"/>
                <w:szCs w:val="18"/>
                <w14:textFill>
                  <w14:solidFill>
                    <w14:schemeClr w14:val="tx1"/>
                  </w14:solidFill>
                </w14:textFill>
              </w:rPr>
              <w:t>用气</w:t>
            </w:r>
            <w:r>
              <w:rPr>
                <w:rFonts w:ascii="Times New Roman" w:hAnsi="Times New Roman" w:eastAsia="方正仿宋_GBK" w:cs="Times New Roman"/>
                <w:color w:val="000000" w:themeColor="text1"/>
                <w:kern w:val="0"/>
                <w:sz w:val="18"/>
                <w:szCs w:val="18"/>
                <w14:textFill>
                  <w14:solidFill>
                    <w14:schemeClr w14:val="tx1"/>
                  </w14:solidFill>
                </w14:textFill>
              </w:rPr>
              <w:t>安全管理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（12.5分）</w:t>
            </w:r>
          </w:p>
        </w:tc>
        <w:tc>
          <w:tcPr>
            <w:tcW w:w="8926" w:type="dxa"/>
            <w:gridSpan w:val="6"/>
            <w:vAlign w:val="center"/>
          </w:tcPr>
          <w:p>
            <w:pPr>
              <w:pBdr>
                <w:bottom w:val="none" w:color="auto" w:sz="0" w:space="0"/>
              </w:pBdr>
              <w:overflowPunct w:val="0"/>
              <w:topLinePunct/>
              <w:adjustRightInd w:val="0"/>
              <w:snapToGrid w:val="0"/>
              <w:spacing w:line="240" w:lineRule="exact"/>
              <w:jc w:val="both"/>
              <w:rPr>
                <w:rFonts w:eastAsia="方正仿宋_GBK" w:asciiTheme="minorHAnsi" w:hAnsiTheme="minorHAnsi" w:cstheme="minorBidi"/>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红外线、频谱等电加热器具（设备）未与窗帘、被褥等可燃物保持安全距离或被可燃物覆盖的，每有一例扣0</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2分，最多扣1分。</w:t>
            </w:r>
          </w:p>
        </w:tc>
        <w:tc>
          <w:tcPr>
            <w:tcW w:w="1847" w:type="dxa"/>
            <w:gridSpan w:val="2"/>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违规</w:t>
            </w:r>
            <w:r>
              <w:rPr>
                <w:rFonts w:ascii="Times New Roman" w:hAnsi="Times New Roman" w:eastAsia="方正仿宋_GBK" w:cs="Times New Roman"/>
                <w:color w:val="000000" w:themeColor="text1"/>
                <w:kern w:val="0"/>
                <w:sz w:val="18"/>
                <w:szCs w:val="18"/>
                <w14:textFill>
                  <w14:solidFill>
                    <w14:schemeClr w14:val="tx1"/>
                  </w14:solidFill>
                </w14:textFill>
              </w:rPr>
              <w:t>使用非医疗需要的电炉</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热得快等大功率电器的，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每一例扣0.2分，最多扣1分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供氧站、氧气瓶间未使用防爆电气设备的，扣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0.5</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电动自行车</w:t>
            </w:r>
            <w:r>
              <w:rPr>
                <w:rFonts w:hint="eastAsia" w:ascii="Times New Roman" w:hAnsi="Times New Roman" w:eastAsia="方正仿宋_GBK" w:cs="Times New Roman"/>
                <w:color w:val="000000" w:themeColor="text1"/>
                <w:kern w:val="0"/>
                <w:sz w:val="18"/>
                <w:szCs w:val="18"/>
                <w14:textFill>
                  <w14:solidFill>
                    <w14:schemeClr w14:val="tx1"/>
                  </w14:solidFill>
                </w14:textFill>
              </w:rPr>
              <w:t>、电动轮椅</w:t>
            </w:r>
            <w:r>
              <w:rPr>
                <w:rFonts w:ascii="Times New Roman" w:hAnsi="Times New Roman" w:eastAsia="方正仿宋_GBK" w:cs="Times New Roman"/>
                <w:color w:val="000000" w:themeColor="text1"/>
                <w:kern w:val="0"/>
                <w:sz w:val="18"/>
                <w:szCs w:val="18"/>
                <w14:textFill>
                  <w14:solidFill>
                    <w14:schemeClr w14:val="tx1"/>
                  </w14:solidFill>
                </w14:textFill>
              </w:rPr>
              <w:t>及其蓄电池在</w:t>
            </w:r>
            <w:r>
              <w:rPr>
                <w:rFonts w:hint="eastAsia" w:ascii="Times New Roman" w:hAnsi="Times New Roman" w:eastAsia="方正仿宋_GBK" w:cs="Times New Roman"/>
                <w:color w:val="000000" w:themeColor="text1"/>
                <w:kern w:val="0"/>
                <w:sz w:val="18"/>
                <w:szCs w:val="18"/>
                <w14:textFill>
                  <w14:solidFill>
                    <w14:schemeClr w14:val="tx1"/>
                  </w14:solidFill>
                </w14:textFill>
              </w:rPr>
              <w:t>室内</w:t>
            </w:r>
            <w:r>
              <w:rPr>
                <w:rFonts w:ascii="Times New Roman" w:hAnsi="Times New Roman" w:eastAsia="方正仿宋_GBK" w:cs="Times New Roman"/>
                <w:color w:val="000000" w:themeColor="text1"/>
                <w:kern w:val="0"/>
                <w:sz w:val="18"/>
                <w:szCs w:val="18"/>
                <w14:textFill>
                  <w14:solidFill>
                    <w14:schemeClr w14:val="tx1"/>
                  </w14:solidFill>
                </w14:textFill>
              </w:rPr>
              <w:t>、安全出口、疏散</w:t>
            </w:r>
            <w:r>
              <w:rPr>
                <w:rFonts w:hint="eastAsia" w:ascii="Times New Roman" w:hAnsi="Times New Roman" w:eastAsia="方正仿宋_GBK" w:cs="Times New Roman"/>
                <w:color w:val="000000" w:themeColor="text1"/>
                <w:kern w:val="0"/>
                <w:sz w:val="18"/>
                <w:szCs w:val="18"/>
                <w14:textFill>
                  <w14:solidFill>
                    <w14:schemeClr w14:val="tx1"/>
                  </w14:solidFill>
                </w14:textFill>
              </w:rPr>
              <w:t>通</w:t>
            </w:r>
            <w:r>
              <w:rPr>
                <w:rFonts w:ascii="Times New Roman" w:hAnsi="Times New Roman" w:eastAsia="方正仿宋_GBK" w:cs="Times New Roman"/>
                <w:color w:val="000000" w:themeColor="text1"/>
                <w:kern w:val="0"/>
                <w:sz w:val="18"/>
                <w:szCs w:val="18"/>
                <w14:textFill>
                  <w14:solidFill>
                    <w14:schemeClr w14:val="tx1"/>
                  </w14:solidFill>
                </w14:textFill>
              </w:rPr>
              <w:t>道、楼梯间停放、充电的，私拉电线进行充电的，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每一处扣0.5分，最多扣1.5分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设在地下室、半地下室和</w:t>
            </w:r>
            <w:r>
              <w:rPr>
                <w:rFonts w:ascii="Times New Roman" w:hAnsi="Times New Roman" w:eastAsia="方正仿宋_GBK" w:cs="Times New Roman"/>
                <w:color w:val="000000" w:themeColor="text1"/>
                <w:kern w:val="0"/>
                <w:sz w:val="18"/>
                <w:szCs w:val="18"/>
                <w14:textFill>
                  <w14:solidFill>
                    <w14:schemeClr w14:val="tx1"/>
                  </w14:solidFill>
                </w14:textFill>
              </w:rPr>
              <w:t>高层建筑内的</w:t>
            </w:r>
            <w:r>
              <w:rPr>
                <w:rFonts w:hint="eastAsia" w:ascii="Times New Roman" w:hAnsi="Times New Roman" w:eastAsia="方正仿宋_GBK" w:cs="Times New Roman"/>
                <w:color w:val="000000" w:themeColor="text1"/>
                <w:kern w:val="0"/>
                <w:sz w:val="18"/>
                <w:szCs w:val="18"/>
                <w14:textFill>
                  <w14:solidFill>
                    <w14:schemeClr w14:val="tx1"/>
                  </w14:solidFill>
                </w14:textFill>
              </w:rPr>
              <w:t>厨房，违规</w:t>
            </w:r>
            <w:r>
              <w:rPr>
                <w:rFonts w:ascii="Times New Roman" w:hAnsi="Times New Roman" w:eastAsia="方正仿宋_GBK" w:cs="Times New Roman"/>
                <w:color w:val="000000" w:themeColor="text1"/>
                <w:kern w:val="0"/>
                <w:sz w:val="18"/>
                <w:szCs w:val="18"/>
                <w14:textFill>
                  <w14:solidFill>
                    <w14:schemeClr w14:val="tx1"/>
                  </w14:solidFill>
                </w14:textFill>
              </w:rPr>
              <w:t>使用</w:t>
            </w:r>
            <w:r>
              <w:rPr>
                <w:rFonts w:hint="eastAsia" w:ascii="Times New Roman" w:hAnsi="Times New Roman" w:eastAsia="方正仿宋_GBK" w:cs="Times New Roman"/>
                <w:color w:val="000000" w:themeColor="text1"/>
                <w:kern w:val="0"/>
                <w:sz w:val="18"/>
                <w:szCs w:val="18"/>
                <w14:textFill>
                  <w14:solidFill>
                    <w14:schemeClr w14:val="tx1"/>
                  </w14:solidFill>
                </w14:textFill>
              </w:rPr>
              <w:t>瓶装</w:t>
            </w:r>
            <w:r>
              <w:rPr>
                <w:rFonts w:ascii="Times New Roman" w:hAnsi="Times New Roman" w:eastAsia="方正仿宋_GBK" w:cs="Times New Roman"/>
                <w:color w:val="000000" w:themeColor="text1"/>
                <w:kern w:val="0"/>
                <w:sz w:val="18"/>
                <w:szCs w:val="18"/>
                <w14:textFill>
                  <w14:solidFill>
                    <w14:schemeClr w14:val="tx1"/>
                  </w14:solidFill>
                </w14:textFill>
              </w:rPr>
              <w:t>液化石油气的，扣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r>
              <w:rPr>
                <w:rFonts w:hint="eastAsia" w:ascii="Times New Roman" w:hAnsi="Times New Roman" w:eastAsia="方正仿宋_GBK" w:cs="Times New Roman"/>
                <w:color w:val="000000" w:themeColor="text1"/>
                <w:kern w:val="0"/>
                <w:sz w:val="18"/>
                <w:szCs w:val="18"/>
                <w14:textFill>
                  <w14:solidFill>
                    <w14:schemeClr w14:val="tx1"/>
                  </w14:solidFill>
                </w14:textFill>
              </w:rPr>
              <w:t>；在病房楼等人员密集场所使用液化石油气和天然气的，扣2分；其他场所使用液化石油气的，充装量大于5</w:t>
            </w:r>
            <w:r>
              <w:rPr>
                <w:rFonts w:ascii="Times New Roman" w:hAnsi="Times New Roman" w:eastAsia="方正仿宋_GBK" w:cs="Times New Roman"/>
                <w:color w:val="000000" w:themeColor="text1"/>
                <w:kern w:val="0"/>
                <w:sz w:val="18"/>
                <w:szCs w:val="18"/>
                <w14:textFill>
                  <w14:solidFill>
                    <w14:schemeClr w14:val="tx1"/>
                  </w14:solidFill>
                </w14:textFill>
              </w:rPr>
              <w:t>0KG</w:t>
            </w:r>
            <w:r>
              <w:rPr>
                <w:rFonts w:hint="eastAsia" w:ascii="Times New Roman" w:hAnsi="Times New Roman" w:eastAsia="方正仿宋_GBK" w:cs="Times New Roman"/>
                <w:color w:val="000000" w:themeColor="text1"/>
                <w:kern w:val="0"/>
                <w:sz w:val="18"/>
                <w:szCs w:val="18"/>
                <w14:textFill>
                  <w14:solidFill>
                    <w14:schemeClr w14:val="tx1"/>
                  </w14:solidFill>
                </w14:textFill>
              </w:rPr>
              <w:t>的钢瓶未设置在服务建筑外单层民用房间内的，扣0</w:t>
            </w:r>
            <w:r>
              <w:rPr>
                <w:rFonts w:ascii="Times New Roman" w:hAnsi="Times New Roman" w:eastAsia="方正仿宋_GBK" w:cs="Times New Roman"/>
                <w:color w:val="000000" w:themeColor="text1"/>
                <w:kern w:val="0"/>
                <w:sz w:val="18"/>
                <w:szCs w:val="18"/>
                <w14:textFill>
                  <w14:solidFill>
                    <w14:schemeClr w14:val="tx1"/>
                  </w14:solidFill>
                </w14:textFill>
              </w:rPr>
              <w:t>.5</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厨房未与其他部位</w:t>
            </w:r>
            <w:r>
              <w:rPr>
                <w:rFonts w:hint="eastAsia" w:ascii="Times New Roman" w:hAnsi="Times New Roman" w:eastAsia="方正仿宋_GBK" w:cs="Times New Roman"/>
                <w:color w:val="000000" w:themeColor="text1"/>
                <w:kern w:val="0"/>
                <w:sz w:val="18"/>
                <w:szCs w:val="18"/>
                <w14:textFill>
                  <w14:solidFill>
                    <w14:schemeClr w14:val="tx1"/>
                  </w14:solidFill>
                </w14:textFill>
              </w:rPr>
              <w:t>进行防火</w:t>
            </w:r>
            <w:r>
              <w:rPr>
                <w:rFonts w:ascii="Times New Roman" w:hAnsi="Times New Roman" w:eastAsia="方正仿宋_GBK" w:cs="Times New Roman"/>
                <w:color w:val="000000" w:themeColor="text1"/>
                <w:kern w:val="0"/>
                <w:sz w:val="18"/>
                <w:szCs w:val="18"/>
                <w14:textFill>
                  <w14:solidFill>
                    <w14:schemeClr w14:val="tx1"/>
                  </w14:solidFill>
                </w14:textFill>
              </w:rPr>
              <w:t>分隔的，扣0.5分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安装厨房自动灭火装置的，加0</w:t>
            </w:r>
            <w:r>
              <w:rPr>
                <w:rFonts w:ascii="Times New Roman" w:hAnsi="Times New Roman" w:eastAsia="方正仿宋_GBK" w:cs="Times New Roman"/>
                <w:color w:val="000000" w:themeColor="text1"/>
                <w:kern w:val="0"/>
                <w:sz w:val="18"/>
                <w:szCs w:val="18"/>
                <w14:textFill>
                  <w14:solidFill>
                    <w14:schemeClr w14:val="tx1"/>
                  </w14:solidFill>
                </w14:textFill>
              </w:rPr>
              <w:t>.5</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使用燃气的厨房，未</w:t>
            </w:r>
            <w:r>
              <w:rPr>
                <w:rFonts w:ascii="Times New Roman" w:hAnsi="Times New Roman" w:eastAsia="方正仿宋_GBK" w:cs="Times New Roman"/>
                <w:color w:val="000000" w:themeColor="text1"/>
                <w:kern w:val="0"/>
                <w:sz w:val="18"/>
                <w:szCs w:val="18"/>
                <w14:textFill>
                  <w14:solidFill>
                    <w14:schemeClr w14:val="tx1"/>
                  </w14:solidFill>
                </w14:textFill>
              </w:rPr>
              <w:t>设置可燃气体探测报警</w:t>
            </w:r>
            <w:r>
              <w:rPr>
                <w:rFonts w:hint="eastAsia" w:ascii="Times New Roman" w:hAnsi="Times New Roman" w:eastAsia="方正仿宋_GBK" w:cs="Times New Roman"/>
                <w:color w:val="000000" w:themeColor="text1"/>
                <w:kern w:val="0"/>
                <w:sz w:val="18"/>
                <w:szCs w:val="18"/>
                <w14:textFill>
                  <w14:solidFill>
                    <w14:schemeClr w14:val="tx1"/>
                  </w14:solidFill>
                </w14:textFill>
              </w:rPr>
              <w:t>、自动切断</w:t>
            </w:r>
            <w:r>
              <w:rPr>
                <w:rFonts w:ascii="Times New Roman" w:hAnsi="Times New Roman" w:eastAsia="方正仿宋_GBK" w:cs="Times New Roman"/>
                <w:color w:val="000000" w:themeColor="text1"/>
                <w:kern w:val="0"/>
                <w:sz w:val="18"/>
                <w:szCs w:val="18"/>
                <w14:textFill>
                  <w14:solidFill>
                    <w14:schemeClr w14:val="tx1"/>
                  </w14:solidFill>
                </w14:textFill>
              </w:rPr>
              <w:t>装置</w:t>
            </w:r>
            <w:r>
              <w:rPr>
                <w:rFonts w:hint="eastAsia" w:ascii="Times New Roman" w:hAnsi="Times New Roman" w:eastAsia="方正仿宋_GBK" w:cs="Times New Roman"/>
                <w:color w:val="000000" w:themeColor="text1"/>
                <w:kern w:val="0"/>
                <w:sz w:val="18"/>
                <w:szCs w:val="18"/>
                <w14:textFill>
                  <w14:solidFill>
                    <w14:schemeClr w14:val="tx1"/>
                  </w14:solidFill>
                </w14:textFill>
              </w:rPr>
              <w:t>以及未更换金属包覆管、未使用带熄火装置的燃气灶的，扣1分。</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未对厨房</w:t>
            </w:r>
            <w:r>
              <w:rPr>
                <w:rFonts w:hint="eastAsia" w:ascii="Times New Roman" w:hAnsi="Times New Roman" w:eastAsia="方正仿宋_GBK" w:cs="Times New Roman"/>
                <w:color w:val="000000" w:themeColor="text1"/>
                <w:kern w:val="0"/>
                <w:sz w:val="18"/>
                <w:szCs w:val="18"/>
                <w14:textFill>
                  <w14:solidFill>
                    <w14:schemeClr w14:val="tx1"/>
                  </w14:solidFill>
                </w14:textFill>
              </w:rPr>
              <w:t>灶具、油烟罩、</w:t>
            </w:r>
            <w:r>
              <w:rPr>
                <w:rFonts w:ascii="Times New Roman" w:hAnsi="Times New Roman" w:eastAsia="方正仿宋_GBK" w:cs="Times New Roman"/>
                <w:color w:val="000000" w:themeColor="text1"/>
                <w:kern w:val="0"/>
                <w:sz w:val="18"/>
                <w:szCs w:val="18"/>
                <w14:textFill>
                  <w14:solidFill>
                    <w14:schemeClr w14:val="tx1"/>
                  </w14:solidFill>
                </w14:textFill>
              </w:rPr>
              <w:t>油烟管道等</w:t>
            </w:r>
            <w:r>
              <w:rPr>
                <w:rFonts w:hint="eastAsia" w:ascii="Times New Roman" w:hAnsi="Times New Roman" w:eastAsia="方正仿宋_GBK" w:cs="Times New Roman"/>
                <w:color w:val="000000" w:themeColor="text1"/>
                <w:kern w:val="0"/>
                <w:sz w:val="18"/>
                <w:szCs w:val="18"/>
                <w14:textFill>
                  <w14:solidFill>
                    <w14:schemeClr w14:val="tx1"/>
                  </w14:solidFill>
                </w14:textFill>
              </w:rPr>
              <w:t>至少</w:t>
            </w:r>
            <w:r>
              <w:rPr>
                <w:rFonts w:ascii="Times New Roman" w:hAnsi="Times New Roman" w:eastAsia="方正仿宋_GBK" w:cs="Times New Roman"/>
                <w:color w:val="000000" w:themeColor="text1"/>
                <w:kern w:val="0"/>
                <w:sz w:val="18"/>
                <w:szCs w:val="18"/>
                <w14:textFill>
                  <w14:solidFill>
                    <w14:schemeClr w14:val="tx1"/>
                  </w14:solidFill>
                </w14:textFill>
              </w:rPr>
              <w:t>每季度清洗一次的，扣0.5分。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值班</w:t>
            </w: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（3.5分）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未落实2</w:t>
            </w:r>
            <w:r>
              <w:rPr>
                <w:rFonts w:ascii="Times New Roman" w:hAnsi="Times New Roman" w:eastAsia="方正仿宋_GBK" w:cs="Times New Roman"/>
                <w:color w:val="000000" w:themeColor="text1"/>
                <w:kern w:val="0"/>
                <w:sz w:val="18"/>
                <w:szCs w:val="18"/>
                <w14:textFill>
                  <w14:solidFill>
                    <w14:schemeClr w14:val="tx1"/>
                  </w14:solidFill>
                </w14:textFill>
              </w:rPr>
              <w:t>4</w:t>
            </w:r>
            <w:r>
              <w:rPr>
                <w:rFonts w:hint="eastAsia" w:ascii="Times New Roman" w:hAnsi="Times New Roman" w:eastAsia="方正仿宋_GBK" w:cs="Times New Roman"/>
                <w:color w:val="000000" w:themeColor="text1"/>
                <w:kern w:val="0"/>
                <w:sz w:val="18"/>
                <w:szCs w:val="18"/>
                <w14:textFill>
                  <w14:solidFill>
                    <w14:schemeClr w14:val="tx1"/>
                  </w14:solidFill>
                </w14:textFill>
              </w:rPr>
              <w:t>小时值班制度的，扣1分。医疗卫生机构保卫处或安全保卫牵头处室（部门）未明确夜间执勤值守人员，或住院楼、病房楼未逐层明确夜间消防安全员的，分别扣0.5分。</w:t>
            </w:r>
          </w:p>
        </w:tc>
        <w:tc>
          <w:tcPr>
            <w:tcW w:w="1847" w:type="dxa"/>
            <w:gridSpan w:val="2"/>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设有消防控制室的医疗卫生机构，消防控制室值班人员未持规定证件上岗或未实行</w:t>
            </w:r>
            <w:r>
              <w:rPr>
                <w:rFonts w:ascii="Times New Roman" w:hAnsi="Times New Roman" w:eastAsia="方正仿宋_GBK" w:cs="Times New Roman"/>
                <w:color w:val="000000" w:themeColor="text1"/>
                <w:kern w:val="0"/>
                <w:sz w:val="18"/>
                <w:szCs w:val="18"/>
                <w14:textFill>
                  <w14:solidFill>
                    <w14:schemeClr w14:val="tx1"/>
                  </w14:solidFill>
                </w14:textFill>
              </w:rPr>
              <w:t>24</w:t>
            </w:r>
            <w:r>
              <w:rPr>
                <w:rFonts w:hint="eastAsia" w:ascii="Times New Roman" w:hAnsi="Times New Roman" w:eastAsia="方正仿宋_GBK" w:cs="Times New Roman"/>
                <w:color w:val="000000" w:themeColor="text1"/>
                <w:kern w:val="0"/>
                <w:sz w:val="18"/>
                <w:szCs w:val="18"/>
                <w14:textFill>
                  <w14:solidFill>
                    <w14:schemeClr w14:val="tx1"/>
                  </w14:solidFill>
                </w14:textFill>
              </w:rPr>
              <w:t>小时双人值班的，每有一项扣</w:t>
            </w:r>
            <w:r>
              <w:rPr>
                <w:rFonts w:ascii="Times New Roman" w:hAnsi="Times New Roman" w:eastAsia="方正仿宋_GBK" w:cs="Times New Roman"/>
                <w:color w:val="000000" w:themeColor="text1"/>
                <w:kern w:val="0"/>
                <w:sz w:val="18"/>
                <w:szCs w:val="18"/>
                <w14:textFill>
                  <w14:solidFill>
                    <w14:schemeClr w14:val="tx1"/>
                  </w14:solidFill>
                </w14:textFill>
              </w:rPr>
              <w:t>0.5</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分，最多扣1分。</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抽查提问值班人员，查阅消防控制室值班记录</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值班人员不掌握建筑及消防设施设置情况，消防控制室设施设备操作规程，火警、故障应急处置程序和要求</w:t>
            </w:r>
            <w:r>
              <w:rPr>
                <w:rFonts w:hint="eastAsia" w:ascii="Times New Roman" w:hAnsi="Times New Roman" w:eastAsia="方正仿宋_GBK" w:cs="Times New Roman"/>
                <w:color w:val="000000" w:themeColor="text1"/>
                <w:kern w:val="0"/>
                <w:sz w:val="18"/>
                <w:szCs w:val="18"/>
                <w14:textFill>
                  <w14:solidFill>
                    <w14:schemeClr w14:val="tx1"/>
                  </w14:solidFill>
                </w14:textFill>
              </w:rPr>
              <w:t>，或未做好火警、故障信息处理情况和值班记录的</w:t>
            </w:r>
            <w:r>
              <w:rPr>
                <w:rFonts w:ascii="Times New Roman" w:hAnsi="Times New Roman" w:eastAsia="方正仿宋_GBK" w:cs="Times New Roman"/>
                <w:color w:val="000000" w:themeColor="text1"/>
                <w:kern w:val="0"/>
                <w:sz w:val="18"/>
                <w:szCs w:val="18"/>
                <w14:textFill>
                  <w14:solidFill>
                    <w14:schemeClr w14:val="tx1"/>
                  </w14:solidFill>
                </w14:textFill>
              </w:rPr>
              <w:t>，每有一例扣0.2分</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对消防控制室报警控制设备的喇叭、蜂鸣器等声光报警器件进行遮蔽、堵塞、断线、旁路等操作的，每有一例扣0.1分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，最多扣0.5分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15" w:type="dxa"/>
            <w:vMerge w:val="restart"/>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装修施工</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（6分）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内部装修、施工擅自改变防火分区、平面布局、消防设施的，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restart"/>
            <w:vAlign w:val="center"/>
          </w:tcPr>
          <w:p>
            <w:pPr>
              <w:overflowPunct w:val="0"/>
              <w:topLinePunct/>
              <w:adjustRightInd w:val="0"/>
              <w:snapToGrid w:val="0"/>
              <w:spacing w:line="2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现场检查，查阅消防安全管理资料</w:t>
            </w: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违规使用易燃可燃材料装修，或</w:t>
            </w:r>
            <w:r>
              <w:rPr>
                <w:rFonts w:ascii="Times New Roman" w:hAnsi="Times New Roman" w:eastAsia="方正仿宋_GBK" w:cs="Times New Roman"/>
                <w:color w:val="000000" w:themeColor="text1"/>
                <w:kern w:val="0"/>
                <w:sz w:val="18"/>
                <w:szCs w:val="18"/>
                <w14:textFill>
                  <w14:solidFill>
                    <w14:schemeClr w14:val="tx1"/>
                  </w14:solidFill>
                </w14:textFill>
              </w:rPr>
              <w:t>使用</w:t>
            </w:r>
            <w:r>
              <w:rPr>
                <w:rFonts w:hint="eastAsia" w:ascii="Times New Roman" w:hAnsi="Times New Roman" w:eastAsia="方正仿宋_GBK" w:cs="Times New Roman"/>
                <w:color w:val="000000" w:themeColor="text1"/>
                <w:kern w:val="0"/>
                <w:sz w:val="18"/>
                <w:szCs w:val="18"/>
                <w14:textFill>
                  <w14:solidFill>
                    <w14:schemeClr w14:val="tx1"/>
                  </w14:solidFill>
                </w14:textFill>
              </w:rPr>
              <w:t>聚苯乙烯、聚氨酯泡沫等燃烧性能低于A级的</w:t>
            </w:r>
            <w:r>
              <w:rPr>
                <w:rFonts w:ascii="Times New Roman" w:hAnsi="Times New Roman" w:eastAsia="方正仿宋_GBK" w:cs="Times New Roman"/>
                <w:color w:val="000000" w:themeColor="text1"/>
                <w:kern w:val="0"/>
                <w:sz w:val="18"/>
                <w:szCs w:val="18"/>
                <w14:textFill>
                  <w14:solidFill>
                    <w14:schemeClr w14:val="tx1"/>
                  </w14:solidFill>
                </w14:textFill>
              </w:rPr>
              <w:t>材料设置外墙、隔墙、吊顶、屋面或在屋面、室内等区域搭建临时用房的，扣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防火墙、防火隔墙、防火窗、防火门、防火卷帘、防火阀、挡烟垂壁等防火、防烟分隔设施被破坏的，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w:t>
            </w:r>
            <w:r>
              <w:rPr>
                <w:rFonts w:ascii="Times New Roman" w:hAnsi="Times New Roman" w:eastAsia="方正仿宋_GBK" w:cs="Times New Roman"/>
                <w:color w:val="000000" w:themeColor="text1"/>
                <w:kern w:val="0"/>
                <w:sz w:val="18"/>
                <w:szCs w:val="18"/>
                <w14:textFill>
                  <w14:solidFill>
                    <w14:schemeClr w14:val="tx1"/>
                  </w14:solidFill>
                </w14:textFill>
              </w:rPr>
              <w:t>0.2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穿越墙体处的孔洞、缝隙，</w:t>
            </w:r>
            <w:r>
              <w:rPr>
                <w:rFonts w:hint="eastAsia" w:ascii="Times New Roman" w:hAnsi="Times New Roman" w:eastAsia="方正仿宋_GBK" w:cs="Times New Roman"/>
                <w:color w:val="000000" w:themeColor="text1"/>
                <w:kern w:val="0"/>
                <w:sz w:val="18"/>
                <w:szCs w:val="18"/>
                <w14:textFill>
                  <w14:solidFill>
                    <w14:schemeClr w14:val="tx1"/>
                  </w14:solidFill>
                </w14:textFill>
              </w:rPr>
              <w:t>以及电缆井、管道井等</w:t>
            </w:r>
            <w:r>
              <w:rPr>
                <w:rFonts w:ascii="Times New Roman" w:hAnsi="Times New Roman" w:eastAsia="方正仿宋_GBK" w:cs="Times New Roman"/>
                <w:color w:val="000000" w:themeColor="text1"/>
                <w:kern w:val="0"/>
                <w:sz w:val="18"/>
                <w:szCs w:val="18"/>
                <w14:textFill>
                  <w14:solidFill>
                    <w14:schemeClr w14:val="tx1"/>
                  </w14:solidFill>
                </w14:textFill>
              </w:rPr>
              <w:t>竖向管井未</w:t>
            </w:r>
            <w:r>
              <w:rPr>
                <w:rFonts w:hint="eastAsia" w:ascii="Times New Roman" w:hAnsi="Times New Roman" w:eastAsia="方正仿宋_GBK" w:cs="Times New Roman"/>
                <w:color w:val="000000" w:themeColor="text1"/>
                <w:kern w:val="0"/>
                <w:sz w:val="18"/>
                <w:szCs w:val="18"/>
                <w14:textFill>
                  <w14:solidFill>
                    <w14:schemeClr w14:val="tx1"/>
                  </w14:solidFill>
                </w14:textFill>
              </w:rPr>
              <w:t>进行</w:t>
            </w:r>
            <w:r>
              <w:rPr>
                <w:rFonts w:ascii="Times New Roman" w:hAnsi="Times New Roman" w:eastAsia="方正仿宋_GBK" w:cs="Times New Roman"/>
                <w:color w:val="000000" w:themeColor="text1"/>
                <w:kern w:val="0"/>
                <w:sz w:val="18"/>
                <w:szCs w:val="18"/>
                <w14:textFill>
                  <w14:solidFill>
                    <w14:schemeClr w14:val="tx1"/>
                  </w14:solidFill>
                </w14:textFill>
              </w:rPr>
              <w:t>防火封堵，</w:t>
            </w:r>
            <w:r>
              <w:rPr>
                <w:rFonts w:hint="eastAsia" w:ascii="Times New Roman" w:hAnsi="Times New Roman" w:eastAsia="方正仿宋_GBK" w:cs="Times New Roman"/>
                <w:color w:val="000000" w:themeColor="text1"/>
                <w:kern w:val="0"/>
                <w:sz w:val="18"/>
                <w:szCs w:val="18"/>
                <w14:textFill>
                  <w14:solidFill>
                    <w14:schemeClr w14:val="tx1"/>
                  </w14:solidFill>
                </w14:textFill>
              </w:rPr>
              <w:t>或</w:t>
            </w:r>
            <w:r>
              <w:rPr>
                <w:rFonts w:ascii="Times New Roman" w:hAnsi="Times New Roman" w:eastAsia="方正仿宋_GBK" w:cs="Times New Roman"/>
                <w:color w:val="000000" w:themeColor="text1"/>
                <w:kern w:val="0"/>
                <w:sz w:val="18"/>
                <w:szCs w:val="18"/>
                <w14:textFill>
                  <w14:solidFill>
                    <w14:schemeClr w14:val="tx1"/>
                  </w14:solidFill>
                </w14:textFill>
              </w:rPr>
              <w:t>电缆井、管道井内堆放杂物的，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每有一例扣0.2分，最多扣1分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 xml:space="preserve">B </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施工现场未明确现场消防安全责任人，并落实相关人员消防安全责任的，扣0.5分；施工人员未接受岗前消防安全培训的，每有一例扣0.2分；未制定灭火和应急疏散演练预案并开展演练的，扣0.5分；施工现场重点防火部位或区域未设置消防安全标志，配备消防器材并保持完好有效的，每有一例扣0.2分；施工部位与其他部位之间未采取防火分隔措施的，扣0.5分。最多扣1.5分。</w:t>
            </w:r>
          </w:p>
        </w:tc>
        <w:tc>
          <w:tcPr>
            <w:tcW w:w="1847" w:type="dxa"/>
            <w:gridSpan w:val="2"/>
            <w:vMerge w:val="continue"/>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restart"/>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防火巡查</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检查、火灾</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隐患整改</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（5分）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未确定防火巡查检查人员和重点巡查部位的，扣0.5分。</w:t>
            </w:r>
          </w:p>
        </w:tc>
        <w:tc>
          <w:tcPr>
            <w:tcW w:w="1847" w:type="dxa"/>
            <w:gridSpan w:val="2"/>
            <w:vMerge w:val="restart"/>
            <w:vAlign w:val="center"/>
          </w:tcPr>
          <w:p>
            <w:pPr>
              <w:overflowPunct w:val="0"/>
              <w:topLinePunct/>
              <w:adjustRightInd w:val="0"/>
              <w:snapToGrid w:val="0"/>
              <w:spacing w:line="36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查阅消防安全管理资料，询问防火巡查检查人员</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15" w:type="dxa"/>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未每日开展防火巡查，住院区及门诊区白天巡查少于2次，住院区及急诊区夜间防火巡查未至少每2小时开展1次，其他场所未每日巡查1次的，每有一例扣0.2分，最多扣1分。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5" w:type="dxa"/>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各部门（科室）消防安全员未每日开展巡查，每有一例扣0.2分，最多扣1分；两人以上的工作场所，无值班的部门（科室），最后离开的人员未对本部门（科室）的消防安全进行检查并签字确认的，每有一例扣0.2分，最多扣1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未每月至少进行一次防火检查，</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未建立防火巡查、检查记录的，扣1分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巡查检查内容</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[6]</w:t>
            </w:r>
            <w:r>
              <w:rPr>
                <w:rFonts w:ascii="Times New Roman" w:hAnsi="Times New Roman" w:eastAsia="方正仿宋_GBK" w:cs="Times New Roman"/>
                <w:color w:val="000000" w:themeColor="text1"/>
                <w:kern w:val="0"/>
                <w:sz w:val="18"/>
                <w:szCs w:val="18"/>
                <w14:textFill>
                  <w14:solidFill>
                    <w14:schemeClr w14:val="tx1"/>
                  </w14:solidFill>
                </w14:textFill>
              </w:rPr>
              <w:t>不全面的，扣0.5分；巡查、检查人员、消防安全管理人未签名的，每有一例扣0.1分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；巡查检查记录弄虚作假的，扣1分。最多扣2分。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对发现的火灾隐患，</w:t>
            </w:r>
            <w:r>
              <w:rPr>
                <w:rFonts w:hint="eastAsia" w:ascii="Times New Roman" w:hAnsi="Times New Roman" w:eastAsia="方正仿宋_GBK" w:cs="Times New Roman"/>
                <w:color w:val="000000" w:themeColor="text1"/>
                <w:kern w:val="0"/>
                <w:sz w:val="18"/>
                <w:szCs w:val="18"/>
                <w14:textFill>
                  <w14:solidFill>
                    <w14:schemeClr w14:val="tx1"/>
                  </w14:solidFill>
                </w14:textFill>
              </w:rPr>
              <w:t>未落实建立隐患目录、报告消防安全管理人、落实防范措施、整改后及时确认等措施的，每有一例扣0.</w:t>
            </w: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分，最多扣1分。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restart"/>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消防宣传</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教育培训</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（5分）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w:t>
            </w:r>
            <w:r>
              <w:rPr>
                <w:rFonts w:hint="eastAsia" w:ascii="Times New Roman" w:hAnsi="Times New Roman" w:eastAsia="方正仿宋_GBK" w:cs="Times New Roman"/>
                <w:color w:val="000000" w:themeColor="text1"/>
                <w:kern w:val="0"/>
                <w:sz w:val="18"/>
                <w:szCs w:val="18"/>
                <w14:textFill>
                  <w14:solidFill>
                    <w14:schemeClr w14:val="tx1"/>
                  </w14:solidFill>
                </w14:textFill>
              </w:rPr>
              <w:t>对入住病人</w:t>
            </w:r>
            <w:r>
              <w:rPr>
                <w:rFonts w:ascii="Times New Roman" w:hAnsi="Times New Roman" w:eastAsia="方正仿宋_GBK" w:cs="Times New Roman"/>
                <w:color w:val="000000" w:themeColor="text1"/>
                <w:kern w:val="0"/>
                <w:sz w:val="18"/>
                <w:szCs w:val="18"/>
                <w14:textFill>
                  <w14:solidFill>
                    <w14:schemeClr w14:val="tx1"/>
                  </w14:solidFill>
                </w14:textFill>
              </w:rPr>
              <w:t>宣传</w:t>
            </w:r>
            <w:r>
              <w:rPr>
                <w:rFonts w:hint="eastAsia" w:ascii="Times New Roman" w:hAnsi="Times New Roman" w:eastAsia="方正仿宋_GBK" w:cs="Times New Roman"/>
                <w:color w:val="000000" w:themeColor="text1"/>
                <w:kern w:val="0"/>
                <w:sz w:val="18"/>
                <w:szCs w:val="18"/>
                <w14:textFill>
                  <w14:solidFill>
                    <w14:schemeClr w14:val="tx1"/>
                  </w14:solidFill>
                </w14:textFill>
              </w:rPr>
              <w:t>消防安全常识的</w:t>
            </w:r>
            <w:r>
              <w:rPr>
                <w:rFonts w:ascii="Times New Roman" w:hAnsi="Times New Roman" w:eastAsia="方正仿宋_GBK" w:cs="Times New Roman"/>
                <w:color w:val="000000" w:themeColor="text1"/>
                <w:kern w:val="0"/>
                <w:sz w:val="18"/>
                <w:szCs w:val="18"/>
                <w14:textFill>
                  <w14:solidFill>
                    <w14:schemeClr w14:val="tx1"/>
                  </w14:solidFill>
                </w14:textFill>
              </w:rPr>
              <w:t>，扣1分。</w:t>
            </w:r>
          </w:p>
        </w:tc>
        <w:tc>
          <w:tcPr>
            <w:tcW w:w="1847" w:type="dxa"/>
            <w:gridSpan w:val="2"/>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随机抽查询问入住人员</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未对全体员工（在编人员、学生、实习生、进修生、规培生、合同制人员、工勤人员等）</w:t>
            </w:r>
            <w:r>
              <w:rPr>
                <w:rFonts w:ascii="Times New Roman" w:hAnsi="Times New Roman" w:eastAsia="方正仿宋_GBK" w:cs="Times New Roman"/>
                <w:color w:val="000000" w:themeColor="text1"/>
                <w:kern w:val="0"/>
                <w:sz w:val="18"/>
                <w:szCs w:val="18"/>
                <w14:textFill>
                  <w14:solidFill>
                    <w14:schemeClr w14:val="tx1"/>
                  </w14:solidFill>
                </w14:textFill>
              </w:rPr>
              <w:t>每半年至少进行一次消防安全培训，</w:t>
            </w:r>
            <w:r>
              <w:rPr>
                <w:rFonts w:hint="eastAsia" w:ascii="Times New Roman" w:hAnsi="Times New Roman" w:eastAsia="方正仿宋_GBK" w:cs="Times New Roman"/>
                <w:color w:val="000000" w:themeColor="text1"/>
                <w:kern w:val="0"/>
                <w:sz w:val="18"/>
                <w:szCs w:val="18"/>
                <w14:textFill>
                  <w14:solidFill>
                    <w14:schemeClr w14:val="tx1"/>
                  </w14:solidFill>
                </w14:textFill>
              </w:rPr>
              <w:t>新入职或转岗员工以及第三方服务公司（劳务派遣、外包单位、协作单位、临时务工）人员未进行岗前消防安全培训，每有一例扣0.2分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最多扣2分。</w:t>
            </w:r>
          </w:p>
        </w:tc>
        <w:tc>
          <w:tcPr>
            <w:tcW w:w="1847" w:type="dxa"/>
            <w:gridSpan w:val="2"/>
            <w:vMerge w:val="restart"/>
            <w:vAlign w:val="center"/>
          </w:tcPr>
          <w:p>
            <w:pPr>
              <w:overflowPunct w:val="0"/>
              <w:topLinePunct/>
              <w:adjustRightInd w:val="0"/>
              <w:snapToGrid w:val="0"/>
              <w:spacing w:line="36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查阅消防安全管理资料，询问相关人员</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医护人员</w:t>
            </w:r>
            <w:r>
              <w:rPr>
                <w:rFonts w:ascii="Times New Roman" w:hAnsi="Times New Roman" w:eastAsia="方正仿宋_GBK" w:cs="Times New Roman"/>
                <w:color w:val="000000" w:themeColor="text1"/>
                <w:kern w:val="0"/>
                <w:sz w:val="18"/>
                <w:szCs w:val="18"/>
                <w14:textFill>
                  <w14:solidFill>
                    <w14:schemeClr w14:val="tx1"/>
                  </w14:solidFill>
                </w14:textFill>
              </w:rPr>
              <w:t>不能</w:t>
            </w:r>
            <w:r>
              <w:rPr>
                <w:rFonts w:hint="eastAsia" w:ascii="Times New Roman" w:hAnsi="Times New Roman" w:eastAsia="方正仿宋_GBK" w:cs="Times New Roman"/>
                <w:color w:val="000000" w:themeColor="text1"/>
                <w:kern w:val="0"/>
                <w:sz w:val="18"/>
                <w:szCs w:val="18"/>
                <w14:textFill>
                  <w14:solidFill>
                    <w14:schemeClr w14:val="tx1"/>
                  </w14:solidFill>
                </w14:textFill>
              </w:rPr>
              <w:t>达到</w:t>
            </w:r>
            <w:r>
              <w:rPr>
                <w:rFonts w:ascii="Times New Roman" w:hAnsi="Times New Roman" w:eastAsia="方正仿宋_GBK" w:cs="Times New Roman"/>
                <w:color w:val="000000" w:themeColor="text1"/>
                <w:kern w:val="0"/>
                <w:sz w:val="18"/>
                <w:szCs w:val="18"/>
                <w14:textFill>
                  <w14:solidFill>
                    <w14:schemeClr w14:val="tx1"/>
                  </w14:solidFill>
                </w14:textFill>
              </w:rPr>
              <w:t xml:space="preserve"> </w:t>
            </w:r>
            <w:r>
              <w:rPr>
                <w:rFonts w:hint="eastAsia" w:ascii="Times New Roman" w:hAnsi="Times New Roman" w:eastAsia="方正仿宋_GBK" w:cs="Times New Roman"/>
                <w:color w:val="000000" w:themeColor="text1"/>
                <w:kern w:val="0"/>
                <w:sz w:val="18"/>
                <w:szCs w:val="18"/>
                <w14:textFill>
                  <w14:solidFill>
                    <w14:schemeClr w14:val="tx1"/>
                  </w14:solidFill>
                </w14:textFill>
              </w:rPr>
              <w:t>“四会一掌握”（会查找火灾隐患、会扑救初起火灾、会组织人员疏散、会开展消防安全宣传教育，掌握消防设施器材使用方法和逃生自救技能）</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最多扣2分。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15" w:type="dxa"/>
            <w:vMerge w:val="restart"/>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w w:val="95"/>
                <w:kern w:val="0"/>
                <w:sz w:val="18"/>
                <w:szCs w:val="18"/>
                <w14:textFill>
                  <w14:solidFill>
                    <w14:schemeClr w14:val="tx1"/>
                  </w14:solidFill>
                </w14:textFill>
              </w:rPr>
              <w:t>灭火和应急</w:t>
            </w:r>
            <w:r>
              <w:rPr>
                <w:rFonts w:ascii="Times New Roman" w:hAnsi="Times New Roman" w:eastAsia="方正仿宋_GBK" w:cs="Times New Roman"/>
                <w:color w:val="000000" w:themeColor="text1"/>
                <w:kern w:val="0"/>
                <w:sz w:val="18"/>
                <w:szCs w:val="18"/>
                <w14:textFill>
                  <w14:solidFill>
                    <w14:schemeClr w14:val="tx1"/>
                  </w14:solidFill>
                </w14:textFill>
              </w:rPr>
              <w:t>疏散预案</w:t>
            </w:r>
          </w:p>
          <w:p>
            <w:pPr>
              <w:overflowPunct w:val="0"/>
              <w:topLinePunct/>
              <w:adjustRightInd w:val="0"/>
              <w:snapToGrid w:val="0"/>
              <w:spacing w:line="360" w:lineRule="exact"/>
              <w:jc w:val="center"/>
              <w:rPr>
                <w:rFonts w:ascii="Times New Roman" w:hAnsi="Times New Roman" w:eastAsia="方正仿宋_GBK" w:cs="Times New Roman"/>
                <w:color w:val="000000" w:themeColor="text1"/>
                <w:w w:val="95"/>
                <w:kern w:val="0"/>
                <w:sz w:val="18"/>
                <w:szCs w:val="18"/>
                <w14:textFill>
                  <w14:solidFill>
                    <w14:schemeClr w14:val="tx1"/>
                  </w14:solidFill>
                </w14:textFill>
              </w:rPr>
            </w:pPr>
            <w:r>
              <w:rPr>
                <w:rFonts w:ascii="Times New Roman" w:hAnsi="Times New Roman" w:eastAsia="方正仿宋_GBK" w:cs="Times New Roman"/>
                <w:color w:val="000000" w:themeColor="text1"/>
                <w:w w:val="95"/>
                <w:kern w:val="0"/>
                <w:sz w:val="18"/>
                <w:szCs w:val="18"/>
                <w14:textFill>
                  <w14:solidFill>
                    <w14:schemeClr w14:val="tx1"/>
                  </w14:solidFill>
                </w14:textFill>
              </w:rPr>
              <w:t>编制和演练</w:t>
            </w:r>
          </w:p>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（8分）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w:t>
            </w:r>
            <w:r>
              <w:rPr>
                <w:rFonts w:hint="eastAsia" w:ascii="Times New Roman" w:hAnsi="Times New Roman" w:eastAsia="方正仿宋_GBK" w:cs="Times New Roman"/>
                <w:color w:val="000000" w:themeColor="text1"/>
                <w:kern w:val="0"/>
                <w:sz w:val="18"/>
                <w:szCs w:val="18"/>
                <w14:textFill>
                  <w14:solidFill>
                    <w14:schemeClr w14:val="tx1"/>
                  </w14:solidFill>
                </w14:textFill>
              </w:rPr>
              <w:t>结合老、弱、病、残、孕、幼的认知和行动特点，</w:t>
            </w:r>
            <w:r>
              <w:rPr>
                <w:rFonts w:ascii="Times New Roman" w:hAnsi="Times New Roman" w:eastAsia="方正仿宋_GBK" w:cs="Times New Roman"/>
                <w:color w:val="000000" w:themeColor="text1"/>
                <w:kern w:val="0"/>
                <w:sz w:val="18"/>
                <w:szCs w:val="18"/>
                <w14:textFill>
                  <w14:solidFill>
                    <w14:schemeClr w14:val="tx1"/>
                  </w14:solidFill>
                </w14:textFill>
              </w:rPr>
              <w:t>区分白天、夜间</w:t>
            </w:r>
            <w:r>
              <w:rPr>
                <w:rFonts w:hint="eastAsia" w:ascii="Times New Roman" w:hAnsi="Times New Roman" w:eastAsia="方正仿宋_GBK" w:cs="Times New Roman"/>
                <w:color w:val="000000" w:themeColor="text1"/>
                <w:kern w:val="0"/>
                <w:sz w:val="18"/>
                <w:szCs w:val="18"/>
                <w14:textFill>
                  <w14:solidFill>
                    <w14:schemeClr w14:val="tx1"/>
                  </w14:solidFill>
                </w14:textFill>
              </w:rPr>
              <w:t>以</w:t>
            </w:r>
            <w:r>
              <w:rPr>
                <w:rFonts w:ascii="Times New Roman" w:hAnsi="Times New Roman" w:eastAsia="方正仿宋_GBK" w:cs="Times New Roman"/>
                <w:color w:val="000000" w:themeColor="text1"/>
                <w:kern w:val="0"/>
                <w:sz w:val="18"/>
                <w:szCs w:val="18"/>
                <w14:textFill>
                  <w14:solidFill>
                    <w14:schemeClr w14:val="tx1"/>
                  </w14:solidFill>
                </w14:textFill>
              </w:rPr>
              <w:t>及住院病区</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楼层</w:t>
            </w:r>
            <w:r>
              <w:rPr>
                <w:rFonts w:hint="eastAsia" w:ascii="Times New Roman" w:hAnsi="Times New Roman" w:eastAsia="方正仿宋_GBK" w:cs="Times New Roman"/>
                <w:color w:val="000000" w:themeColor="text1"/>
                <w:kern w:val="0"/>
                <w:sz w:val="18"/>
                <w:szCs w:val="18"/>
                <w14:textFill>
                  <w14:solidFill>
                    <w14:schemeClr w14:val="tx1"/>
                  </w14:solidFill>
                </w14:textFill>
              </w:rPr>
              <w:t>）、科室等</w:t>
            </w:r>
            <w:r>
              <w:rPr>
                <w:rFonts w:ascii="Times New Roman" w:hAnsi="Times New Roman" w:eastAsia="方正仿宋_GBK" w:cs="Times New Roman"/>
                <w:color w:val="000000" w:themeColor="text1"/>
                <w:kern w:val="0"/>
                <w:sz w:val="18"/>
                <w:szCs w:val="18"/>
                <w14:textFill>
                  <w14:solidFill>
                    <w14:schemeClr w14:val="tx1"/>
                  </w14:solidFill>
                </w14:textFill>
              </w:rPr>
              <w:t>分类制定针对性的灭火和应急疏散预案，扣2分</w:t>
            </w:r>
            <w:r>
              <w:rPr>
                <w:rFonts w:hint="eastAsia" w:ascii="Times New Roman" w:hAnsi="Times New Roman" w:eastAsia="方正仿宋_GBK" w:cs="Times New Roman"/>
                <w:color w:val="000000" w:themeColor="text1"/>
                <w:kern w:val="0"/>
                <w:sz w:val="18"/>
                <w:szCs w:val="18"/>
                <w14:textFill>
                  <w14:solidFill>
                    <w14:schemeClr w14:val="tx1"/>
                  </w14:solidFill>
                </w14:textFill>
              </w:rPr>
              <w:t>。对失能病患，未明确专门的疏散和安置措施，或未逐一明确负责疏散工作人员的，每有一例扣0.2分，最多扣1分。</w:t>
            </w:r>
          </w:p>
        </w:tc>
        <w:tc>
          <w:tcPr>
            <w:tcW w:w="1847" w:type="dxa"/>
            <w:gridSpan w:val="2"/>
            <w:vAlign w:val="center"/>
          </w:tcPr>
          <w:p>
            <w:pPr>
              <w:overflowPunct w:val="0"/>
              <w:topLinePunct/>
              <w:adjustRightInd w:val="0"/>
              <w:snapToGrid w:val="0"/>
              <w:spacing w:line="36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查阅消防安全管理资料，询问相关人员</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预案存在组织机构不健全、员工职责不明确、内容不完整、处置程序不合理、</w:t>
            </w:r>
            <w:r>
              <w:rPr>
                <w:rFonts w:hint="eastAsia" w:ascii="Times New Roman" w:hAnsi="Times New Roman" w:eastAsia="方正仿宋_GBK" w:cs="Times New Roman"/>
                <w:color w:val="000000" w:themeColor="text1"/>
                <w:kern w:val="0"/>
                <w:sz w:val="18"/>
                <w:szCs w:val="18"/>
                <w14:textFill>
                  <w14:solidFill>
                    <w14:schemeClr w14:val="tx1"/>
                  </w14:solidFill>
                </w14:textFill>
              </w:rPr>
              <w:t>处置要求不明确等情况</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每有一项扣0.</w:t>
            </w: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Align w:val="center"/>
          </w:tcPr>
          <w:p>
            <w:pPr>
              <w:overflowPunct w:val="0"/>
              <w:topLinePunct/>
              <w:adjustRightInd w:val="0"/>
              <w:snapToGrid w:val="0"/>
              <w:spacing w:line="360" w:lineRule="exact"/>
              <w:jc w:val="left"/>
              <w:rPr>
                <w:rFonts w:ascii="Times New Roman" w:hAnsi="Times New Roman" w:eastAsia="方正仿宋_GBK" w:cs="Times New Roman"/>
                <w:color w:val="000000" w:themeColor="text1"/>
                <w:spacing w:val="-6"/>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spacing w:val="-6"/>
                <w:w w:val="90"/>
                <w:kern w:val="0"/>
                <w:sz w:val="18"/>
                <w:szCs w:val="18"/>
                <w14:textFill>
                  <w14:solidFill>
                    <w14:schemeClr w14:val="tx1"/>
                  </w14:solidFill>
                </w14:textFill>
              </w:rPr>
              <w:t>查阅灭火和应急疏散预案</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未定期组织承担相应任务的</w:t>
            </w:r>
            <w:r>
              <w:rPr>
                <w:rFonts w:hint="eastAsia" w:ascii="Times New Roman" w:hAnsi="Times New Roman" w:eastAsia="方正仿宋_GBK" w:cs="Times New Roman"/>
                <w:color w:val="000000" w:themeColor="text1"/>
                <w:kern w:val="0"/>
                <w:sz w:val="18"/>
                <w:szCs w:val="18"/>
                <w14:textFill>
                  <w14:solidFill>
                    <w14:schemeClr w14:val="tx1"/>
                  </w14:solidFill>
                </w14:textFill>
              </w:rPr>
              <w:t>工作</w:t>
            </w:r>
            <w:r>
              <w:rPr>
                <w:rFonts w:ascii="Times New Roman" w:hAnsi="Times New Roman" w:eastAsia="方正仿宋_GBK" w:cs="Times New Roman"/>
                <w:color w:val="000000" w:themeColor="text1"/>
                <w:kern w:val="0"/>
                <w:sz w:val="18"/>
                <w:szCs w:val="18"/>
                <w14:textFill>
                  <w14:solidFill>
                    <w14:schemeClr w14:val="tx1"/>
                  </w14:solidFill>
                </w14:textFill>
              </w:rPr>
              <w:t>人员培训，</w:t>
            </w:r>
            <w:r>
              <w:rPr>
                <w:rFonts w:hint="eastAsia" w:ascii="Times New Roman" w:hAnsi="Times New Roman" w:eastAsia="方正仿宋_GBK" w:cs="Times New Roman"/>
                <w:color w:val="000000" w:themeColor="text1"/>
                <w:kern w:val="0"/>
                <w:sz w:val="18"/>
                <w:szCs w:val="18"/>
                <w14:textFill>
                  <w14:solidFill>
                    <w14:schemeClr w14:val="tx1"/>
                  </w14:solidFill>
                </w14:textFill>
              </w:rPr>
              <w:t>或</w:t>
            </w:r>
            <w:r>
              <w:rPr>
                <w:rFonts w:ascii="Times New Roman" w:hAnsi="Times New Roman" w:eastAsia="方正仿宋_GBK" w:cs="Times New Roman"/>
                <w:color w:val="000000" w:themeColor="text1"/>
                <w:kern w:val="0"/>
                <w:sz w:val="18"/>
                <w:szCs w:val="18"/>
                <w14:textFill>
                  <w14:solidFill>
                    <w14:schemeClr w14:val="tx1"/>
                  </w14:solidFill>
                </w14:textFill>
              </w:rPr>
              <w:t>员工不熟悉自身职责或处置程序的，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扣0.5分/人，最多扣2分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restart"/>
            <w:vAlign w:val="center"/>
          </w:tcPr>
          <w:p>
            <w:pPr>
              <w:overflowPunct w:val="0"/>
              <w:topLinePunct/>
              <w:adjustRightInd w:val="0"/>
              <w:snapToGrid w:val="0"/>
              <w:spacing w:line="36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查阅消防安全管理资料，询问相关人员</w:t>
            </w: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Merge w:val="continue"/>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未按照灭火和应急疏散预案，每半年至少组织一次包括服务对象在内的消防演练的，扣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36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36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灭火力量</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建设运行</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（10分）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属于消防安全重点单位的医疗卫生机构，未</w:t>
            </w:r>
            <w:r>
              <w:rPr>
                <w:rFonts w:hint="eastAsia" w:ascii="Times New Roman" w:hAnsi="Times New Roman" w:eastAsia="方正仿宋_GBK" w:cs="Times New Roman"/>
                <w:color w:val="000000" w:themeColor="text1"/>
                <w:kern w:val="0"/>
                <w:sz w:val="18"/>
                <w:szCs w:val="18"/>
                <w14:textFill>
                  <w14:solidFill>
                    <w14:schemeClr w14:val="tx1"/>
                  </w14:solidFill>
                </w14:textFill>
              </w:rPr>
              <w:t>按照标准</w:t>
            </w:r>
            <w:r>
              <w:rPr>
                <w:rFonts w:ascii="Times New Roman" w:hAnsi="Times New Roman" w:eastAsia="方正仿宋_GBK" w:cs="Times New Roman"/>
                <w:color w:val="000000" w:themeColor="text1"/>
                <w:kern w:val="0"/>
                <w:sz w:val="18"/>
                <w:szCs w:val="18"/>
                <w14:textFill>
                  <w14:solidFill>
                    <w14:schemeClr w14:val="tx1"/>
                  </w14:solidFill>
                </w14:textFill>
              </w:rPr>
              <w:t>建设微型消防站</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[7]</w:t>
            </w:r>
            <w:r>
              <w:rPr>
                <w:rFonts w:ascii="Times New Roman" w:hAnsi="Times New Roman" w:eastAsia="方正仿宋_GBK" w:cs="Times New Roman"/>
                <w:color w:val="000000" w:themeColor="text1"/>
                <w:kern w:val="0"/>
                <w:sz w:val="18"/>
                <w:szCs w:val="18"/>
                <w14:textFill>
                  <w14:solidFill>
                    <w14:schemeClr w14:val="tx1"/>
                  </w14:solidFill>
                </w14:textFill>
              </w:rPr>
              <w:t>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3</w:t>
            </w:r>
            <w:r>
              <w:rPr>
                <w:rFonts w:ascii="Times New Roman" w:hAnsi="Times New Roman" w:eastAsia="方正仿宋_GBK" w:cs="Times New Roman"/>
                <w:color w:val="000000" w:themeColor="text1"/>
                <w:kern w:val="0"/>
                <w:sz w:val="18"/>
                <w:szCs w:val="18"/>
                <w14:textFill>
                  <w14:solidFill>
                    <w14:schemeClr w14:val="tx1"/>
                  </w14:solidFill>
                </w14:textFill>
              </w:rPr>
              <w:t>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其他</w:t>
            </w:r>
            <w:r>
              <w:rPr>
                <w:rFonts w:ascii="Times New Roman" w:hAnsi="Times New Roman" w:eastAsia="方正仿宋_GBK" w:cs="Times New Roman"/>
                <w:color w:val="000000" w:themeColor="text1"/>
                <w:kern w:val="0"/>
                <w:sz w:val="18"/>
                <w:szCs w:val="18"/>
                <w14:textFill>
                  <w14:solidFill>
                    <w14:schemeClr w14:val="tx1"/>
                  </w14:solidFill>
                </w14:textFill>
              </w:rPr>
              <w:t>医疗卫生</w:t>
            </w:r>
            <w:r>
              <w:rPr>
                <w:rFonts w:hint="eastAsia" w:ascii="Times New Roman" w:hAnsi="Times New Roman" w:eastAsia="方正仿宋_GBK" w:cs="Times New Roman"/>
                <w:color w:val="000000" w:themeColor="text1"/>
                <w:kern w:val="0"/>
                <w:sz w:val="18"/>
                <w:szCs w:val="18"/>
                <w14:textFill>
                  <w14:solidFill>
                    <w14:schemeClr w14:val="tx1"/>
                  </w14:solidFill>
                </w14:textFill>
              </w:rPr>
              <w:t>机构未建立志愿消防队的，扣1分</w:t>
            </w:r>
            <w:r>
              <w:rPr>
                <w:rFonts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微型消防站或志愿消防队未根据本单位火灾危险性，配备灭火、通信、个人防护等消防器材装备的，扣0.5分/类，最多扣</w:t>
            </w:r>
            <w:r>
              <w:rPr>
                <w:rFonts w:hint="eastAsia" w:ascii="Times New Roman" w:hAnsi="Times New Roman" w:eastAsia="方正仿宋_GBK" w:cs="Times New Roman"/>
                <w:color w:val="000000" w:themeColor="text1"/>
                <w:kern w:val="0"/>
                <w:sz w:val="18"/>
                <w:szCs w:val="18"/>
                <w14:textFill>
                  <w14:solidFill>
                    <w14:schemeClr w14:val="tx1"/>
                  </w14:solidFill>
                </w14:textFill>
              </w:rPr>
              <w:t>2</w:t>
            </w:r>
            <w:r>
              <w:rPr>
                <w:rFonts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微型消防站未按规定配齐队员的，扣1分。未结合实际分班编组值守，落实2</w:t>
            </w:r>
            <w:r>
              <w:rPr>
                <w:rFonts w:ascii="Times New Roman" w:hAnsi="Times New Roman" w:eastAsia="方正仿宋_GBK" w:cs="Times New Roman"/>
                <w:color w:val="000000" w:themeColor="text1"/>
                <w:kern w:val="0"/>
                <w:sz w:val="18"/>
                <w:szCs w:val="18"/>
                <w14:textFill>
                  <w14:solidFill>
                    <w14:schemeClr w14:val="tx1"/>
                  </w14:solidFill>
                </w14:textFill>
              </w:rPr>
              <w:t>4</w:t>
            </w:r>
            <w:r>
              <w:rPr>
                <w:rFonts w:hint="eastAsia" w:ascii="Times New Roman" w:hAnsi="Times New Roman" w:eastAsia="方正仿宋_GBK" w:cs="Times New Roman"/>
                <w:color w:val="000000" w:themeColor="text1"/>
                <w:kern w:val="0"/>
                <w:sz w:val="18"/>
                <w:szCs w:val="18"/>
                <w14:textFill>
                  <w14:solidFill>
                    <w14:schemeClr w14:val="tx1"/>
                  </w14:solidFill>
                </w14:textFill>
              </w:rPr>
              <w:t>小时执勤制度的，每有一例扣0.2分，最多扣1分。</w:t>
            </w:r>
          </w:p>
        </w:tc>
        <w:tc>
          <w:tcPr>
            <w:tcW w:w="1847" w:type="dxa"/>
            <w:gridSpan w:val="2"/>
            <w:vMerge w:val="restart"/>
            <w:vAlign w:val="center"/>
          </w:tcPr>
          <w:p>
            <w:pPr>
              <w:overflowPunct w:val="0"/>
              <w:topLinePunct/>
              <w:adjustRightInd w:val="0"/>
              <w:snapToGrid w:val="0"/>
              <w:spacing w:line="290" w:lineRule="exact"/>
              <w:jc w:val="left"/>
              <w:rPr>
                <w:rFonts w:ascii="Times New Roman" w:hAnsi="Times New Roman" w:eastAsia="方正仿宋_GBK" w:cs="Times New Roman"/>
                <w:color w:val="000000" w:themeColor="text1"/>
                <w:spacing w:val="-6"/>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现场检查，查阅消防安全管理资料，随机抽查询问微型消防站队员</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微型消防站队员未定期参加业务培训、技能训练，队员不能掌握常见火灾及其他灾害事故特点、处置流程、防护措施的，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b/>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现场模拟火</w:t>
            </w:r>
            <w:r>
              <w:rPr>
                <w:rFonts w:hint="eastAsia" w:ascii="Times New Roman" w:hAnsi="Times New Roman" w:eastAsia="方正仿宋_GBK" w:cs="Times New Roman"/>
                <w:color w:val="000000" w:themeColor="text1"/>
                <w:kern w:val="0"/>
                <w:sz w:val="18"/>
                <w:szCs w:val="18"/>
                <w14:textFill>
                  <w14:solidFill>
                    <w14:schemeClr w14:val="tx1"/>
                  </w14:solidFill>
                </w14:textFill>
              </w:rPr>
              <w:t>情</w:t>
            </w:r>
            <w:r>
              <w:rPr>
                <w:rFonts w:ascii="Times New Roman" w:hAnsi="Times New Roman" w:eastAsia="方正仿宋_GBK" w:cs="Times New Roman"/>
                <w:color w:val="000000" w:themeColor="text1"/>
                <w:kern w:val="0"/>
                <w:sz w:val="18"/>
                <w:szCs w:val="18"/>
                <w14:textFill>
                  <w14:solidFill>
                    <w14:schemeClr w14:val="tx1"/>
                  </w14:solidFill>
                </w14:textFill>
              </w:rPr>
              <w:t>，附近员工不能按照</w:t>
            </w:r>
            <w:r>
              <w:rPr>
                <w:rFonts w:hint="eastAsia" w:ascii="Times New Roman" w:hAnsi="Times New Roman" w:eastAsia="方正仿宋_GBK" w:cs="方正仿宋_GBK"/>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1分钟</w:t>
            </w:r>
            <w:r>
              <w:rPr>
                <w:rFonts w:hint="eastAsia" w:ascii="Times New Roman" w:hAnsi="Times New Roman" w:eastAsia="方正仿宋_GBK" w:cs="方正仿宋_GBK"/>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现场处置、微型消防站或志愿消防队队员不能按照</w:t>
            </w:r>
            <w:r>
              <w:rPr>
                <w:rFonts w:hint="eastAsia" w:ascii="Times New Roman" w:hAnsi="Times New Roman" w:eastAsia="方正仿宋_GBK" w:cs="方正仿宋_GBK"/>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3分钟</w:t>
            </w:r>
            <w:r>
              <w:rPr>
                <w:rFonts w:hint="eastAsia" w:ascii="Times New Roman" w:hAnsi="Times New Roman" w:eastAsia="方正仿宋_GBK" w:cs="方正仿宋_GBK"/>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到场处置要求的，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每有一例扣0.2分</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最多扣1分。</w:t>
            </w:r>
          </w:p>
        </w:tc>
        <w:tc>
          <w:tcPr>
            <w:tcW w:w="1847" w:type="dxa"/>
            <w:gridSpan w:val="2"/>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现场拉动测试</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与当地国家综合性消防救援队伍或政府专职消防队开展联合演练</w:t>
            </w:r>
            <w:r>
              <w:rPr>
                <w:rFonts w:hint="eastAsia" w:ascii="Times New Roman" w:hAnsi="Times New Roman" w:eastAsia="方正仿宋_GBK" w:cs="Times New Roman"/>
                <w:color w:val="000000" w:themeColor="text1"/>
                <w:kern w:val="0"/>
                <w:sz w:val="18"/>
                <w:szCs w:val="18"/>
                <w14:textFill>
                  <w14:solidFill>
                    <w14:schemeClr w14:val="tx1"/>
                  </w14:solidFill>
                </w14:textFill>
              </w:rPr>
              <w:t>的</w:t>
            </w:r>
            <w:r>
              <w:rPr>
                <w:rFonts w:ascii="Times New Roman" w:hAnsi="Times New Roman" w:eastAsia="方正仿宋_GBK" w:cs="Times New Roman"/>
                <w:color w:val="000000" w:themeColor="text1"/>
                <w:kern w:val="0"/>
                <w:sz w:val="18"/>
                <w:szCs w:val="18"/>
                <w14:textFill>
                  <w14:solidFill>
                    <w14:schemeClr w14:val="tx1"/>
                  </w14:solidFill>
                </w14:textFill>
              </w:rPr>
              <w:t>，加1分。</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1847" w:type="dxa"/>
            <w:gridSpan w:val="2"/>
            <w:vAlign w:val="center"/>
          </w:tcPr>
          <w:p>
            <w:pPr>
              <w:overflowPunct w:val="0"/>
              <w:topLinePunct/>
              <w:adjustRightInd w:val="0"/>
              <w:snapToGrid w:val="0"/>
              <w:spacing w:line="29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信息系统</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应用</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3</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设有消防控制室的医疗卫生机构，</w:t>
            </w:r>
            <w:r>
              <w:rPr>
                <w:rFonts w:hint="eastAsia" w:ascii="Times New Roman" w:hAnsi="Times New Roman" w:eastAsia="方正仿宋_GBK" w:cs="Times New Roman"/>
                <w:color w:val="000000" w:themeColor="text1"/>
                <w:kern w:val="0"/>
                <w:sz w:val="18"/>
                <w:szCs w:val="18"/>
                <w14:textFill>
                  <w14:solidFill>
                    <w14:schemeClr w14:val="tx1"/>
                  </w14:solidFill>
                </w14:textFill>
              </w:rPr>
              <w:t>未接入</w:t>
            </w:r>
            <w:r>
              <w:rPr>
                <w:rFonts w:ascii="Times New Roman" w:hAnsi="Times New Roman" w:eastAsia="方正仿宋_GBK" w:cs="Times New Roman"/>
                <w:color w:val="000000" w:themeColor="text1"/>
                <w:kern w:val="0"/>
                <w:sz w:val="18"/>
                <w:szCs w:val="18"/>
                <w14:textFill>
                  <w14:solidFill>
                    <w14:schemeClr w14:val="tx1"/>
                  </w14:solidFill>
                </w14:textFill>
              </w:rPr>
              <w:t>消防设施联网监测系统监测中心的，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扣</w:t>
            </w:r>
            <w:r>
              <w:rPr>
                <w:rFonts w:ascii="Times New Roman" w:hAnsi="Times New Roman" w:eastAsia="方正仿宋_GBK" w:cs="Times New Roman"/>
                <w:color w:val="000000" w:themeColor="text1"/>
                <w:kern w:val="0"/>
                <w:sz w:val="18"/>
                <w:szCs w:val="18"/>
                <w14:textFill>
                  <w14:solidFill>
                    <w14:schemeClr w14:val="tx1"/>
                  </w14:solidFill>
                </w14:textFill>
              </w:rPr>
              <w:t>1分。</w:t>
            </w:r>
          </w:p>
        </w:tc>
        <w:tc>
          <w:tcPr>
            <w:tcW w:w="1847" w:type="dxa"/>
            <w:gridSpan w:val="2"/>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现场检查，网上核查</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属于消防安全重点单位的医疗卫生机构，未应用单位消防安全管理系统的，扣</w:t>
            </w: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分。未依托系统录入基础信息、日常消防安全管理工作开展情况的，每有一例扣</w:t>
            </w:r>
            <w:r>
              <w:rPr>
                <w:rFonts w:ascii="Times New Roman" w:hAnsi="Times New Roman" w:eastAsia="方正仿宋_GBK" w:cs="Times New Roman"/>
                <w:color w:val="000000" w:themeColor="text1"/>
                <w:kern w:val="0"/>
                <w:sz w:val="18"/>
                <w:szCs w:val="18"/>
                <w14:textFill>
                  <w14:solidFill>
                    <w14:schemeClr w14:val="tx1"/>
                  </w14:solidFill>
                </w14:textFill>
              </w:rPr>
              <w:t>0.1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分，最多扣</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分。</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医疗卫生机构运用物联网、大数据、移动互联、视频识别等信息技术，对消防设施设备、电气线路、燃气管线、消防车通道、安全疏散等进行监测、预警的，加1分。▲</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消防档案</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管理</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（2分）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属于消防安全重点单位的医疗卫生机构</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未建立消防档案（运用单位消防安全管理系统等建立电子档案并实时录入、更新且保证数据长期保存的，可不建立纸质消防档案）的，扣</w:t>
            </w:r>
            <w:r>
              <w:rPr>
                <w:rFonts w:hint="eastAsia" w:ascii="Times New Roman" w:hAnsi="Times New Roman" w:eastAsia="方正仿宋_GBK" w:cs="Times New Roman"/>
                <w:color w:val="000000" w:themeColor="text1"/>
                <w:kern w:val="0"/>
                <w:sz w:val="18"/>
                <w:szCs w:val="18"/>
                <w14:textFill>
                  <w14:solidFill>
                    <w14:schemeClr w14:val="tx1"/>
                  </w14:solidFill>
                </w14:textFill>
              </w:rPr>
              <w:t>1</w:t>
            </w:r>
            <w:r>
              <w:rPr>
                <w:rFonts w:ascii="Times New Roman" w:hAnsi="Times New Roman" w:eastAsia="方正仿宋_GBK" w:cs="Times New Roman"/>
                <w:color w:val="000000" w:themeColor="text1"/>
                <w:kern w:val="0"/>
                <w:sz w:val="18"/>
                <w:szCs w:val="18"/>
                <w14:textFill>
                  <w14:solidFill>
                    <w14:schemeClr w14:val="tx1"/>
                  </w14:solidFill>
                </w14:textFill>
              </w:rPr>
              <w:t>分。档案种类或内容不全</w:t>
            </w:r>
            <w:r>
              <w:rPr>
                <w:rFonts w:hint="eastAsia" w:ascii="Times New Roman" w:hAnsi="Times New Roman" w:eastAsia="方正仿宋_GBK" w:cs="Times New Roman"/>
                <w:color w:val="000000" w:themeColor="text1"/>
                <w:kern w:val="0"/>
                <w:sz w:val="18"/>
                <w:szCs w:val="18"/>
                <w:vertAlign w:val="superscript"/>
                <w14:textFill>
                  <w14:solidFill>
                    <w14:schemeClr w14:val="tx1"/>
                  </w14:solidFill>
                </w14:textFill>
              </w:rPr>
              <w:t>[8]</w:t>
            </w:r>
            <w:r>
              <w:rPr>
                <w:rFonts w:ascii="Times New Roman" w:hAnsi="Times New Roman" w:eastAsia="方正仿宋_GBK" w:cs="Times New Roman"/>
                <w:color w:val="000000" w:themeColor="text1"/>
                <w:kern w:val="0"/>
                <w:sz w:val="18"/>
                <w:szCs w:val="18"/>
                <w14:textFill>
                  <w14:solidFill>
                    <w14:schemeClr w14:val="tx1"/>
                  </w14:solidFill>
                </w14:textFill>
              </w:rPr>
              <w:t>的，</w:t>
            </w:r>
            <w:r>
              <w:rPr>
                <w:rFonts w:hint="eastAsia" w:ascii="Times New Roman" w:hAnsi="Times New Roman" w:eastAsia="方正仿宋_GBK" w:cs="Times New Roman"/>
                <w:color w:val="000000" w:themeColor="text1"/>
                <w:kern w:val="0"/>
                <w:sz w:val="18"/>
                <w:szCs w:val="18"/>
                <w14:textFill>
                  <w14:solidFill>
                    <w14:schemeClr w14:val="tx1"/>
                  </w14:solidFill>
                </w14:textFill>
              </w:rPr>
              <w:t>每有一例扣0.1分，最多扣1分。</w:t>
            </w:r>
          </w:p>
        </w:tc>
        <w:tc>
          <w:tcPr>
            <w:tcW w:w="1847" w:type="dxa"/>
            <w:gridSpan w:val="2"/>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B</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工作奖惩</w:t>
            </w:r>
          </w:p>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（1分）</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对成绩突出的部门和个人未进行表扬和奖励的</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扣</w:t>
            </w:r>
            <w:r>
              <w:rPr>
                <w:rFonts w:hint="eastAsia" w:ascii="Times New Roman" w:hAnsi="Times New Roman" w:eastAsia="方正仿宋_GBK" w:cs="Times New Roman"/>
                <w:color w:val="000000" w:themeColor="text1"/>
                <w:kern w:val="0"/>
                <w:sz w:val="18"/>
                <w:szCs w:val="18"/>
                <w14:textFill>
                  <w14:solidFill>
                    <w14:schemeClr w14:val="tx1"/>
                  </w14:solidFill>
                </w14:textFill>
              </w:rPr>
              <w:t>0.5分。</w:t>
            </w:r>
          </w:p>
        </w:tc>
        <w:tc>
          <w:tcPr>
            <w:tcW w:w="1847" w:type="dxa"/>
            <w:gridSpan w:val="2"/>
            <w:vMerge w:val="restart"/>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5" w:type="dxa"/>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对</w:t>
            </w:r>
            <w:r>
              <w:rPr>
                <w:rFonts w:hint="eastAsia" w:ascii="Times New Roman" w:hAnsi="Times New Roman" w:eastAsia="方正仿宋_GBK" w:cs="Times New Roman"/>
                <w:color w:val="000000" w:themeColor="text1"/>
                <w:kern w:val="0"/>
                <w:sz w:val="18"/>
                <w:szCs w:val="18"/>
                <w14:textFill>
                  <w14:solidFill>
                    <w14:schemeClr w14:val="tx1"/>
                  </w14:solidFill>
                </w14:textFill>
              </w:rPr>
              <w:t>未</w:t>
            </w:r>
            <w:r>
              <w:rPr>
                <w:rFonts w:ascii="Times New Roman" w:hAnsi="Times New Roman" w:eastAsia="方正仿宋_GBK" w:cs="Times New Roman"/>
                <w:color w:val="000000" w:themeColor="text1"/>
                <w:kern w:val="0"/>
                <w:sz w:val="18"/>
                <w:szCs w:val="18"/>
                <w14:textFill>
                  <w14:solidFill>
                    <w14:schemeClr w14:val="tx1"/>
                  </w14:solidFill>
                </w14:textFill>
              </w:rPr>
              <w:t>依法履行职责或违反单位消防安全制度并造成损失的责任人员和部门</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未进行约谈或采取其他处理措施的</w:t>
            </w:r>
            <w:r>
              <w:rPr>
                <w:rFonts w:hint="eastAsia" w:ascii="Times New Roman" w:hAnsi="Times New Roman" w:eastAsia="方正仿宋_GBK" w:cs="Times New Roman"/>
                <w:color w:val="000000" w:themeColor="text1"/>
                <w:kern w:val="0"/>
                <w:sz w:val="18"/>
                <w:szCs w:val="18"/>
                <w14:textFill>
                  <w14:solidFill>
                    <w14:schemeClr w14:val="tx1"/>
                  </w14:solidFill>
                </w14:textFill>
              </w:rPr>
              <w:t>，</w:t>
            </w:r>
            <w:r>
              <w:rPr>
                <w:rFonts w:ascii="Times New Roman" w:hAnsi="Times New Roman" w:eastAsia="方正仿宋_GBK" w:cs="Times New Roman"/>
                <w:color w:val="000000" w:themeColor="text1"/>
                <w:kern w:val="0"/>
                <w:sz w:val="18"/>
                <w:szCs w:val="18"/>
                <w14:textFill>
                  <w14:solidFill>
                    <w14:schemeClr w14:val="tx1"/>
                  </w14:solidFill>
                </w14:textFill>
              </w:rPr>
              <w:t>扣</w:t>
            </w:r>
            <w:r>
              <w:rPr>
                <w:rFonts w:hint="eastAsia" w:ascii="Times New Roman" w:hAnsi="Times New Roman" w:eastAsia="方正仿宋_GBK" w:cs="Times New Roman"/>
                <w:color w:val="000000" w:themeColor="text1"/>
                <w:kern w:val="0"/>
                <w:sz w:val="18"/>
                <w:szCs w:val="18"/>
                <w14:textFill>
                  <w14:solidFill>
                    <w14:schemeClr w14:val="tx1"/>
                  </w14:solidFill>
                </w14:textFill>
              </w:rPr>
              <w:t>0.5分。</w:t>
            </w:r>
          </w:p>
        </w:tc>
        <w:tc>
          <w:tcPr>
            <w:tcW w:w="1847" w:type="dxa"/>
            <w:gridSpan w:val="2"/>
            <w:vMerge w:val="continue"/>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w w:val="90"/>
                <w:kern w:val="0"/>
                <w:sz w:val="18"/>
                <w:szCs w:val="18"/>
                <w14:textFill>
                  <w14:solidFill>
                    <w14:schemeClr w14:val="tx1"/>
                  </w14:solidFill>
                </w14:textFill>
              </w:rPr>
            </w:pP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C</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15"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其他消防安全要求</w:t>
            </w:r>
          </w:p>
        </w:tc>
        <w:tc>
          <w:tcPr>
            <w:tcW w:w="8926" w:type="dxa"/>
            <w:gridSpan w:val="6"/>
            <w:vAlign w:val="center"/>
          </w:tcPr>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1、未依法</w:t>
            </w:r>
            <w:r>
              <w:rPr>
                <w:rFonts w:hint="eastAsia" w:ascii="Times New Roman" w:hAnsi="Times New Roman" w:eastAsia="方正仿宋_GBK" w:cs="Times New Roman"/>
                <w:color w:val="000000" w:themeColor="text1"/>
                <w:kern w:val="0"/>
                <w:sz w:val="18"/>
                <w:szCs w:val="18"/>
                <w14:textFill>
                  <w14:solidFill>
                    <w14:schemeClr w14:val="tx1"/>
                  </w14:solidFill>
                </w14:textFill>
              </w:rPr>
              <w:t>通过</w:t>
            </w:r>
            <w:r>
              <w:rPr>
                <w:rFonts w:ascii="Times New Roman" w:hAnsi="Times New Roman" w:eastAsia="方正仿宋_GBK" w:cs="Times New Roman"/>
                <w:color w:val="000000" w:themeColor="text1"/>
                <w:kern w:val="0"/>
                <w:sz w:val="18"/>
                <w:szCs w:val="18"/>
                <w14:textFill>
                  <w14:solidFill>
                    <w14:schemeClr w14:val="tx1"/>
                  </w14:solidFill>
                </w14:textFill>
              </w:rPr>
              <w:t>消防验收</w:t>
            </w:r>
            <w:r>
              <w:rPr>
                <w:rFonts w:hint="eastAsia" w:ascii="Times New Roman" w:hAnsi="Times New Roman" w:eastAsia="方正仿宋_GBK" w:cs="Times New Roman"/>
                <w:color w:val="000000" w:themeColor="text1"/>
                <w:kern w:val="0"/>
                <w:sz w:val="18"/>
                <w:szCs w:val="18"/>
                <w14:textFill>
                  <w14:solidFill>
                    <w14:schemeClr w14:val="tx1"/>
                  </w14:solidFill>
                </w14:textFill>
              </w:rPr>
              <w:t>（备案）的</w:t>
            </w:r>
            <w:r>
              <w:rPr>
                <w:rFonts w:ascii="Times New Roman" w:hAnsi="Times New Roman" w:eastAsia="方正仿宋_GBK" w:cs="Times New Roman"/>
                <w:color w:val="000000" w:themeColor="text1"/>
                <w:kern w:val="0"/>
                <w:sz w:val="18"/>
                <w:szCs w:val="18"/>
                <w14:textFill>
                  <w14:solidFill>
                    <w14:schemeClr w14:val="tx1"/>
                  </w14:solidFill>
                </w14:textFill>
              </w:rPr>
              <w:t>；</w:t>
            </w:r>
          </w:p>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医疗卫生机构的住院部分设置在地下或半地下；</w:t>
            </w:r>
          </w:p>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3、</w:t>
            </w:r>
            <w:r>
              <w:rPr>
                <w:rFonts w:ascii="Times New Roman" w:hAnsi="Times New Roman" w:eastAsia="方正仿宋_GBK" w:cs="Times New Roman"/>
                <w:color w:val="000000" w:themeColor="text1"/>
                <w:kern w:val="0"/>
                <w:sz w:val="18"/>
                <w:szCs w:val="18"/>
                <w14:textFill>
                  <w14:solidFill>
                    <w14:schemeClr w14:val="tx1"/>
                  </w14:solidFill>
                </w14:textFill>
              </w:rPr>
              <w:t>存在重大火灾隐患尚未整改销案</w:t>
            </w:r>
            <w:r>
              <w:rPr>
                <w:rFonts w:hint="eastAsia" w:ascii="Times New Roman" w:hAnsi="Times New Roman" w:eastAsia="方正仿宋_GBK" w:cs="Times New Roman"/>
                <w:color w:val="000000" w:themeColor="text1"/>
                <w:kern w:val="0"/>
                <w:sz w:val="18"/>
                <w:szCs w:val="18"/>
                <w14:textFill>
                  <w14:solidFill>
                    <w14:schemeClr w14:val="tx1"/>
                  </w14:solidFill>
                </w14:textFill>
              </w:rPr>
              <w:t>，或对负有消防监督管理职责的部门、卫生健康部门检查发现的火灾隐患拒不整改</w:t>
            </w:r>
            <w:r>
              <w:rPr>
                <w:rFonts w:ascii="Times New Roman" w:hAnsi="Times New Roman" w:eastAsia="方正仿宋_GBK" w:cs="Times New Roman"/>
                <w:color w:val="000000" w:themeColor="text1"/>
                <w:kern w:val="0"/>
                <w:sz w:val="18"/>
                <w:szCs w:val="18"/>
                <w14:textFill>
                  <w14:solidFill>
                    <w14:schemeClr w14:val="tx1"/>
                  </w14:solidFill>
                </w14:textFill>
              </w:rPr>
              <w:t>的；</w:t>
            </w:r>
          </w:p>
          <w:p>
            <w:pPr>
              <w:overflowPunct w:val="0"/>
              <w:topLinePunct/>
              <w:adjustRightInd w:val="0"/>
              <w:snapToGrid w:val="0"/>
              <w:spacing w:line="240" w:lineRule="exac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4</w:t>
            </w:r>
            <w:r>
              <w:rPr>
                <w:rFonts w:ascii="Times New Roman" w:hAnsi="Times New Roman" w:eastAsia="方正仿宋_GBK" w:cs="Times New Roman"/>
                <w:color w:val="000000" w:themeColor="text1"/>
                <w:kern w:val="0"/>
                <w:sz w:val="18"/>
                <w:szCs w:val="18"/>
                <w14:textFill>
                  <w14:solidFill>
                    <w14:schemeClr w14:val="tx1"/>
                  </w14:solidFill>
                </w14:textFill>
              </w:rPr>
              <w:t>、</w:t>
            </w:r>
            <w:r>
              <w:rPr>
                <w:rFonts w:hint="eastAsia" w:ascii="Times New Roman" w:hAnsi="Times New Roman" w:eastAsia="方正仿宋_GBK" w:cs="Times New Roman"/>
                <w:color w:val="000000" w:themeColor="text1"/>
                <w:kern w:val="0"/>
                <w:sz w:val="18"/>
                <w:szCs w:val="18"/>
                <w14:textFill>
                  <w14:solidFill>
                    <w14:schemeClr w14:val="tx1"/>
                  </w14:solidFill>
                </w14:textFill>
              </w:rPr>
              <w:t>年内</w:t>
            </w:r>
            <w:r>
              <w:rPr>
                <w:rFonts w:ascii="Times New Roman" w:hAnsi="Times New Roman" w:eastAsia="方正仿宋_GBK" w:cs="Times New Roman"/>
                <w:color w:val="000000" w:themeColor="text1"/>
                <w:kern w:val="0"/>
                <w:sz w:val="18"/>
                <w:szCs w:val="18"/>
                <w14:textFill>
                  <w14:solidFill>
                    <w14:schemeClr w14:val="tx1"/>
                  </w14:solidFill>
                </w14:textFill>
              </w:rPr>
              <w:t>发生亡人或有影响火灾事故的。</w:t>
            </w:r>
          </w:p>
        </w:tc>
        <w:tc>
          <w:tcPr>
            <w:tcW w:w="1847" w:type="dxa"/>
            <w:gridSpan w:val="2"/>
            <w:vAlign w:val="center"/>
          </w:tcPr>
          <w:p>
            <w:pPr>
              <w:overflowPunct w:val="0"/>
              <w:topLinePunct/>
              <w:adjustRightInd w:val="0"/>
              <w:snapToGrid w:val="0"/>
              <w:spacing w:line="290" w:lineRule="exact"/>
              <w:jc w:val="left"/>
              <w:rPr>
                <w:rFonts w:ascii="Times New Roman" w:hAnsi="Times New Roman" w:eastAsia="方正仿宋_GBK" w:cs="Times New Roman"/>
                <w:color w:val="000000" w:themeColor="text1"/>
                <w:w w:val="90"/>
                <w:kern w:val="0"/>
                <w:sz w:val="18"/>
                <w:szCs w:val="18"/>
                <w14:textFill>
                  <w14:solidFill>
                    <w14:schemeClr w14:val="tx1"/>
                  </w14:solidFill>
                </w14:textFill>
              </w:rPr>
            </w:pPr>
            <w:r>
              <w:rPr>
                <w:rFonts w:hint="eastAsia" w:ascii="Times New Roman" w:hAnsi="Times New Roman" w:eastAsia="方正仿宋_GBK" w:cs="Times New Roman"/>
                <w:color w:val="000000" w:themeColor="text1"/>
                <w:w w:val="90"/>
                <w:kern w:val="0"/>
                <w:sz w:val="18"/>
                <w:szCs w:val="18"/>
                <w14:textFill>
                  <w14:solidFill>
                    <w14:schemeClr w14:val="tx1"/>
                  </w14:solidFill>
                </w14:textFill>
              </w:rPr>
              <w:t>查阅消防安全管理资料，现场检查</w:t>
            </w:r>
          </w:p>
        </w:tc>
        <w:tc>
          <w:tcPr>
            <w:tcW w:w="850" w:type="dxa"/>
            <w:vAlign w:val="center"/>
          </w:tcPr>
          <w:p>
            <w:pPr>
              <w:overflowPunct w:val="0"/>
              <w:topLinePunct/>
              <w:adjustRightInd w:val="0"/>
              <w:snapToGrid w:val="0"/>
              <w:spacing w:line="290" w:lineRule="exact"/>
              <w:jc w:val="center"/>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A</w:t>
            </w:r>
          </w:p>
        </w:tc>
        <w:tc>
          <w:tcPr>
            <w:tcW w:w="992"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c>
          <w:tcPr>
            <w:tcW w:w="993" w:type="dxa"/>
          </w:tcPr>
          <w:p>
            <w:pPr>
              <w:overflowPunct w:val="0"/>
              <w:topLinePunct/>
              <w:adjustRightInd w:val="0"/>
              <w:snapToGrid w:val="0"/>
              <w:spacing w:line="290" w:lineRule="exact"/>
              <w:jc w:val="center"/>
              <w:rPr>
                <w:rFonts w:ascii="Times New Roman" w:hAnsi="Times New Roman" w:eastAsia="宋体" w:cs="Times New Roman"/>
                <w:color w:val="000000" w:themeColor="text1"/>
                <w:kern w:val="0"/>
                <w:sz w:val="20"/>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723" w:type="dxa"/>
            <w:gridSpan w:val="12"/>
            <w:vAlign w:val="center"/>
          </w:tcPr>
          <w:p>
            <w:pPr>
              <w:overflowPunct w:val="0"/>
              <w:topLinePunct/>
              <w:adjustRightInd w:val="0"/>
              <w:snapToGrid w:val="0"/>
              <w:spacing w:line="240" w:lineRule="exact"/>
              <w:jc w:val="left"/>
              <w:rPr>
                <w:rFonts w:ascii="Times New Roman" w:hAnsi="Times New Roman" w:eastAsia="方正仿宋_GBK" w:cs="Times New Roman"/>
                <w:color w:val="000000" w:themeColor="text1"/>
                <w:kern w:val="0"/>
                <w:sz w:val="18"/>
                <w:szCs w:val="18"/>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备注：</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、各项目扣分总值不超过本项分值；</w:t>
            </w:r>
          </w:p>
          <w:p>
            <w:pPr>
              <w:overflowPunct w:val="0"/>
              <w:topLinePunct/>
              <w:adjustRightInd w:val="0"/>
              <w:snapToGrid w:val="0"/>
              <w:spacing w:line="240" w:lineRule="exact"/>
              <w:ind w:firstLine="540" w:firstLineChars="300"/>
              <w:rPr>
                <w:rFonts w:ascii="Times New Roman" w:hAnsi="Times New Roman" w:eastAsia="方正仿宋_GBK" w:cs="Times New Roman"/>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18"/>
                <w:szCs w:val="18"/>
                <w14:textFill>
                  <w14:solidFill>
                    <w14:schemeClr w14:val="tx1"/>
                  </w14:solidFill>
                </w14:textFill>
              </w:rPr>
              <w:t>2</w:t>
            </w:r>
            <w:r>
              <w:rPr>
                <w:rFonts w:hint="eastAsia" w:ascii="Times New Roman" w:hAnsi="Times New Roman" w:eastAsia="方正仿宋_GBK" w:cs="Times New Roman"/>
                <w:color w:val="000000" w:themeColor="text1"/>
                <w:kern w:val="0"/>
                <w:sz w:val="18"/>
                <w:szCs w:val="18"/>
                <w14:textFill>
                  <w14:solidFill>
                    <w14:schemeClr w14:val="tx1"/>
                  </w14:solidFill>
                </w14:textFill>
              </w:rPr>
              <w:t>、消防安全标准化管理达标建设结果分为达标、不达标两个等级；评定要素分为</w:t>
            </w:r>
            <w:r>
              <w:rPr>
                <w:rFonts w:ascii="Times New Roman" w:hAnsi="Times New Roman" w:eastAsia="方正仿宋_GBK" w:cs="Times New Roman"/>
                <w:color w:val="000000" w:themeColor="text1"/>
                <w:kern w:val="0"/>
                <w:sz w:val="18"/>
                <w:szCs w:val="18"/>
                <w14:textFill>
                  <w14:solidFill>
                    <w14:schemeClr w14:val="tx1"/>
                  </w14:solidFill>
                </w14:textFill>
              </w:rPr>
              <w:t>A</w:t>
            </w:r>
            <w:r>
              <w:rPr>
                <w:rFonts w:hint="eastAsia" w:ascii="Times New Roman" w:hAnsi="Times New Roman" w:eastAsia="方正仿宋_GBK" w:cs="Times New Roman"/>
                <w:color w:val="000000" w:themeColor="text1"/>
                <w:kern w:val="0"/>
                <w:sz w:val="18"/>
                <w:szCs w:val="18"/>
                <w14:textFill>
                  <w14:solidFill>
                    <w14:schemeClr w14:val="tx1"/>
                  </w14:solidFill>
                </w14:textFill>
              </w:rPr>
              <w:t>（严重缺陷）、</w:t>
            </w:r>
            <w:r>
              <w:rPr>
                <w:rFonts w:ascii="Times New Roman" w:hAnsi="Times New Roman" w:eastAsia="方正仿宋_GBK" w:cs="Times New Roman"/>
                <w:color w:val="000000" w:themeColor="text1"/>
                <w:kern w:val="0"/>
                <w:sz w:val="18"/>
                <w:szCs w:val="18"/>
                <w14:textFill>
                  <w14:solidFill>
                    <w14:schemeClr w14:val="tx1"/>
                  </w14:solidFill>
                </w14:textFill>
              </w:rPr>
              <w:t>B</w:t>
            </w:r>
            <w:r>
              <w:rPr>
                <w:rFonts w:hint="eastAsia" w:ascii="Times New Roman" w:hAnsi="Times New Roman" w:eastAsia="方正仿宋_GBK" w:cs="Times New Roman"/>
                <w:color w:val="000000" w:themeColor="text1"/>
                <w:kern w:val="0"/>
                <w:sz w:val="18"/>
                <w:szCs w:val="18"/>
                <w14:textFill>
                  <w14:solidFill>
                    <w14:schemeClr w14:val="tx1"/>
                  </w14:solidFill>
                </w14:textFill>
              </w:rPr>
              <w:t>（重缺陷）、</w:t>
            </w:r>
            <w:r>
              <w:rPr>
                <w:rFonts w:ascii="Times New Roman" w:hAnsi="Times New Roman" w:eastAsia="方正仿宋_GBK" w:cs="Times New Roman"/>
                <w:color w:val="000000" w:themeColor="text1"/>
                <w:kern w:val="0"/>
                <w:sz w:val="18"/>
                <w:szCs w:val="18"/>
                <w14:textFill>
                  <w14:solidFill>
                    <w14:schemeClr w14:val="tx1"/>
                  </w14:solidFill>
                </w14:textFill>
              </w:rPr>
              <w:t>C</w:t>
            </w:r>
            <w:r>
              <w:rPr>
                <w:rFonts w:hint="eastAsia" w:ascii="Times New Roman" w:hAnsi="Times New Roman" w:eastAsia="方正仿宋_GBK" w:cs="Times New Roman"/>
                <w:color w:val="000000" w:themeColor="text1"/>
                <w:kern w:val="0"/>
                <w:sz w:val="18"/>
                <w:szCs w:val="18"/>
                <w14:textFill>
                  <w14:solidFill>
                    <w14:schemeClr w14:val="tx1"/>
                  </w14:solidFill>
                </w14:textFill>
              </w:rPr>
              <w:t>（轻缺陷）三类，有</w:t>
            </w:r>
            <w:r>
              <w:rPr>
                <w:rFonts w:ascii="Times New Roman" w:hAnsi="Times New Roman" w:eastAsia="方正仿宋_GBK" w:cs="Times New Roman"/>
                <w:color w:val="000000" w:themeColor="text1"/>
                <w:kern w:val="0"/>
                <w:sz w:val="18"/>
                <w:szCs w:val="18"/>
                <w14:textFill>
                  <w14:solidFill>
                    <w14:schemeClr w14:val="tx1"/>
                  </w14:solidFill>
                </w14:textFill>
              </w:rPr>
              <w:t>1</w:t>
            </w:r>
            <w:r>
              <w:rPr>
                <w:rFonts w:hint="eastAsia" w:ascii="Times New Roman" w:hAnsi="Times New Roman" w:eastAsia="方正仿宋_GBK" w:cs="Times New Roman"/>
                <w:color w:val="000000" w:themeColor="text1"/>
                <w:kern w:val="0"/>
                <w:sz w:val="18"/>
                <w:szCs w:val="18"/>
                <w14:textFill>
                  <w14:solidFill>
                    <w14:schemeClr w14:val="tx1"/>
                  </w14:solidFill>
                </w14:textFill>
              </w:rPr>
              <w:t>个</w:t>
            </w:r>
            <w:r>
              <w:rPr>
                <w:rFonts w:ascii="Times New Roman" w:hAnsi="Times New Roman" w:eastAsia="方正仿宋_GBK" w:cs="Times New Roman"/>
                <w:color w:val="000000" w:themeColor="text1"/>
                <w:kern w:val="0"/>
                <w:sz w:val="18"/>
                <w:szCs w:val="18"/>
                <w14:textFill>
                  <w14:solidFill>
                    <w14:schemeClr w14:val="tx1"/>
                  </w14:solidFill>
                </w14:textFill>
              </w:rPr>
              <w:t>A</w:t>
            </w:r>
            <w:r>
              <w:rPr>
                <w:rFonts w:hint="eastAsia" w:ascii="Times New Roman" w:hAnsi="Times New Roman" w:eastAsia="方正仿宋_GBK" w:cs="Times New Roman"/>
                <w:color w:val="000000" w:themeColor="text1"/>
                <w:kern w:val="0"/>
                <w:sz w:val="18"/>
                <w:szCs w:val="18"/>
                <w14:textFill>
                  <w14:solidFill>
                    <w14:schemeClr w14:val="tx1"/>
                  </w14:solidFill>
                </w14:textFill>
              </w:rPr>
              <w:t>类项目的即为不达标；综合评定</w:t>
            </w:r>
          </w:p>
          <w:p>
            <w:pPr>
              <w:overflowPunct w:val="0"/>
              <w:topLinePunct/>
              <w:adjustRightInd w:val="0"/>
              <w:snapToGrid w:val="0"/>
              <w:spacing w:line="240" w:lineRule="exact"/>
              <w:ind w:firstLine="810" w:firstLineChars="45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方正仿宋_GBK" w:cs="Times New Roman"/>
                <w:color w:val="000000" w:themeColor="text1"/>
                <w:kern w:val="0"/>
                <w:sz w:val="18"/>
                <w:szCs w:val="18"/>
                <w14:textFill>
                  <w14:solidFill>
                    <w14:schemeClr w14:val="tx1"/>
                  </w14:solidFill>
                </w14:textFill>
              </w:rPr>
              <w:t>得分在</w:t>
            </w:r>
            <w:r>
              <w:rPr>
                <w:rFonts w:ascii="Times New Roman" w:hAnsi="Times New Roman" w:eastAsia="方正仿宋_GBK" w:cs="Times New Roman"/>
                <w:color w:val="000000" w:themeColor="text1"/>
                <w:kern w:val="0"/>
                <w:sz w:val="18"/>
                <w:szCs w:val="18"/>
                <w14:textFill>
                  <w14:solidFill>
                    <w14:schemeClr w14:val="tx1"/>
                  </w14:solidFill>
                </w14:textFill>
              </w:rPr>
              <w:t>90</w:t>
            </w:r>
            <w:r>
              <w:rPr>
                <w:rFonts w:hint="eastAsia" w:ascii="Times New Roman" w:hAnsi="Times New Roman" w:eastAsia="方正仿宋_GBK" w:cs="Times New Roman"/>
                <w:color w:val="000000" w:themeColor="text1"/>
                <w:kern w:val="0"/>
                <w:sz w:val="18"/>
                <w:szCs w:val="18"/>
                <w14:textFill>
                  <w14:solidFill>
                    <w14:schemeClr w14:val="tx1"/>
                  </w14:solidFill>
                </w14:textFill>
              </w:rPr>
              <w:t>分以上，</w:t>
            </w:r>
            <w:r>
              <w:rPr>
                <w:rFonts w:ascii="Times New Roman" w:hAnsi="Times New Roman" w:eastAsia="方正仿宋_GBK" w:cs="Times New Roman"/>
                <w:color w:val="000000" w:themeColor="text1"/>
                <w:kern w:val="0"/>
                <w:sz w:val="18"/>
                <w:szCs w:val="18"/>
                <w14:textFill>
                  <w14:solidFill>
                    <w14:schemeClr w14:val="tx1"/>
                  </w14:solidFill>
                </w14:textFill>
              </w:rPr>
              <w:t>B</w:t>
            </w:r>
            <w:r>
              <w:rPr>
                <w:rFonts w:hint="eastAsia" w:ascii="Times New Roman" w:hAnsi="Times New Roman" w:eastAsia="方正仿宋_GBK" w:cs="Times New Roman"/>
                <w:color w:val="000000" w:themeColor="text1"/>
                <w:kern w:val="0"/>
                <w:sz w:val="18"/>
                <w:szCs w:val="18"/>
                <w14:textFill>
                  <w14:solidFill>
                    <w14:schemeClr w14:val="tx1"/>
                  </w14:solidFill>
                </w14:textFill>
              </w:rPr>
              <w:t>类缺陷不超过</w:t>
            </w:r>
            <w:r>
              <w:rPr>
                <w:rFonts w:ascii="Times New Roman" w:hAnsi="Times New Roman" w:eastAsia="方正仿宋_GBK" w:cs="Times New Roman"/>
                <w:color w:val="000000" w:themeColor="text1"/>
                <w:kern w:val="0"/>
                <w:sz w:val="18"/>
                <w:szCs w:val="18"/>
                <w14:textFill>
                  <w14:solidFill>
                    <w14:schemeClr w14:val="tx1"/>
                  </w14:solidFill>
                </w14:textFill>
              </w:rPr>
              <w:t>5</w:t>
            </w:r>
            <w:r>
              <w:rPr>
                <w:rFonts w:hint="eastAsia" w:ascii="Times New Roman" w:hAnsi="Times New Roman" w:eastAsia="方正仿宋_GBK" w:cs="Times New Roman"/>
                <w:color w:val="000000" w:themeColor="text1"/>
                <w:kern w:val="0"/>
                <w:sz w:val="18"/>
                <w:szCs w:val="18"/>
                <w14:textFill>
                  <w14:solidFill>
                    <w14:schemeClr w14:val="tx1"/>
                  </w14:solidFill>
                </w14:textFill>
              </w:rPr>
              <w:t>个的为达标。</w:t>
            </w:r>
          </w:p>
        </w:tc>
      </w:tr>
    </w:tbl>
    <w:p>
      <w:pPr>
        <w:overflowPunct w:val="0"/>
        <w:topLinePunct/>
        <w:adjustRightInd w:val="0"/>
        <w:snapToGrid w:val="0"/>
        <w:spacing w:line="200" w:lineRule="exact"/>
        <w:rPr>
          <w:rFonts w:ascii="Times New Roman" w:hAnsi="Times New Roman" w:eastAsia="方正仿宋_GBK" w:cs="Times New Roman"/>
          <w:sz w:val="32"/>
          <w:szCs w:val="32"/>
        </w:rPr>
        <w:sectPr>
          <w:pgSz w:w="16838" w:h="11906" w:orient="landscape"/>
          <w:pgMar w:top="1531" w:right="1134" w:bottom="1417" w:left="1134" w:header="851" w:footer="835" w:gutter="0"/>
          <w:pgNumType w:fmt="numberInDash"/>
          <w:cols w:space="0" w:num="1"/>
          <w:docGrid w:linePitch="312" w:charSpace="0"/>
        </w:sect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overflowPunct w:val="0"/>
        <w:adjustRightInd w:val="0"/>
        <w:spacing w:line="440" w:lineRule="exact"/>
        <w:ind w:left="210" w:leftChars="100" w:right="210" w:rightChars="100"/>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margin">
                  <wp:posOffset>1270</wp:posOffset>
                </wp:positionH>
                <wp:positionV relativeFrom="line">
                  <wp:posOffset>293370</wp:posOffset>
                </wp:positionV>
                <wp:extent cx="56197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96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1pt;margin-top:23.1pt;height:0pt;width:442.5pt;mso-position-horizontal-relative:margin;mso-position-vertical-relative:line;z-index:251662336;mso-width-relative:page;mso-height-relative:page;" filled="f" stroked="t" coordsize="21600,21600" o:gfxdata="UEsDBAoAAAAAAIdO4kAAAAAAAAAAAAAAAAAEAAAAZHJzL1BLAwQUAAAACACHTuJAikPOWdQAAAAG&#10;AQAADwAAAGRycy9kb3ducmV2LnhtbE2OS0/DMBCE70j8B2uRuFGnERQrxOkBVFUgLm2RuG6TJQ7E&#10;6zR2H/x7FnEop33MaOYr5yffqwONsQtsYTrJQBHXoem4tfC2WdwYUDEhN9gHJgvfFGFeXV6UWDTh&#10;yCs6rFOrJIRjgRZcSkOhdawdeYyTMBCL9hFGj0nOsdXNiEcJ973Os2ymPXYsDQ4HenRUf6333gI+&#10;LVfp3eQv992ze/3cLHZLZ3bWXl9NswdQiU7pbIZffEGHSpi2Yc9NVL2FXHwWbmcyRTXmTpbt30NX&#10;pf6PX/0AUEsDBBQAAAAIAIdO4kDM8CtV6QEAAL0DAAAOAAAAZHJzL2Uyb0RvYy54bWytU0uOEzEQ&#10;3SNxB8t70p1ICdBKZxYTDRsEkRgOUON2d1vyTy5POrkEF0BiByuW7LkNM8eg7O4J89nMgiycKlf5&#10;ud7z6/XZwWi2lwGVszWfz0rOpBWuUbar+efLi1dvOMMItgHtrKz5USI/27x8sR58JReud7qRgRGI&#10;xWrwNe9j9FVRoOilAZw5Ly0VWxcMREpDVzQBBkI3uliU5aoYXGh8cEIi0u52LPIJMTwH0LWtEnLr&#10;xLWRNo6oQWqIRAl75ZFv8rRtK0X82LYoI9M1J6Yxr3QJxVdpLTZrqLoAvldiGgGeM8IjTgaUpUtP&#10;UFuIwK6DegJllAgOXRtnwpliJJIVIRbz8pE2n3rwMnMhqdGfRMf/Bys+7HeBqabmS84sGHrwm6+/&#10;/nz5fvv7G603P3+wZRJp8FhR77ndhSlDvwuJ8aENJv0TF3bIwh5PwspDZII2l6v521VJmou7WvHv&#10;oA8Y30lnWApqrpVNnKGC/XuMdBm13rWkbesulNb53bRlA1l48TpDA5mxJRPQLcYTIbQdZ6A7crmI&#10;IUOi06pJxxMQHvFcB7YHsgb5s3HDJc3LmQaMVCAS+ZfY0wgPjqZ5toD9eDiXpjZtE7TMzpvGT9KN&#10;YqXoyjXHrGGRMnrVjD45MNnmfk7x/a9u8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Q85Z1AAA&#10;AAYBAAAPAAAAAAAAAAEAIAAAACIAAABkcnMvZG93bnJldi54bWxQSwECFAAUAAAACACHTuJAzPAr&#10;VekBAAC9AwAADgAAAAAAAAABACAAAAAjAQAAZHJzL2Uyb0RvYy54bWxQSwUGAAAAAAYABgBZAQAA&#10;f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line">
                  <wp:posOffset>0</wp:posOffset>
                </wp:positionV>
                <wp:extent cx="56197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96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1pt;margin-top:0pt;height:0pt;width:442.5pt;mso-position-horizontal-relative:margin;mso-position-vertical-relative:line;z-index:251661312;mso-width-relative:page;mso-height-relative:page;" filled="f" stroked="t" coordsize="21600,21600" o:gfxdata="UEsDBAoAAAAAAIdO4kAAAAAAAAAAAAAAAAAEAAAAZHJzL1BLAwQUAAAACACHTuJAUupTMtEAAAAC&#10;AQAADwAAAGRycy9kb3ducmV2LnhtbE2Py07DMBBF90j8gzVI7KjTSIAV4nQBqioQm7ZIbKfJEKeN&#10;x2nsPvh7piu6PLpXd86Us7Pv1ZHG2AW2MJ1koIjr0HTcWvhazx8MqJiQG+wDk4VfijCrbm9KLJpw&#10;4iUdV6lVMsKxQAsupaHQOtaOPMZJGIgl+wmjxyQ4troZ8STjvtd5lj1pjx3LBYcDvTqqd6uDt4Bv&#10;i2X6NvnHc/fuPrfr+X7hzN7a+7tp9gIq0Tn9l+GiL+pQidMmHLiJqreQS8+CvCOZMY+CmwvqqtTX&#10;6tUfUEsDBBQAAAAIAIdO4kCfAnY76QEAAL0DAAAOAAAAZHJzL2Uyb0RvYy54bWytU81uEzEQviPx&#10;DpbvZDdRCbDKpodG5YIgEuUBpl47a8l/8rjZ5CV4ASRucOLInbehPAZj7zaUcumBHJwZz/jzfJ+/&#10;XZ0frGF7GVF71/L5rOZMOuE77XYt/3B1+ewlZ5jAdWC8ky0/SuTn66dPVkNo5ML33nQyMgJx2Ayh&#10;5X1KoakqFL20gDMfpKOi8tFCojTuqi7CQOjWVIu6XlaDj12IXkhE2t2MRT4hxscAeqW0kBsvbqx0&#10;aUSN0kAiStjrgHxdplVKivROKZSJmZYT01RWuoTi67xW6xU0uwih12IaAR4zwgNOFrSjS09QG0jA&#10;bqL+B8pqET16lWbC22okUhQhFvP6gTbvewiycCGpMZxEx/8HK97ut5HpruVnnDmw9OC3n77//Pjl&#10;14/PtN5++8rOskhDwIZ6L9w2ThmGbcyMDyra/E9c2KEIezwJKw+JCdp8vpy/WtakubirVX8Ohojp&#10;tfSW5aDlRrvMGRrYv8FEl1HrXUvedv5SG1PezTg2kIUXLwo0kBkVmYBusYEIodtxBmZHLhcpFkj0&#10;Rnf5eAbCI16YyPZA1iB/dn64onk5M4CJCkSi/DJ7GuGvo3meDWA/Hi6lqc24DC2L86bxs3SjWDm6&#10;9t2xaFjljF61oE8OzLa5n1N8/6t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6lMy0QAAAAIB&#10;AAAPAAAAAAAAAAEAIAAAACIAAABkcnMvZG93bnJldi54bWxQSwECFAAUAAAACACHTuJAnwJ2O+kB&#10;AAC9AwAADgAAAAAAAAABACAAAAAgAQAAZHJzL2Uyb0RvYy54bWxQSwUGAAAAAAYABgBZAQAAewUA&#10;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宿迁市</w:t>
      </w:r>
      <w:r>
        <w:rPr>
          <w:rFonts w:hint="eastAsia" w:ascii="Times New Roman" w:hAnsi="Times New Roman" w:eastAsia="方正仿宋_GBK" w:cs="Times New Roman"/>
          <w:sz w:val="28"/>
          <w:szCs w:val="28"/>
          <w:lang w:val="en-US" w:eastAsia="zh-CN"/>
        </w:rPr>
        <w:t>卫生健康委员会</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2023</w:t>
      </w:r>
      <w:r>
        <w:rPr>
          <w:rFonts w:hint="eastAsia"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日印发</w:t>
      </w:r>
    </w:p>
    <w:sectPr>
      <w:pgSz w:w="11906" w:h="16838"/>
      <w:pgMar w:top="1985" w:right="1588" w:bottom="2098" w:left="1474"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3672600"/>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843672600"/>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lang w:val="zh-CN"/>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MGRhOWM2YjJlZTRmZmY4NzE5YjRiNDYxYTZkN2EifQ=="/>
  </w:docVars>
  <w:rsids>
    <w:rsidRoot w:val="00161B7D"/>
    <w:rsid w:val="0000055B"/>
    <w:rsid w:val="00012F5A"/>
    <w:rsid w:val="00016A0D"/>
    <w:rsid w:val="0002628B"/>
    <w:rsid w:val="000375B0"/>
    <w:rsid w:val="00041503"/>
    <w:rsid w:val="00047586"/>
    <w:rsid w:val="00050324"/>
    <w:rsid w:val="00062456"/>
    <w:rsid w:val="0008745E"/>
    <w:rsid w:val="000911D3"/>
    <w:rsid w:val="0009214F"/>
    <w:rsid w:val="000A4D49"/>
    <w:rsid w:val="000B1E8A"/>
    <w:rsid w:val="000B5967"/>
    <w:rsid w:val="000C2461"/>
    <w:rsid w:val="000C4EE1"/>
    <w:rsid w:val="000C6882"/>
    <w:rsid w:val="000D6C1B"/>
    <w:rsid w:val="000E2498"/>
    <w:rsid w:val="000F7475"/>
    <w:rsid w:val="00101766"/>
    <w:rsid w:val="00107B59"/>
    <w:rsid w:val="001172BF"/>
    <w:rsid w:val="00131260"/>
    <w:rsid w:val="00137491"/>
    <w:rsid w:val="0014434E"/>
    <w:rsid w:val="00147D60"/>
    <w:rsid w:val="00161B7D"/>
    <w:rsid w:val="001652E7"/>
    <w:rsid w:val="00171A3C"/>
    <w:rsid w:val="0018102D"/>
    <w:rsid w:val="00181488"/>
    <w:rsid w:val="001935D4"/>
    <w:rsid w:val="001A07D0"/>
    <w:rsid w:val="001A733D"/>
    <w:rsid w:val="001B53AD"/>
    <w:rsid w:val="001B7889"/>
    <w:rsid w:val="001C104F"/>
    <w:rsid w:val="001D1E5A"/>
    <w:rsid w:val="001D54CB"/>
    <w:rsid w:val="001E1AD8"/>
    <w:rsid w:val="001E798C"/>
    <w:rsid w:val="00204482"/>
    <w:rsid w:val="002363A1"/>
    <w:rsid w:val="00247A87"/>
    <w:rsid w:val="0026089C"/>
    <w:rsid w:val="00263CD0"/>
    <w:rsid w:val="00263E42"/>
    <w:rsid w:val="00263E46"/>
    <w:rsid w:val="00285000"/>
    <w:rsid w:val="00286CD7"/>
    <w:rsid w:val="00290BF2"/>
    <w:rsid w:val="002A3B17"/>
    <w:rsid w:val="002A5218"/>
    <w:rsid w:val="002B50CF"/>
    <w:rsid w:val="002C6BE5"/>
    <w:rsid w:val="002C7329"/>
    <w:rsid w:val="002D1846"/>
    <w:rsid w:val="002E725B"/>
    <w:rsid w:val="002F4043"/>
    <w:rsid w:val="00305F83"/>
    <w:rsid w:val="00312B7C"/>
    <w:rsid w:val="00316225"/>
    <w:rsid w:val="003173A5"/>
    <w:rsid w:val="0031795C"/>
    <w:rsid w:val="003267E1"/>
    <w:rsid w:val="003347B6"/>
    <w:rsid w:val="00335671"/>
    <w:rsid w:val="00340A2B"/>
    <w:rsid w:val="00344C47"/>
    <w:rsid w:val="003554BF"/>
    <w:rsid w:val="00385072"/>
    <w:rsid w:val="00387BD9"/>
    <w:rsid w:val="003940D1"/>
    <w:rsid w:val="003958D9"/>
    <w:rsid w:val="003A4B0A"/>
    <w:rsid w:val="003A5180"/>
    <w:rsid w:val="003B28C0"/>
    <w:rsid w:val="003B3F4C"/>
    <w:rsid w:val="003B4966"/>
    <w:rsid w:val="003B4D83"/>
    <w:rsid w:val="003D6FF1"/>
    <w:rsid w:val="004079ED"/>
    <w:rsid w:val="004124EC"/>
    <w:rsid w:val="00417740"/>
    <w:rsid w:val="00420E3C"/>
    <w:rsid w:val="00422F90"/>
    <w:rsid w:val="00424C0E"/>
    <w:rsid w:val="004411BD"/>
    <w:rsid w:val="004418CA"/>
    <w:rsid w:val="00447800"/>
    <w:rsid w:val="00463EA5"/>
    <w:rsid w:val="0046733B"/>
    <w:rsid w:val="00475866"/>
    <w:rsid w:val="0047739D"/>
    <w:rsid w:val="00483CDA"/>
    <w:rsid w:val="004859D6"/>
    <w:rsid w:val="00490512"/>
    <w:rsid w:val="004A2218"/>
    <w:rsid w:val="004A5F29"/>
    <w:rsid w:val="004B1C45"/>
    <w:rsid w:val="004D0925"/>
    <w:rsid w:val="004E1B5A"/>
    <w:rsid w:val="004F06CF"/>
    <w:rsid w:val="00501A21"/>
    <w:rsid w:val="005105AA"/>
    <w:rsid w:val="005210C6"/>
    <w:rsid w:val="00530A3D"/>
    <w:rsid w:val="0054139B"/>
    <w:rsid w:val="00541842"/>
    <w:rsid w:val="0054224B"/>
    <w:rsid w:val="00544A16"/>
    <w:rsid w:val="005450FF"/>
    <w:rsid w:val="00547E30"/>
    <w:rsid w:val="005521F5"/>
    <w:rsid w:val="00554BE8"/>
    <w:rsid w:val="0058663F"/>
    <w:rsid w:val="00594E49"/>
    <w:rsid w:val="00595278"/>
    <w:rsid w:val="005A0BDA"/>
    <w:rsid w:val="005A1B06"/>
    <w:rsid w:val="005B1F2D"/>
    <w:rsid w:val="005B2530"/>
    <w:rsid w:val="005B4F9C"/>
    <w:rsid w:val="005C5FB9"/>
    <w:rsid w:val="005D7255"/>
    <w:rsid w:val="005E3BE5"/>
    <w:rsid w:val="005F5E5E"/>
    <w:rsid w:val="0060343B"/>
    <w:rsid w:val="00607913"/>
    <w:rsid w:val="0063590B"/>
    <w:rsid w:val="00666520"/>
    <w:rsid w:val="00672927"/>
    <w:rsid w:val="006823DC"/>
    <w:rsid w:val="00682D99"/>
    <w:rsid w:val="006950E6"/>
    <w:rsid w:val="00697F7F"/>
    <w:rsid w:val="006B70EF"/>
    <w:rsid w:val="006D39B9"/>
    <w:rsid w:val="006E29B1"/>
    <w:rsid w:val="006F037D"/>
    <w:rsid w:val="006F5E9A"/>
    <w:rsid w:val="00712C1F"/>
    <w:rsid w:val="007547F8"/>
    <w:rsid w:val="007571B1"/>
    <w:rsid w:val="00760A44"/>
    <w:rsid w:val="00790792"/>
    <w:rsid w:val="007A3FCC"/>
    <w:rsid w:val="007B0EBB"/>
    <w:rsid w:val="007B47B6"/>
    <w:rsid w:val="007B4FD2"/>
    <w:rsid w:val="007C0D63"/>
    <w:rsid w:val="007C608F"/>
    <w:rsid w:val="007C6210"/>
    <w:rsid w:val="007D0BF9"/>
    <w:rsid w:val="007D2506"/>
    <w:rsid w:val="007E42F4"/>
    <w:rsid w:val="007F1E72"/>
    <w:rsid w:val="00803E74"/>
    <w:rsid w:val="008041E8"/>
    <w:rsid w:val="00823383"/>
    <w:rsid w:val="0084675D"/>
    <w:rsid w:val="008616A6"/>
    <w:rsid w:val="00876E48"/>
    <w:rsid w:val="008837E0"/>
    <w:rsid w:val="00892CD1"/>
    <w:rsid w:val="00893976"/>
    <w:rsid w:val="008B3039"/>
    <w:rsid w:val="008B6CA1"/>
    <w:rsid w:val="008B7FF4"/>
    <w:rsid w:val="008C517A"/>
    <w:rsid w:val="008F464B"/>
    <w:rsid w:val="009011A5"/>
    <w:rsid w:val="009029E9"/>
    <w:rsid w:val="0091075F"/>
    <w:rsid w:val="009120B5"/>
    <w:rsid w:val="00915724"/>
    <w:rsid w:val="00917AEA"/>
    <w:rsid w:val="009218E1"/>
    <w:rsid w:val="0092622A"/>
    <w:rsid w:val="009412F1"/>
    <w:rsid w:val="00950558"/>
    <w:rsid w:val="00954876"/>
    <w:rsid w:val="00957343"/>
    <w:rsid w:val="00961392"/>
    <w:rsid w:val="0097380E"/>
    <w:rsid w:val="00981DE9"/>
    <w:rsid w:val="009A680F"/>
    <w:rsid w:val="009A6C78"/>
    <w:rsid w:val="009B1332"/>
    <w:rsid w:val="009C3B1F"/>
    <w:rsid w:val="009D2147"/>
    <w:rsid w:val="009E5F37"/>
    <w:rsid w:val="009F753A"/>
    <w:rsid w:val="00A009AA"/>
    <w:rsid w:val="00A10C07"/>
    <w:rsid w:val="00A1745A"/>
    <w:rsid w:val="00A20677"/>
    <w:rsid w:val="00A37AED"/>
    <w:rsid w:val="00A40803"/>
    <w:rsid w:val="00A51FE5"/>
    <w:rsid w:val="00A54D21"/>
    <w:rsid w:val="00A56DC9"/>
    <w:rsid w:val="00A769D8"/>
    <w:rsid w:val="00A775CA"/>
    <w:rsid w:val="00A92EED"/>
    <w:rsid w:val="00AA0E4C"/>
    <w:rsid w:val="00AB4AC6"/>
    <w:rsid w:val="00AB55B8"/>
    <w:rsid w:val="00AB5902"/>
    <w:rsid w:val="00AD29D7"/>
    <w:rsid w:val="00AE55A9"/>
    <w:rsid w:val="00B05C7F"/>
    <w:rsid w:val="00B11EC6"/>
    <w:rsid w:val="00B4488A"/>
    <w:rsid w:val="00B572C5"/>
    <w:rsid w:val="00B74202"/>
    <w:rsid w:val="00B75815"/>
    <w:rsid w:val="00B77C0D"/>
    <w:rsid w:val="00B8183C"/>
    <w:rsid w:val="00B819E5"/>
    <w:rsid w:val="00B85733"/>
    <w:rsid w:val="00B935E4"/>
    <w:rsid w:val="00BA303C"/>
    <w:rsid w:val="00BD4FD7"/>
    <w:rsid w:val="00BE4FC8"/>
    <w:rsid w:val="00BF7959"/>
    <w:rsid w:val="00C06FD0"/>
    <w:rsid w:val="00C139B7"/>
    <w:rsid w:val="00C15047"/>
    <w:rsid w:val="00C3034B"/>
    <w:rsid w:val="00C33C98"/>
    <w:rsid w:val="00C33DD2"/>
    <w:rsid w:val="00C44A62"/>
    <w:rsid w:val="00C508C7"/>
    <w:rsid w:val="00C547B4"/>
    <w:rsid w:val="00C66817"/>
    <w:rsid w:val="00C93D6F"/>
    <w:rsid w:val="00CA5D20"/>
    <w:rsid w:val="00CA774E"/>
    <w:rsid w:val="00CB1F94"/>
    <w:rsid w:val="00CC79D9"/>
    <w:rsid w:val="00CD08AB"/>
    <w:rsid w:val="00CD0C74"/>
    <w:rsid w:val="00CD19E5"/>
    <w:rsid w:val="00D06D5C"/>
    <w:rsid w:val="00D13A9F"/>
    <w:rsid w:val="00D349F9"/>
    <w:rsid w:val="00D55C9B"/>
    <w:rsid w:val="00D604BB"/>
    <w:rsid w:val="00D7352B"/>
    <w:rsid w:val="00D74688"/>
    <w:rsid w:val="00D776CC"/>
    <w:rsid w:val="00D818D5"/>
    <w:rsid w:val="00DC7AB7"/>
    <w:rsid w:val="00DE113B"/>
    <w:rsid w:val="00DE1273"/>
    <w:rsid w:val="00DE1517"/>
    <w:rsid w:val="00DE1E18"/>
    <w:rsid w:val="00DF5E93"/>
    <w:rsid w:val="00DF74A7"/>
    <w:rsid w:val="00DF7A57"/>
    <w:rsid w:val="00E038CF"/>
    <w:rsid w:val="00E12910"/>
    <w:rsid w:val="00E152C2"/>
    <w:rsid w:val="00E25451"/>
    <w:rsid w:val="00E2594B"/>
    <w:rsid w:val="00E41851"/>
    <w:rsid w:val="00E436B8"/>
    <w:rsid w:val="00E5062A"/>
    <w:rsid w:val="00E55D94"/>
    <w:rsid w:val="00E8307B"/>
    <w:rsid w:val="00EA6AA4"/>
    <w:rsid w:val="00EB1E39"/>
    <w:rsid w:val="00EB3CC8"/>
    <w:rsid w:val="00EB6633"/>
    <w:rsid w:val="00ED1A9E"/>
    <w:rsid w:val="00ED704F"/>
    <w:rsid w:val="00EE725E"/>
    <w:rsid w:val="00EF24A0"/>
    <w:rsid w:val="00F011C1"/>
    <w:rsid w:val="00F22DB8"/>
    <w:rsid w:val="00F2344B"/>
    <w:rsid w:val="00F2516B"/>
    <w:rsid w:val="00F4573C"/>
    <w:rsid w:val="00F51D65"/>
    <w:rsid w:val="00F55ADB"/>
    <w:rsid w:val="00F621D2"/>
    <w:rsid w:val="00F64EDA"/>
    <w:rsid w:val="00F86304"/>
    <w:rsid w:val="00FB3CD6"/>
    <w:rsid w:val="00FC0A08"/>
    <w:rsid w:val="00FE661A"/>
    <w:rsid w:val="00FE70A8"/>
    <w:rsid w:val="00FF610B"/>
    <w:rsid w:val="030A5D47"/>
    <w:rsid w:val="17B42A32"/>
    <w:rsid w:val="28DC3F76"/>
    <w:rsid w:val="327021E3"/>
    <w:rsid w:val="34046E24"/>
    <w:rsid w:val="4F24214A"/>
    <w:rsid w:val="50D138AB"/>
    <w:rsid w:val="5AB95C30"/>
    <w:rsid w:val="5C271863"/>
    <w:rsid w:val="61F76894"/>
    <w:rsid w:val="69907FB6"/>
    <w:rsid w:val="70286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日期 Char"/>
    <w:basedOn w:val="9"/>
    <w:link w:val="3"/>
    <w:semiHidden/>
    <w:qFormat/>
    <w:uiPriority w:val="99"/>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spl"/>
    <w:basedOn w:val="9"/>
    <w:qFormat/>
    <w:uiPriority w:val="0"/>
    <w:rPr>
      <w:color w:val="474646"/>
      <w:sz w:val="18"/>
      <w:szCs w:val="18"/>
    </w:rPr>
  </w:style>
  <w:style w:type="character" w:customStyle="1" w:styleId="16">
    <w:name w:val="spl1"/>
    <w:basedOn w:val="9"/>
    <w:qFormat/>
    <w:uiPriority w:val="0"/>
    <w:rPr>
      <w:color w:val="474646"/>
      <w:sz w:val="18"/>
      <w:szCs w:val="18"/>
    </w:rPr>
  </w:style>
  <w:style w:type="character" w:customStyle="1" w:styleId="17">
    <w:name w:val="spr"/>
    <w:basedOn w:val="9"/>
    <w:qFormat/>
    <w:uiPriority w:val="0"/>
  </w:style>
  <w:style w:type="character" w:customStyle="1" w:styleId="18">
    <w:name w:val="spr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1B4C1-301B-409F-B478-D16B9B5F4DB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1502</Words>
  <Characters>8568</Characters>
  <Lines>71</Lines>
  <Paragraphs>20</Paragraphs>
  <TotalTime>3</TotalTime>
  <ScaleCrop>false</ScaleCrop>
  <LinksUpToDate>false</LinksUpToDate>
  <CharactersWithSpaces>10050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2023-09-07T07:17:00Z</dcterms:created>
  <dc:creator>zj</dc:creator>
  <cp:lastModifiedBy>gzh</cp:lastModifiedBy>
  <cp:lastPrinted>2023-08-30T09:26:00Z</cp:lastPrinted>
  <dcterms:modified xsi:type="dcterms:W3CDTF">2023-10-27T01:27:58Z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C1A68168B65C4028AE41E940B90C82D9_13</vt:lpwstr>
  </property>
</Properties>
</file>