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 w:bidi="zh-CN"/>
          <w14:textFill>
            <w14:solidFill>
              <w14:schemeClr w14:val="tx1"/>
            </w14:solidFill>
          </w14:textFill>
        </w:rPr>
        <w:t>宿迁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bidi="zh-CN"/>
          <w14:textFill>
            <w14:solidFill>
              <w14:schemeClr w14:val="tx1"/>
            </w14:solidFill>
          </w14:textFill>
        </w:rPr>
        <w:t>市残疾儿童定点康复机构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bidi="zh-CN"/>
          <w14:textFill>
            <w14:solidFill>
              <w14:schemeClr w14:val="tx1"/>
            </w14:solidFill>
          </w14:textFill>
        </w:rPr>
        <w:t>绩效考核办法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完善残疾儿童康复救助考核评价体系，提升残疾儿童定点康复机构服务水平，提高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儿童康复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质量，根据《江苏省残疾儿童基本康复服务管理暂行办法》（苏残发〔2020〕23 号）、《江苏省残疾儿童基本康复服务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实施规范（2023年版）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》（苏残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号）、《市政府关于进一步完善残疾儿童康复救助制度的实施意见》（宿政发〔2019〕62号）等文件精神，特制定本考核办法。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本办法适用于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宿迁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市残疾儿童定点康复机构。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  考核内容和主体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考核内容为康复机构日常管理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考核和年度考核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日常管理包括考勤管理、经费管理、训练管理、档案管理、安全管理、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家长培训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、信息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年度考核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包括建设标准、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内部管理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设施设备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机构管理、业务功能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具体考核内容根据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宿迁市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残疾儿童基本康复服务实施规范（202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年版）》（宿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残联发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评估细则进行考核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日常管理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工作由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组织开展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年度考核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工作由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各地残联组织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会同教育、民政、财政、人社、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医保、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卫生健康等部门按照评估细则组织开展。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  考核方式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考核方式包括不定期抽查和年度考核。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（一）不定期抽查。按照属地管理的原则，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可根据需要对所属定点康复机构，按照《宿迁市残疾儿童定点康复机构日常管理考核评分细则》进行不定期抽查，每季度至少1次。市残联可根据需要对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各地考核情况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进行抽查。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（二）年度考核。每年度结束前，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对所属定点康复机构年度全面工作进行综合检查考核，并将考核结果报市残联备案。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 考核结果运用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考核采用单项百分制，加权计算总分的办法，计算公式为：综合考核得分=不定期抽查得分（全年抽查绩效得分/抽查次数*60%）+年度考核得分（得分数*40%）。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年度综合考核得分在95分以上（含95分）全额拨付康复救助经费；在90—9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分（含90分）之间的，拨付康复救助经费98%；在8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分（含85分）之间的，拨付康复救助经费95%；在8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—8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（含80分）之间的，拨付康复救助经费90%；在7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（含70分）之间的，拨付康复救助经费85%；在6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分（含60分）之间，拨付康复救助经费80%；60分以下的，拨付康复救助经费50%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并给予康复机构黄牌警告，责成整改，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年度综合考核再次60分以下取消定点资格。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何单位和个人不得以任何理由骗取、套取或截留、挪用专项资金。定点康复机构弄虚作假，开具假证明、假服务记录、假票据等行为套取政府购买服务资金的，由县级以上残联责令改正、退回套取资金，并视情解除服务合同，取消定点康复机构资格；涉嫌犯罪的，移送司法机关依法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  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可根据当地实际制定具体实施细则。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本办法由宿迁市残疾人联合会负责解释，本办法自印发之日起施行。原《宿迁市残疾儿童定点康复机构绩效考核办法和细则（暂行）》（宿残联发〔202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号）同时废止。</w:t>
      </w:r>
    </w:p>
    <w:p>
      <w:pPr>
        <w:rPr>
          <w:rFonts w:hint="default" w:eastAsia="宋体"/>
          <w:vanish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vanish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560" w:lineRule="exac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index 4"/>
    <w:basedOn w:val="1"/>
    <w:next w:val="1"/>
    <w:qFormat/>
    <w:uiPriority w:val="0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2024-12-05T03:45:34Z</dcterms:created>
  <dc:creator>Administrator</dc:creator>
  <cp:lastModifiedBy>China</cp:lastModifiedBy>
  <dcterms:modified xsi:type="dcterms:W3CDTF">2024-12-05T03:46:10Z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