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市残联领导干部应知应会法律法规个性清单</w:t>
      </w:r>
    </w:p>
    <w:p>
      <w:pPr>
        <w:spacing w:line="660" w:lineRule="exact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方正黑体_GBK" w:hAnsi="黑体" w:eastAsia="方正黑体_GBK" w:cs="Times New Roman"/>
          <w:b/>
          <w:bCs/>
          <w:sz w:val="32"/>
          <w:szCs w:val="32"/>
        </w:rPr>
      </w:pPr>
      <w:r>
        <w:rPr>
          <w:rFonts w:hint="eastAsia" w:ascii="方正黑体_GBK" w:hAnsi="黑体" w:eastAsia="方正黑体_GBK" w:cs="Times New Roman"/>
          <w:b/>
          <w:bCs/>
          <w:sz w:val="32"/>
          <w:szCs w:val="32"/>
        </w:rPr>
        <w:t>一、国家法律法规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1.中华人民共和国残疾人保障法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2.中华人民共和国民法典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3.中华人民共和国无障碍环境建设法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4.信访工作条例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5.残疾人就业条例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6.残疾人教育条例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7.无障碍环境建设条例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8.残疾预防和残疾人康复条例</w:t>
      </w:r>
    </w:p>
    <w:p>
      <w:pPr>
        <w:spacing w:line="560" w:lineRule="exact"/>
        <w:ind w:firstLine="640" w:firstLineChars="200"/>
        <w:rPr>
          <w:rFonts w:ascii="方正黑体_GBK" w:hAnsi="黑体" w:eastAsia="方正黑体_GBK" w:cs="Times New Roman"/>
          <w:b/>
          <w:bCs w:val="0"/>
          <w:sz w:val="32"/>
          <w:szCs w:val="32"/>
        </w:rPr>
      </w:pPr>
      <w:r>
        <w:rPr>
          <w:rFonts w:hint="eastAsia" w:ascii="方正黑体_GBK" w:hAnsi="黑体" w:eastAsia="方正黑体_GBK" w:cs="Times New Roman"/>
          <w:b/>
          <w:bCs w:val="0"/>
          <w:sz w:val="32"/>
          <w:szCs w:val="32"/>
        </w:rPr>
        <w:t>二、地方法规规章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江苏省残疾人保障条例</w:t>
      </w:r>
    </w:p>
    <w:p>
      <w:pPr>
        <w:pStyle w:val="3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5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6"/>
    <w:pPr>
      <w:jc w:val="center"/>
    </w:pPr>
    <w:rPr>
      <w:rFonts w:ascii="Times New Roman" w:hAnsi="Times New Roman" w:eastAsia="宋体" w:cs="Times New Roman"/>
      <w:b/>
      <w:sz w:val="32"/>
      <w:szCs w:val="32"/>
      <w:lang w:val="en-US" w:eastAsia="zh-CN" w:bidi="ar-SA"/>
    </w:rPr>
  </w:style>
  <w:style w:type="paragraph" w:styleId="3">
    <w:name w:val="Body Text Indent"/>
    <w:basedOn w:val="1"/>
    <w:qFormat/>
    <w:uiPriority w:val="0"/>
    <w:pPr>
      <w:autoSpaceDE/>
      <w:autoSpaceDN/>
      <w:snapToGrid/>
      <w:spacing w:line="240" w:lineRule="auto"/>
      <w:ind w:firstLine="600" w:firstLineChars="200"/>
    </w:pPr>
    <w:rPr>
      <w:rFonts w:eastAsia="宋体"/>
      <w:snapToGrid/>
      <w:kern w:val="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2024-11-07T07:08:19Z</dcterms:created>
  <dc:creator>Administrator</dc:creator>
  <cp:lastModifiedBy>China</cp:lastModifiedBy>
  <dcterms:modified xsi:type="dcterms:W3CDTF">2024-11-07T07:08:50Z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</Properties>
</file>