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6F9FF" w14:textId="77777777" w:rsidR="00EA3750" w:rsidRPr="00EA3750" w:rsidRDefault="00EA3750" w:rsidP="00EA3750">
      <w:pPr>
        <w:adjustRightInd w:val="0"/>
        <w:snapToGrid w:val="0"/>
        <w:rPr>
          <w:rFonts w:ascii="Times New Roman" w:eastAsia="方正小标宋_GBK" w:hAnsi="Times New Roman" w:cs="Times New Roman"/>
          <w:color w:val="FF0000"/>
          <w:spacing w:val="-20"/>
          <w:w w:val="75"/>
          <w:sz w:val="96"/>
          <w:szCs w:val="100"/>
        </w:rPr>
      </w:pPr>
      <w:r w:rsidRPr="00EA3750">
        <w:rPr>
          <w:rFonts w:ascii="Times New Roman" w:eastAsia="方正小标宋_GBK" w:hAnsi="Times New Roman" w:cs="Times New Roman"/>
          <w:color w:val="FF0000"/>
          <w:spacing w:val="-20"/>
          <w:w w:val="75"/>
          <w:sz w:val="96"/>
          <w:szCs w:val="100"/>
        </w:rPr>
        <w:t>宿迁市住房公积金管理中心</w:t>
      </w:r>
    </w:p>
    <w:p w14:paraId="3921863A" w14:textId="77777777" w:rsidR="00EA3750" w:rsidRPr="00EA3750" w:rsidRDefault="00EA3750" w:rsidP="00EA3750">
      <w:pPr>
        <w:spacing w:line="560" w:lineRule="exact"/>
        <w:jc w:val="center"/>
        <w:rPr>
          <w:rFonts w:ascii="Calibri" w:eastAsia="方正仿宋_GBK" w:hAnsi="Calibri" w:cs="Times New Roman"/>
          <w:color w:val="000000"/>
          <w:szCs w:val="22"/>
        </w:rPr>
      </w:pPr>
    </w:p>
    <w:p w14:paraId="562729B3" w14:textId="77777777" w:rsidR="00EA3750" w:rsidRPr="00EA3750" w:rsidRDefault="00EA3750" w:rsidP="00EA3750">
      <w:pPr>
        <w:shd w:val="clear" w:color="070000" w:fill="auto"/>
        <w:spacing w:line="580" w:lineRule="exact"/>
        <w:jc w:val="center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22"/>
        </w:rPr>
      </w:pPr>
      <w:proofErr w:type="gramStart"/>
      <w:r w:rsidRPr="00EA3750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22"/>
        </w:rPr>
        <w:t>宿</w:t>
      </w:r>
      <w:proofErr w:type="gramEnd"/>
      <w:r w:rsidRPr="00EA3750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22"/>
        </w:rPr>
        <w:t>住房公积金〔</w:t>
      </w:r>
      <w:r w:rsidRPr="00EA3750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22"/>
        </w:rPr>
        <w:t>2021</w:t>
      </w:r>
      <w:r w:rsidRPr="00EA3750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22"/>
        </w:rPr>
        <w:t>〕</w:t>
      </w:r>
      <w:r w:rsidRPr="00EA3750">
        <w:rPr>
          <w:rFonts w:ascii="Times New Roman" w:eastAsia="方正仿宋_GBK" w:hAnsi="Times New Roman" w:cs="Times New Roman" w:hint="eastAsia"/>
          <w:bCs/>
          <w:color w:val="000000"/>
          <w:kern w:val="0"/>
          <w:sz w:val="32"/>
          <w:szCs w:val="22"/>
        </w:rPr>
        <w:t>2</w:t>
      </w:r>
      <w:r>
        <w:rPr>
          <w:rFonts w:ascii="Times New Roman" w:eastAsia="方正仿宋_GBK" w:hAnsi="Times New Roman" w:cs="Times New Roman" w:hint="eastAsia"/>
          <w:bCs/>
          <w:color w:val="000000"/>
          <w:kern w:val="0"/>
          <w:sz w:val="32"/>
          <w:szCs w:val="22"/>
        </w:rPr>
        <w:t>2</w:t>
      </w:r>
      <w:r w:rsidRPr="00EA3750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22"/>
        </w:rPr>
        <w:t>号</w:t>
      </w:r>
    </w:p>
    <w:p w14:paraId="37778E92" w14:textId="77777777" w:rsidR="00EA3750" w:rsidRDefault="00000000" w:rsidP="00EA3750">
      <w:pPr>
        <w:ind w:left="420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Calibri" w:eastAsia="宋体" w:hAnsi="Calibri" w:cs="Times New Roman"/>
        </w:rPr>
        <w:pict w14:anchorId="367824E2">
          <v:line id="直线 2" o:spid="_x0000_s2051" style="position:absolute;left:0;text-align:left;z-index:251660288;mso-position-horizontal:center" from="0,6.8pt" to="417.05pt,6.8pt" o:gfxdata="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sDuBXWAAAABgEA&#10;AA8AAAAAAAAAAQAgAAAAIgAAAGRycy9kb3ducmV2LnhtbFBLAQIUABQAAAAIAIdO4kC1rlK84wEA&#10;ANADAAAOAAAAAAAAAAEAIAAAACUBAABkcnMvZTJvRG9jLnhtbFBLBQYAAAAABgAGAFkBAAB6BQAA&#10;AAA=&#10;" strokecolor="red" strokeweight="2.5pt"/>
        </w:pict>
      </w:r>
    </w:p>
    <w:p w14:paraId="00A54904" w14:textId="77777777" w:rsidR="002B164D" w:rsidRDefault="002B164D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5FEEC6FD" w14:textId="77777777" w:rsidR="002B164D" w:rsidRDefault="002A0F68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印发《关于建立公积金帮办服务上市企业联动机制实施方案》的通知</w:t>
      </w:r>
    </w:p>
    <w:p w14:paraId="6654BC03" w14:textId="77777777" w:rsidR="002B164D" w:rsidRDefault="002B164D">
      <w:pPr>
        <w:rPr>
          <w:rFonts w:ascii="Times New Roman" w:eastAsia="方正小标宋_GBK" w:hAnsi="Times New Roman" w:cs="Times New Roman"/>
          <w:sz w:val="44"/>
          <w:szCs w:val="44"/>
        </w:rPr>
      </w:pPr>
    </w:p>
    <w:p w14:paraId="5BBDBE2B" w14:textId="77777777" w:rsidR="002B164D" w:rsidRDefault="002A0F68">
      <w:pPr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中心各科室、所属管理部：</w:t>
      </w:r>
    </w:p>
    <w:p w14:paraId="193553DC" w14:textId="77777777" w:rsidR="002B164D" w:rsidRDefault="002A0F68">
      <w:pPr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《关于建立公积金帮办服务上市企业联动机制实施方案》已经中心研究同意，现印发给你们，请认真贯彻落实。</w:t>
      </w:r>
    </w:p>
    <w:p w14:paraId="2DDEE967" w14:textId="77777777" w:rsidR="002B164D" w:rsidRDefault="002B164D">
      <w:pPr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14:paraId="5BACDD06" w14:textId="77777777" w:rsidR="002B164D" w:rsidRDefault="002B164D">
      <w:pPr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14:paraId="11A80966" w14:textId="77777777" w:rsidR="002B164D" w:rsidRDefault="002B164D">
      <w:pPr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14:paraId="767D35D7" w14:textId="77777777" w:rsidR="002B164D" w:rsidRDefault="002A0F68">
      <w:pPr>
        <w:ind w:firstLineChars="1200" w:firstLine="38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宿迁市住房公积金管理中心</w:t>
      </w:r>
    </w:p>
    <w:p w14:paraId="3C876441" w14:textId="77777777" w:rsidR="002B164D" w:rsidRDefault="002A0F68">
      <w:pPr>
        <w:ind w:firstLineChars="1400" w:firstLine="448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31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</w:t>
      </w:r>
    </w:p>
    <w:p w14:paraId="311DE1DD" w14:textId="77777777" w:rsidR="002B164D" w:rsidRDefault="002B164D">
      <w:pPr>
        <w:ind w:firstLineChars="1400" w:firstLine="448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14:paraId="626EA35D" w14:textId="77777777" w:rsidR="002B164D" w:rsidRDefault="002A0F6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（此件公开发布）</w:t>
      </w:r>
    </w:p>
    <w:p w14:paraId="497E1CF2" w14:textId="77777777" w:rsidR="002B164D" w:rsidRDefault="002B164D">
      <w:pP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14:paraId="06295AEA" w14:textId="77777777" w:rsidR="00EA3750" w:rsidRDefault="00EA3750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7B91852B" w14:textId="77777777" w:rsidR="002B164D" w:rsidRDefault="002A0F68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关于建立公积金帮办服务上市企业</w:t>
      </w:r>
    </w:p>
    <w:p w14:paraId="18AEAB60" w14:textId="77777777" w:rsidR="002B164D" w:rsidRDefault="002A0F68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联动机制实施方案</w:t>
      </w:r>
    </w:p>
    <w:p w14:paraId="7FF132F3" w14:textId="77777777" w:rsidR="002B164D" w:rsidRDefault="002B164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14:paraId="633C9381" w14:textId="77777777" w:rsidR="002B164D" w:rsidRDefault="002A0F6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为对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标全市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建设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四化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同步集成改革先行区部署，主动呼应市委、市政府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工业强市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战略，进一步打造最优营商环境，推动企业上市提质增效，根据市委、市政府《关于进一步降低企业负担促进实体经济高质量发展的若干意见》和《关于加快推进企业上市（挂牌）促进经济高质量发展的实施意见》等文件精神要求，结合中心工作实际，制定本方案。</w:t>
      </w:r>
    </w:p>
    <w:p w14:paraId="25F3A630" w14:textId="77777777" w:rsidR="002B164D" w:rsidRDefault="002A0F68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一、指导思想</w:t>
      </w:r>
    </w:p>
    <w:p w14:paraId="0F3B4F9D" w14:textId="77777777" w:rsidR="002B164D" w:rsidRDefault="002A0F6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全面贯彻落实市委、市政府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工业强市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要求，坚持以服务企业需求为导向，以深化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放管服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改革为动力，以促进拟上市企业上市、指导已上市企业规避法律风险为重点，建立公积金帮办服务上市企业联动机制，充分发挥住房公积金服务企业、服务人才的作用，深入基层、深入企业、深入群众，积极宣传住房公积金政策，营造便捷高效、廉洁透明的服务环境，为我市经济高质量发展做出新的贡献。</w:t>
      </w:r>
    </w:p>
    <w:p w14:paraId="7169FB25" w14:textId="77777777" w:rsidR="002B164D" w:rsidRDefault="002A0F68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二、工作目标</w:t>
      </w:r>
    </w:p>
    <w:p w14:paraId="09D4B4BA" w14:textId="77777777" w:rsidR="002B164D" w:rsidRDefault="002A0F6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建立拟上市企业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公积金流动辅导队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，为上市企业办理公积金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绿色通道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，开设线上服务专窗，提供专项受理服务，及时掌握企业需求，助力企业加快上市。</w:t>
      </w:r>
    </w:p>
    <w:p w14:paraId="402607D5" w14:textId="77777777" w:rsidR="002B164D" w:rsidRDefault="002A0F68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三、服务对象</w:t>
      </w:r>
    </w:p>
    <w:p w14:paraId="0E073C11" w14:textId="77777777" w:rsidR="002B164D" w:rsidRDefault="002A0F6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市域范围内（含三县）的上市企业、拟上市企业。</w:t>
      </w:r>
    </w:p>
    <w:p w14:paraId="469808CE" w14:textId="77777777" w:rsidR="002B164D" w:rsidRDefault="002A0F68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四、工作内容和方式</w:t>
      </w:r>
    </w:p>
    <w:p w14:paraId="51969C41" w14:textId="77777777" w:rsidR="002B164D" w:rsidRDefault="002A0F6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中心成立公积金帮办服务上市企业联动机制领导小组（简称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领导小组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），中心主任夏辉担任领导小组组长，副主任魏从浩担任副组长，成员包括归集支取科、贷款科、信息科、监察科负责人以及各管理部主任。</w:t>
      </w:r>
    </w:p>
    <w:p w14:paraId="19F54627" w14:textId="77777777" w:rsidR="002B164D" w:rsidRDefault="002A0F6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领导小组办公室设在归集科，负责指导公积金帮办服务上市企业实施方案的组织实施，协调解决实施过程中遇到的难题。</w:t>
      </w:r>
    </w:p>
    <w:p w14:paraId="71910627" w14:textId="77777777" w:rsidR="002B164D" w:rsidRDefault="002A0F68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color w:val="000000" w:themeColor="text1"/>
          <w:sz w:val="32"/>
          <w:szCs w:val="32"/>
        </w:rPr>
        <w:t>（一）准备阶段（</w:t>
      </w:r>
      <w:r>
        <w:rPr>
          <w:rFonts w:ascii="Times New Roman" w:eastAsia="方正楷体_GBK" w:hAnsi="Times New Roman" w:cs="Times New Roman"/>
          <w:bCs/>
          <w:color w:val="000000" w:themeColor="text1"/>
          <w:sz w:val="32"/>
          <w:szCs w:val="32"/>
        </w:rPr>
        <w:t>3</w:t>
      </w:r>
      <w:r>
        <w:rPr>
          <w:rFonts w:ascii="Times New Roman" w:eastAsia="方正楷体_GBK" w:hAnsi="Times New Roman" w:cs="Times New Roman"/>
          <w:bCs/>
          <w:color w:val="000000" w:themeColor="text1"/>
          <w:sz w:val="32"/>
          <w:szCs w:val="32"/>
        </w:rPr>
        <w:t>月</w:t>
      </w:r>
      <w:r>
        <w:rPr>
          <w:rFonts w:ascii="Times New Roman" w:eastAsia="方正楷体_GBK" w:hAnsi="Times New Roman" w:cs="Times New Roman"/>
          <w:bCs/>
          <w:color w:val="000000" w:themeColor="text1"/>
          <w:sz w:val="32"/>
          <w:szCs w:val="32"/>
        </w:rPr>
        <w:t>10</w:t>
      </w:r>
      <w:r>
        <w:rPr>
          <w:rFonts w:ascii="Times New Roman" w:eastAsia="方正楷体_GBK" w:hAnsi="Times New Roman" w:cs="Times New Roman"/>
          <w:bCs/>
          <w:color w:val="000000" w:themeColor="text1"/>
          <w:sz w:val="32"/>
          <w:szCs w:val="32"/>
        </w:rPr>
        <w:t>日</w:t>
      </w:r>
      <w:r>
        <w:rPr>
          <w:rFonts w:ascii="Times New Roman" w:eastAsia="方正楷体_GBK" w:hAnsi="Times New Roman" w:cs="Times New Roman" w:hint="eastAsia"/>
          <w:bCs/>
          <w:color w:val="000000" w:themeColor="text1"/>
          <w:sz w:val="32"/>
          <w:szCs w:val="32"/>
        </w:rPr>
        <w:t>—</w:t>
      </w:r>
      <w:r>
        <w:rPr>
          <w:rFonts w:ascii="Times New Roman" w:eastAsia="方正楷体_GBK" w:hAnsi="Times New Roman" w:cs="Times New Roman"/>
          <w:bCs/>
          <w:color w:val="000000" w:themeColor="text1"/>
          <w:sz w:val="32"/>
          <w:szCs w:val="32"/>
        </w:rPr>
        <w:t>4</w:t>
      </w:r>
      <w:r>
        <w:rPr>
          <w:rFonts w:ascii="Times New Roman" w:eastAsia="方正楷体_GBK" w:hAnsi="Times New Roman" w:cs="Times New Roman"/>
          <w:bCs/>
          <w:color w:val="000000" w:themeColor="text1"/>
          <w:sz w:val="32"/>
          <w:szCs w:val="32"/>
        </w:rPr>
        <w:t>月底）</w:t>
      </w:r>
    </w:p>
    <w:p w14:paraId="63A60B04" w14:textId="77777777" w:rsidR="002B164D" w:rsidRDefault="002A0F6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部署动员。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领导小组召开专题工作会议，</w:t>
      </w:r>
      <w:r>
        <w:rPr>
          <w:rFonts w:ascii="Times New Roman" w:eastAsia="方正仿宋_GBK" w:hAnsi="Times New Roman" w:cs="Times New Roman"/>
          <w:sz w:val="32"/>
          <w:szCs w:val="32"/>
        </w:rPr>
        <w:t>明确各部门工作职责，工作要求、协调分工，确保此项工作有序推进。（归集科）</w:t>
      </w:r>
    </w:p>
    <w:p w14:paraId="7401743D" w14:textId="77777777" w:rsidR="002B164D" w:rsidRDefault="002A0F6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深入摸排。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各管理部按照领导小组专题会议精神，主动与地方政府（金融监管部门）对接，结合我公积金数据、社保数据摸排了解我市上市企业、拟上市企业总体情况，为中心建立服务企业名录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库提供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数据支撑。（各管理部）</w:t>
      </w:r>
    </w:p>
    <w:p w14:paraId="76D5358D" w14:textId="77777777" w:rsidR="002B164D" w:rsidRDefault="002A0F6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分类调研。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各管理部结合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月份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归集扩面宣传月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活动，按企业所属地联系走访上市企业、拟上市企业，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  <w:t>全面了解企业发展现状、存在困难和面临的主要问题及需要提供的服务。要立足于既维护企业良好形象，又促进企业合法合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  <w:t>规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  <w:t>经营的原则，共同研究协商进一步规范住房公积金缴存及具体对策措施，为下一步落实帮办服务上市企业提供重要依据。（各管理部）</w:t>
      </w:r>
    </w:p>
    <w:p w14:paraId="6C7469EA" w14:textId="77777777" w:rsidR="002B164D" w:rsidRDefault="002A0F68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（二）实施阶段（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5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日</w:t>
      </w:r>
      <w:r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</w:rPr>
        <w:t>—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9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月底）</w:t>
      </w:r>
    </w:p>
    <w:p w14:paraId="49103469" w14:textId="77777777" w:rsidR="002B164D" w:rsidRDefault="002A0F6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lastRenderedPageBreak/>
        <w:t xml:space="preserve">1. </w:t>
      </w:r>
      <w:r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建立服务企业名录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库。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企业名录</w:t>
      </w:r>
      <w:proofErr w:type="gramStart"/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库分为</w:t>
      </w:r>
      <w:proofErr w:type="gramEnd"/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上市企业名录库和</w:t>
      </w:r>
      <w:proofErr w:type="gramStart"/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拟上市</w:t>
      </w:r>
      <w:proofErr w:type="gramEnd"/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企业名录库，按照区域划分，由各区域管理部协调当地政府部门（金融办）分类收集信息并建立子库，同时报送领导小组办公室，领导小组办公室汇总后建立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公积金中心帮办服务上市企业名录库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。（归集科、各管理部）</w:t>
      </w:r>
    </w:p>
    <w:p w14:paraId="0DB78A79" w14:textId="77777777" w:rsidR="002B164D" w:rsidRDefault="002A0F6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b/>
          <w:bCs/>
          <w:color w:val="000000" w:themeColor="text1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建立公积金流动辅导队。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各区域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成立公积金流动辅导队，原则上由管理部负责人和一名业务骨干构成。流动辅导队主要为企业名录库中的企业提供专项公积金服务，包括政策咨询、账户开设、开具证明等上门服务。（各管理部）</w:t>
      </w:r>
    </w:p>
    <w:p w14:paraId="5547EDC4" w14:textId="77777777" w:rsidR="002B164D" w:rsidRDefault="002A0F6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开设服务企业绿色专窗。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各服务窗口开设企业服务绿色专窗，专窗应有统一的标识和摆放企业办理公积金业务的宣传手册（归集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支付科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统一制定），安排一名工作人员专门负责企业政策咨询、账户开设等业务，专员要熟悉住房公积金政策及相关业务办理流程，同时与企业建立联系，需要时提供上门服务。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  <w:t>企业办理住房公积金登记、缴存、账务查询、出具证明等各项业务均即到即办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（归集支付科、各管理部）</w:t>
      </w:r>
    </w:p>
    <w:p w14:paraId="43795FAE" w14:textId="77777777" w:rsidR="002B164D" w:rsidRDefault="002A0F6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完善网上企业服务功能。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由归集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支付科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提出业务需求，拟定业务场景，信息科根据开发需求对线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上渠道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完善开发，需要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单独项目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立项的，报领导小组同意后，按规定进行立项审批。官网、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微信公众号、网厅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等线上服务渠道应有企业服务专属板块，其服务功能应包括：企业住房公积金缴存登记、汇缴、基数调整、比例调整、信息变更、信息查询、业务指南、政策咨询、业务咨询等功能。（归集支付科、信息科）</w:t>
      </w:r>
    </w:p>
    <w:p w14:paraId="22586A22" w14:textId="77777777" w:rsidR="002B164D" w:rsidRDefault="002A0F6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lastRenderedPageBreak/>
        <w:t>5</w:t>
      </w:r>
      <w:r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设立企业服务</w:t>
      </w:r>
      <w:r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12329</w:t>
      </w:r>
      <w:r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专属热线。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12329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热线客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服中心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建立企业服务专属热线，企业拨通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12329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热线电话后，应迅速转由负责专属热线的客服专员接洽，主动、热情、准确解答企业咨询。如遇到疑难问题，不能当场解答的，应及时转交业务科室或企业所属地管理部办理。（监察科、信息科）</w:t>
      </w:r>
    </w:p>
    <w:p w14:paraId="34EC5E9D" w14:textId="77777777" w:rsidR="002B164D" w:rsidRDefault="002A0F6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优化创新企业服务事项。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业务科室根据住房公积金法律法规及相关政策，进一步梳理涉企服务的公积金办理事项，非政策规定需要的申办材料一律取消，业务类型统一调整为即办件。此外，为落实清理事项证明工作要求，企业上市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原需要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出具的《单位住房公积金缴存证明》改为《企业合法合规缴存住房公积金信息查询结果》（以下简称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信息查询结果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），信息查询结果文本内容应符合企业上市要求，并在网上服务渠道开通此项业务。（归集支付科、信息科）</w:t>
      </w:r>
    </w:p>
    <w:p w14:paraId="6AF672B7" w14:textId="77777777" w:rsidR="002B164D" w:rsidRDefault="002A0F68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（三）总结阶段（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10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日</w:t>
      </w:r>
      <w:r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</w:rPr>
        <w:t>—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10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月底）</w:t>
      </w:r>
    </w:p>
    <w:p w14:paraId="0B9BD3D7" w14:textId="77777777" w:rsidR="002B164D" w:rsidRDefault="002A0F6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由领导小组办公室牵头，对工作方案落实情况进行检查、总结，并将检查、总结情况上报领导小组，同时，做好帮办服务过程性影像</w:t>
      </w:r>
      <w:proofErr w:type="gramStart"/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资料台</w:t>
      </w:r>
      <w:proofErr w:type="gramEnd"/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账的整理工作，及时上报高质量考核部门。要建立常态化工作机制，固化帮办服务清单、业务要件、服务流程，进一步做好市域内上市企业、拟上市企业帮办服务工作（归集科）。</w:t>
      </w:r>
    </w:p>
    <w:p w14:paraId="741A8E3C" w14:textId="77777777" w:rsidR="002B164D" w:rsidRDefault="002A0F68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五、工作要求</w:t>
      </w:r>
    </w:p>
    <w:p w14:paraId="39CF774D" w14:textId="77777777" w:rsidR="002B164D" w:rsidRDefault="002A0F6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加强组织领导。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各部门要高度重视服务上市企业工作，增强大局意识、责任意识，牢固树立主动服务理念，把服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务上市企业工作和住房公积金制度政策宣传有机结合，为实现我市上市企业数量翻一番目标做出公积金贡献。</w:t>
      </w:r>
    </w:p>
    <w:p w14:paraId="6720A734" w14:textId="757BB3DB" w:rsidR="002B164D" w:rsidRDefault="002A0F6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强化工作纪律。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各工作人员要加强政策业务学习，努力提高能力素质，切实转变工作作风，认真履职尽责。走访企业时要严格遵守</w:t>
      </w:r>
      <w:r w:rsidR="00B0116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中央八项规定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和各项工作纪律，廉洁自律，轻车简从，不给企业增加负担。</w:t>
      </w:r>
    </w:p>
    <w:p w14:paraId="6ABB54BF" w14:textId="77777777" w:rsidR="002B164D" w:rsidRDefault="002A0F6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加大宣传引导。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加大服务企业工作宣传力度，充分利用各种新闻媒体，定期组织开展集中宣传活动，营造帮办服务企业发展的良好氛围。</w:t>
      </w:r>
    </w:p>
    <w:p w14:paraId="2FAF21F1" w14:textId="77777777" w:rsidR="002B164D" w:rsidRDefault="002B164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6CB5EC5F" w14:textId="77777777" w:rsidR="002B164D" w:rsidRDefault="002B164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1A39DFD7" w14:textId="77777777" w:rsidR="002B164D" w:rsidRDefault="002B164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394D012A" w14:textId="77777777" w:rsidR="002B164D" w:rsidRDefault="002B164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5A327BBA" w14:textId="77777777" w:rsidR="002B164D" w:rsidRDefault="002B164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5DC175BF" w14:textId="77777777" w:rsidR="002B164D" w:rsidRDefault="002B164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61CEFECB" w14:textId="77777777" w:rsidR="002B164D" w:rsidRDefault="002B164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5D11ACDA" w14:textId="77777777" w:rsidR="002B164D" w:rsidRDefault="002B164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0A2111BF" w14:textId="77777777" w:rsidR="002B164D" w:rsidRDefault="002B164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31B28B1A" w14:textId="77777777" w:rsidR="002B164D" w:rsidRDefault="002B164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298F3F8F" w14:textId="77777777" w:rsidR="002B164D" w:rsidRDefault="002B164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778625FD" w14:textId="77777777" w:rsidR="002B164D" w:rsidRDefault="002B164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706C6154" w14:textId="77777777" w:rsidR="002B164D" w:rsidRDefault="002B164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08DECEA0" w14:textId="77777777" w:rsidR="002B164D" w:rsidRDefault="002B164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66A99462" w14:textId="77777777" w:rsidR="002B164D" w:rsidRDefault="002B164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12AE5FA7" w14:textId="77777777" w:rsidR="002B164D" w:rsidRDefault="002B164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46983A4C" w14:textId="77777777" w:rsidR="002B164D" w:rsidRDefault="002B164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59014B07" w14:textId="77777777" w:rsidR="002B164D" w:rsidRDefault="002B164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21A82815" w14:textId="77777777" w:rsidR="002B164D" w:rsidRDefault="002B164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4B166D9E" w14:textId="77777777" w:rsidR="002B164D" w:rsidRDefault="002B164D">
      <w:pPr>
        <w:rPr>
          <w:rFonts w:ascii="Times New Roman" w:eastAsia="宋体" w:hAnsi="Times New Roman" w:cs="Times New Roman"/>
          <w:color w:val="000000"/>
          <w:szCs w:val="21"/>
        </w:rPr>
      </w:pPr>
    </w:p>
    <w:sectPr w:rsidR="002B164D" w:rsidSect="002B164D">
      <w:footerReference w:type="default" r:id="rId8"/>
      <w:pgSz w:w="11906" w:h="16838"/>
      <w:pgMar w:top="1701" w:right="1588" w:bottom="1701" w:left="1588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C8ABA" w14:textId="77777777" w:rsidR="00431C04" w:rsidRDefault="00431C04" w:rsidP="002B164D">
      <w:r>
        <w:separator/>
      </w:r>
    </w:p>
  </w:endnote>
  <w:endnote w:type="continuationSeparator" w:id="0">
    <w:p w14:paraId="4898CADB" w14:textId="77777777" w:rsidR="00431C04" w:rsidRDefault="00431C04" w:rsidP="002B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03C25" w14:textId="77777777" w:rsidR="002B164D" w:rsidRDefault="00000000">
    <w:pPr>
      <w:pStyle w:val="a5"/>
    </w:pPr>
    <w:r>
      <w:pict w14:anchorId="6559907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6.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14:paraId="3808D07F" w14:textId="77777777" w:rsidR="002B164D" w:rsidRDefault="002A0F68">
                <w:pPr>
                  <w:pStyle w:val="a5"/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— </w:t>
                </w:r>
                <w:r w:rsidR="002B164D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2B164D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D768FA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6</w:t>
                </w:r>
                <w:r w:rsidR="002B164D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018B8" w14:textId="77777777" w:rsidR="00431C04" w:rsidRDefault="00431C04" w:rsidP="002B164D">
      <w:r>
        <w:separator/>
      </w:r>
    </w:p>
  </w:footnote>
  <w:footnote w:type="continuationSeparator" w:id="0">
    <w:p w14:paraId="68F5E234" w14:textId="77777777" w:rsidR="00431C04" w:rsidRDefault="00431C04" w:rsidP="002B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31E108"/>
    <w:multiLevelType w:val="singleLevel"/>
    <w:tmpl w:val="A731E10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8507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219"/>
    <w:rsid w:val="00000912"/>
    <w:rsid w:val="000017B3"/>
    <w:rsid w:val="00011B95"/>
    <w:rsid w:val="00013CA9"/>
    <w:rsid w:val="000154FD"/>
    <w:rsid w:val="00036CC4"/>
    <w:rsid w:val="00051187"/>
    <w:rsid w:val="00083072"/>
    <w:rsid w:val="000E2E36"/>
    <w:rsid w:val="000F2EC1"/>
    <w:rsid w:val="00102F7F"/>
    <w:rsid w:val="0013445E"/>
    <w:rsid w:val="001643A8"/>
    <w:rsid w:val="001A40DB"/>
    <w:rsid w:val="001D7E28"/>
    <w:rsid w:val="001F7F2B"/>
    <w:rsid w:val="002309F9"/>
    <w:rsid w:val="00251D61"/>
    <w:rsid w:val="00254A25"/>
    <w:rsid w:val="00263076"/>
    <w:rsid w:val="0028789D"/>
    <w:rsid w:val="002A0F68"/>
    <w:rsid w:val="002B164D"/>
    <w:rsid w:val="002F4208"/>
    <w:rsid w:val="003554BA"/>
    <w:rsid w:val="003B04AF"/>
    <w:rsid w:val="003C561F"/>
    <w:rsid w:val="003D099C"/>
    <w:rsid w:val="003F57E8"/>
    <w:rsid w:val="00420940"/>
    <w:rsid w:val="00426C5B"/>
    <w:rsid w:val="00431C04"/>
    <w:rsid w:val="00443F0D"/>
    <w:rsid w:val="00452FC2"/>
    <w:rsid w:val="004E0BAB"/>
    <w:rsid w:val="004F1231"/>
    <w:rsid w:val="00513B1D"/>
    <w:rsid w:val="00523805"/>
    <w:rsid w:val="0055454D"/>
    <w:rsid w:val="0057756A"/>
    <w:rsid w:val="00580BFB"/>
    <w:rsid w:val="005A3F4E"/>
    <w:rsid w:val="005C3CEA"/>
    <w:rsid w:val="005C4184"/>
    <w:rsid w:val="005D5A65"/>
    <w:rsid w:val="00607F55"/>
    <w:rsid w:val="00665B39"/>
    <w:rsid w:val="007173D1"/>
    <w:rsid w:val="00727B47"/>
    <w:rsid w:val="00751FC2"/>
    <w:rsid w:val="00771DB0"/>
    <w:rsid w:val="007A5C59"/>
    <w:rsid w:val="007B7E5C"/>
    <w:rsid w:val="007C4A4C"/>
    <w:rsid w:val="00830219"/>
    <w:rsid w:val="00843315"/>
    <w:rsid w:val="0086022B"/>
    <w:rsid w:val="008952D3"/>
    <w:rsid w:val="008E125D"/>
    <w:rsid w:val="009259B0"/>
    <w:rsid w:val="00941D53"/>
    <w:rsid w:val="00973966"/>
    <w:rsid w:val="009B2319"/>
    <w:rsid w:val="009C7BB2"/>
    <w:rsid w:val="009D7E87"/>
    <w:rsid w:val="009E62AD"/>
    <w:rsid w:val="00A456CE"/>
    <w:rsid w:val="00A97C9D"/>
    <w:rsid w:val="00AB2ACB"/>
    <w:rsid w:val="00AD4C86"/>
    <w:rsid w:val="00B01165"/>
    <w:rsid w:val="00B43672"/>
    <w:rsid w:val="00B70320"/>
    <w:rsid w:val="00C076B8"/>
    <w:rsid w:val="00C25FE7"/>
    <w:rsid w:val="00C57A49"/>
    <w:rsid w:val="00D374DC"/>
    <w:rsid w:val="00D56AC3"/>
    <w:rsid w:val="00D768FA"/>
    <w:rsid w:val="00DB50E6"/>
    <w:rsid w:val="00DC754A"/>
    <w:rsid w:val="00DD6D5C"/>
    <w:rsid w:val="00E1251A"/>
    <w:rsid w:val="00E542FA"/>
    <w:rsid w:val="00E84681"/>
    <w:rsid w:val="00EA3750"/>
    <w:rsid w:val="00EA6161"/>
    <w:rsid w:val="00ED5DC5"/>
    <w:rsid w:val="00F23BAF"/>
    <w:rsid w:val="00F65DC9"/>
    <w:rsid w:val="00F86084"/>
    <w:rsid w:val="00F918E2"/>
    <w:rsid w:val="00FC3481"/>
    <w:rsid w:val="00FF5A01"/>
    <w:rsid w:val="00FF6FF7"/>
    <w:rsid w:val="05532E2D"/>
    <w:rsid w:val="063945F6"/>
    <w:rsid w:val="071C4A5B"/>
    <w:rsid w:val="09087914"/>
    <w:rsid w:val="0B1459B1"/>
    <w:rsid w:val="0B230760"/>
    <w:rsid w:val="0B3121FB"/>
    <w:rsid w:val="0C432ABD"/>
    <w:rsid w:val="0CDC2908"/>
    <w:rsid w:val="13711AB8"/>
    <w:rsid w:val="174E0762"/>
    <w:rsid w:val="185F65A4"/>
    <w:rsid w:val="191E23DA"/>
    <w:rsid w:val="1A814B40"/>
    <w:rsid w:val="1B4A1DD7"/>
    <w:rsid w:val="1BF16989"/>
    <w:rsid w:val="1D48320A"/>
    <w:rsid w:val="1D760DDA"/>
    <w:rsid w:val="1DF81DF6"/>
    <w:rsid w:val="1EA34BCB"/>
    <w:rsid w:val="24CE2879"/>
    <w:rsid w:val="259B4A82"/>
    <w:rsid w:val="28236A84"/>
    <w:rsid w:val="292C6375"/>
    <w:rsid w:val="29AB41A2"/>
    <w:rsid w:val="29CB2E34"/>
    <w:rsid w:val="2A212415"/>
    <w:rsid w:val="2B545BA9"/>
    <w:rsid w:val="2D4C5206"/>
    <w:rsid w:val="2DE541C3"/>
    <w:rsid w:val="2F001B78"/>
    <w:rsid w:val="32134D12"/>
    <w:rsid w:val="334557A1"/>
    <w:rsid w:val="3678389D"/>
    <w:rsid w:val="37F95C44"/>
    <w:rsid w:val="39765875"/>
    <w:rsid w:val="413E0CB7"/>
    <w:rsid w:val="43CC44F1"/>
    <w:rsid w:val="443227CF"/>
    <w:rsid w:val="44847CD7"/>
    <w:rsid w:val="4C963042"/>
    <w:rsid w:val="4C9A06CC"/>
    <w:rsid w:val="4DCB7038"/>
    <w:rsid w:val="4EDE18EB"/>
    <w:rsid w:val="4F5165C1"/>
    <w:rsid w:val="4F603694"/>
    <w:rsid w:val="56AA0525"/>
    <w:rsid w:val="59422542"/>
    <w:rsid w:val="5D765955"/>
    <w:rsid w:val="5E327D66"/>
    <w:rsid w:val="5F301364"/>
    <w:rsid w:val="6261177D"/>
    <w:rsid w:val="650840FC"/>
    <w:rsid w:val="65204E6B"/>
    <w:rsid w:val="65E74C2E"/>
    <w:rsid w:val="685E0DE8"/>
    <w:rsid w:val="6A66317B"/>
    <w:rsid w:val="6BEA188A"/>
    <w:rsid w:val="6C7A4C04"/>
    <w:rsid w:val="6C8676AB"/>
    <w:rsid w:val="6E445ECB"/>
    <w:rsid w:val="6EA62567"/>
    <w:rsid w:val="754D1A47"/>
    <w:rsid w:val="77D551FC"/>
    <w:rsid w:val="7A8A08CE"/>
    <w:rsid w:val="7DE9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FCB2EBD"/>
  <w15:docId w15:val="{D692E36C-8614-4A0C-884D-192FA490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16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2B164D"/>
    <w:rPr>
      <w:sz w:val="18"/>
      <w:szCs w:val="18"/>
    </w:rPr>
  </w:style>
  <w:style w:type="paragraph" w:styleId="a5">
    <w:name w:val="footer"/>
    <w:basedOn w:val="a"/>
    <w:link w:val="a6"/>
    <w:qFormat/>
    <w:rsid w:val="002B1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2B1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2B16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  <w:rsid w:val="002B164D"/>
  </w:style>
  <w:style w:type="character" w:customStyle="1" w:styleId="a8">
    <w:name w:val="页眉 字符"/>
    <w:basedOn w:val="a0"/>
    <w:link w:val="a7"/>
    <w:qFormat/>
    <w:rsid w:val="002B164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2B16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2B164D"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sid w:val="002B164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普通(网站)1"/>
    <w:basedOn w:val="a"/>
    <w:qFormat/>
    <w:rsid w:val="002B164D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381</Words>
  <Characters>2175</Characters>
  <Application>Microsoft Office Word</Application>
  <DocSecurity>0</DocSecurity>
  <Lines>18</Lines>
  <Paragraphs>5</Paragraphs>
  <ScaleCrop>false</ScaleCrop>
  <Company>Microsoft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 Ming</cp:lastModifiedBy>
  <cp:revision>14</cp:revision>
  <cp:lastPrinted>2021-03-08T08:56:00Z</cp:lastPrinted>
  <dcterms:created xsi:type="dcterms:W3CDTF">2021-03-12T02:10:00Z</dcterms:created>
  <dcterms:modified xsi:type="dcterms:W3CDTF">2025-04-01T00:59:00Z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5775892A982C476BAE5EB87B6C3E185E</vt:lpwstr>
  </property>
</Properties>
</file>