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72D39" w14:textId="77777777" w:rsidR="00A60466" w:rsidRPr="00A60466" w:rsidRDefault="00A60466" w:rsidP="00A60466">
      <w:pPr>
        <w:spacing w:line="560" w:lineRule="exact"/>
        <w:jc w:val="center"/>
        <w:rPr>
          <w:rFonts w:ascii="方正小标宋_GBK" w:eastAsia="方正小标宋_GBK" w:hAnsi="宋体" w:cs="宋体" w:hint="eastAsia"/>
          <w:sz w:val="44"/>
          <w:szCs w:val="44"/>
        </w:rPr>
      </w:pPr>
      <w:r w:rsidRPr="00A60466">
        <w:rPr>
          <w:rFonts w:ascii="方正小标宋_GBK" w:eastAsia="方正小标宋_GBK" w:hAnsi="Times New Roman" w:cs="Times New Roman" w:hint="eastAsia"/>
          <w:sz w:val="44"/>
          <w:szCs w:val="44"/>
        </w:rPr>
        <w:t>【</w:t>
      </w:r>
      <w:r w:rsidRPr="00A60466">
        <w:rPr>
          <w:rFonts w:ascii="方正小标宋_GBK" w:eastAsia="方正小标宋_GBK" w:hAnsi="宋体" w:cs="宋体" w:hint="eastAsia"/>
          <w:sz w:val="44"/>
          <w:szCs w:val="44"/>
        </w:rPr>
        <w:t>文字解读</w:t>
      </w:r>
      <w:r w:rsidRPr="00A60466">
        <w:rPr>
          <w:rFonts w:ascii="方正小标宋_GBK" w:eastAsia="方正小标宋_GBK" w:hAnsi="Malgun Gothic Semilight" w:cs="Malgun Gothic Semilight" w:hint="eastAsia"/>
          <w:sz w:val="44"/>
          <w:szCs w:val="44"/>
        </w:rPr>
        <w:t>】《</w:t>
      </w:r>
      <w:r w:rsidRPr="00A60466">
        <w:rPr>
          <w:rFonts w:ascii="方正小标宋_GBK" w:eastAsia="方正小标宋_GBK" w:hAnsi="Times New Roman" w:cs="Times New Roman" w:hint="eastAsia"/>
          <w:sz w:val="44"/>
          <w:szCs w:val="44"/>
        </w:rPr>
        <w:t>2025</w:t>
      </w:r>
      <w:r w:rsidRPr="00A60466">
        <w:rPr>
          <w:rFonts w:ascii="方正小标宋_GBK" w:eastAsia="方正小标宋_GBK" w:hAnsi="宋体" w:cs="宋体" w:hint="eastAsia"/>
          <w:sz w:val="44"/>
          <w:szCs w:val="44"/>
        </w:rPr>
        <w:t>年宿豫区重大产业项目投资计</w:t>
      </w:r>
      <w:bookmarkStart w:id="0" w:name="_GoBack"/>
      <w:bookmarkEnd w:id="0"/>
      <w:r w:rsidRPr="00A60466">
        <w:rPr>
          <w:rFonts w:ascii="方正小标宋_GBK" w:eastAsia="方正小标宋_GBK" w:hAnsi="宋体" w:cs="宋体" w:hint="eastAsia"/>
          <w:sz w:val="44"/>
          <w:szCs w:val="44"/>
        </w:rPr>
        <w:t>划</w:t>
      </w:r>
      <w:r w:rsidRPr="00A60466">
        <w:rPr>
          <w:rFonts w:ascii="方正小标宋_GBK" w:eastAsia="方正小标宋_GBK" w:hAnsi="Malgun Gothic Semilight" w:cs="Malgun Gothic Semilight" w:hint="eastAsia"/>
          <w:sz w:val="44"/>
          <w:szCs w:val="44"/>
        </w:rPr>
        <w:t>》</w:t>
      </w:r>
      <w:r w:rsidRPr="00A60466">
        <w:rPr>
          <w:rFonts w:ascii="方正小标宋_GBK" w:eastAsia="方正小标宋_GBK" w:hAnsi="宋体" w:cs="宋体" w:hint="eastAsia"/>
          <w:sz w:val="44"/>
          <w:szCs w:val="44"/>
        </w:rPr>
        <w:t>政策解读</w:t>
      </w:r>
    </w:p>
    <w:p w14:paraId="7C33D0EE" w14:textId="77777777" w:rsidR="00A60466" w:rsidRDefault="00A60466" w:rsidP="00A60466">
      <w:pPr>
        <w:spacing w:line="560" w:lineRule="exact"/>
        <w:ind w:firstLineChars="200" w:firstLine="640"/>
        <w:rPr>
          <w:rFonts w:ascii="Times New Roman" w:eastAsia="方正仿宋_GBK" w:hAnsi="Times New Roman" w:cs="Times New Roman" w:hint="eastAsia"/>
          <w:sz w:val="32"/>
          <w:szCs w:val="32"/>
        </w:rPr>
      </w:pPr>
    </w:p>
    <w:p w14:paraId="6E1142A0" w14:textId="674EBE4B" w:rsidR="008458B8" w:rsidRDefault="00EB137E" w:rsidP="00A60466">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为</w:t>
      </w:r>
      <w:r>
        <w:rPr>
          <w:rFonts w:ascii="Times New Roman" w:eastAsia="方正仿宋_GBK" w:hAnsi="Times New Roman" w:cs="Times New Roman"/>
          <w:sz w:val="32"/>
          <w:szCs w:val="32"/>
        </w:rPr>
        <w:t>充分发挥产业项目在推进经济社会发展中的支撑引领和示范带动作用，进一步突出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项目为王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工作导向，坚持一切围绕项目转、一切围绕项目干，区政府办公室与区</w:t>
      </w:r>
      <w:r>
        <w:rPr>
          <w:rFonts w:ascii="Times New Roman" w:eastAsia="方正仿宋_GBK" w:hAnsi="Times New Roman" w:cs="Times New Roman" w:hint="eastAsia"/>
          <w:sz w:val="32"/>
          <w:szCs w:val="32"/>
        </w:rPr>
        <w:t>发改</w:t>
      </w:r>
      <w:r>
        <w:rPr>
          <w:rFonts w:ascii="Times New Roman" w:eastAsia="方正仿宋_GBK" w:hAnsi="Times New Roman" w:cs="Times New Roman"/>
          <w:sz w:val="32"/>
          <w:szCs w:val="32"/>
        </w:rPr>
        <w:t>局联合制作了本期政策解读。</w:t>
      </w:r>
    </w:p>
    <w:p w14:paraId="3C821320" w14:textId="77777777" w:rsidR="008458B8" w:rsidRDefault="00EB137E">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一、起草背景</w:t>
      </w:r>
    </w:p>
    <w:p w14:paraId="3346BCF3" w14:textId="77777777" w:rsidR="008458B8" w:rsidRDefault="00EB137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为充分发挥重大产业项目对转方式、调结构、稳投资、促增长的重要作用，掀起全面聚焦项目、全力攻坚项目、全员服务项目的热潮，推进项目建设新作为、新突破，区发改局牵头编制了《</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年度宿豫区重大产业项目投资计划》。</w:t>
      </w:r>
    </w:p>
    <w:p w14:paraId="103E0A42" w14:textId="77777777" w:rsidR="008458B8" w:rsidRDefault="00EB137E">
      <w:pPr>
        <w:ind w:firstLineChars="200" w:firstLine="640"/>
      </w:pPr>
      <w:r>
        <w:rPr>
          <w:rFonts w:ascii="Times New Roman" w:eastAsia="黑体" w:hAnsi="Times New Roman" w:cs="Times New Roman" w:hint="eastAsia"/>
          <w:sz w:val="32"/>
          <w:szCs w:val="32"/>
        </w:rPr>
        <w:t>二、政策依据</w:t>
      </w:r>
    </w:p>
    <w:p w14:paraId="0999E5DF" w14:textId="77777777" w:rsidR="008458B8" w:rsidRDefault="00EB137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市政府印发《市政府关于下达</w:t>
      </w:r>
      <w:r>
        <w:rPr>
          <w:rFonts w:ascii="Times New Roman" w:eastAsia="方正仿宋_GBK" w:hAnsi="Times New Roman" w:cs="Times New Roman" w:hint="eastAsia"/>
          <w:sz w:val="32"/>
          <w:szCs w:val="32"/>
        </w:rPr>
        <w:t>2025</w:t>
      </w:r>
      <w:r>
        <w:rPr>
          <w:rFonts w:ascii="Times New Roman" w:eastAsia="方正仿宋_GBK" w:hAnsi="Times New Roman" w:cs="Times New Roman" w:hint="eastAsia"/>
          <w:sz w:val="32"/>
          <w:szCs w:val="32"/>
        </w:rPr>
        <w:t>年全市重大产业项目投资计划的通知》（宿政发〔</w:t>
      </w:r>
      <w:r>
        <w:rPr>
          <w:rFonts w:ascii="Times New Roman" w:eastAsia="方正仿宋_GBK" w:hAnsi="Times New Roman" w:cs="Times New Roman" w:hint="eastAsia"/>
          <w:sz w:val="32"/>
          <w:szCs w:val="32"/>
        </w:rPr>
        <w:t>2025</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号）。</w:t>
      </w:r>
    </w:p>
    <w:p w14:paraId="7073E3CD" w14:textId="77777777" w:rsidR="008458B8" w:rsidRDefault="00EB137E">
      <w:pPr>
        <w:spacing w:line="560" w:lineRule="exact"/>
        <w:ind w:firstLineChars="200" w:firstLine="640"/>
        <w:rPr>
          <w:rFonts w:ascii="Times New Roman" w:eastAsia="方正仿宋_GBK" w:hAnsi="Times New Roman" w:cs="Times New Roman"/>
          <w:sz w:val="32"/>
          <w:szCs w:val="32"/>
        </w:rPr>
      </w:pPr>
      <w:r>
        <w:rPr>
          <w:rFonts w:ascii="Times New Roman" w:eastAsia="黑体" w:hAnsi="Times New Roman" w:cs="Times New Roman" w:hint="eastAsia"/>
          <w:sz w:val="32"/>
          <w:szCs w:val="32"/>
        </w:rPr>
        <w:t>三、政策内容</w:t>
      </w:r>
    </w:p>
    <w:p w14:paraId="2598FF9D" w14:textId="77777777" w:rsidR="008458B8" w:rsidRDefault="00EB137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（一）项目类别</w:t>
      </w:r>
    </w:p>
    <w:p w14:paraId="7D891123" w14:textId="77777777" w:rsidR="008458B8" w:rsidRDefault="00EB137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2025</w:t>
      </w:r>
      <w:r>
        <w:rPr>
          <w:rFonts w:ascii="Times New Roman" w:eastAsia="方正仿宋_GBK" w:hAnsi="Times New Roman" w:cs="Times New Roman" w:hint="eastAsia"/>
          <w:sz w:val="32"/>
          <w:szCs w:val="32"/>
        </w:rPr>
        <w:t>年全区重大产业项目按照先进制造业、现代服务业、创新载体平台</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大类进行编排。</w:t>
      </w:r>
    </w:p>
    <w:p w14:paraId="252870F9" w14:textId="77777777" w:rsidR="008458B8" w:rsidRDefault="00EB137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先进制造业项目。主要包括机电装备、高端纺织、光伏新能源、绿色食品、绿色家居、新材料等</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个主导产业及新一代信息技术、生物医药、数字经济等</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个先导产业项目，年度投资不低于</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亿元。</w:t>
      </w:r>
    </w:p>
    <w:p w14:paraId="6A4AC3E1" w14:textId="77777777" w:rsidR="008458B8" w:rsidRDefault="00EB137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现代服务业项目。主要包括电子商务、物流、旅游等</w:t>
      </w:r>
      <w:r>
        <w:rPr>
          <w:rFonts w:ascii="Times New Roman" w:eastAsia="方正仿宋_GBK" w:hAnsi="Times New Roman" w:cs="Times New Roman" w:hint="eastAsia"/>
          <w:sz w:val="32"/>
          <w:szCs w:val="32"/>
        </w:rPr>
        <w:lastRenderedPageBreak/>
        <w:t>项目，年度投资不低于</w:t>
      </w:r>
      <w:r>
        <w:rPr>
          <w:rFonts w:ascii="Times New Roman" w:eastAsia="方正仿宋_GBK" w:hAnsi="Times New Roman" w:cs="Times New Roman" w:hint="eastAsia"/>
          <w:sz w:val="32"/>
          <w:szCs w:val="32"/>
        </w:rPr>
        <w:t>5000</w:t>
      </w:r>
      <w:r>
        <w:rPr>
          <w:rFonts w:ascii="Times New Roman" w:eastAsia="方正仿宋_GBK" w:hAnsi="Times New Roman" w:cs="Times New Roman" w:hint="eastAsia"/>
          <w:sz w:val="32"/>
          <w:szCs w:val="32"/>
        </w:rPr>
        <w:t>万元。</w:t>
      </w:r>
    </w:p>
    <w:p w14:paraId="3E733A1C" w14:textId="77777777" w:rsidR="008458B8" w:rsidRDefault="00EB137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创新载体项目。主要包括聚集科技</w:t>
      </w:r>
      <w:r>
        <w:rPr>
          <w:rFonts w:ascii="Times New Roman" w:eastAsia="方正仿宋_GBK" w:hAnsi="Times New Roman" w:cs="Times New Roman" w:hint="eastAsia"/>
          <w:sz w:val="32"/>
          <w:szCs w:val="32"/>
        </w:rPr>
        <w:t>型创业企业以及促进成果转化、孵化</w:t>
      </w:r>
      <w:proofErr w:type="gramStart"/>
      <w:r>
        <w:rPr>
          <w:rFonts w:ascii="Times New Roman" w:eastAsia="方正仿宋_GBK" w:hAnsi="Times New Roman" w:cs="Times New Roman" w:hint="eastAsia"/>
          <w:sz w:val="32"/>
          <w:szCs w:val="32"/>
        </w:rPr>
        <w:t>的科创园区</w:t>
      </w:r>
      <w:proofErr w:type="gramEnd"/>
      <w:r>
        <w:rPr>
          <w:rFonts w:ascii="Times New Roman" w:eastAsia="方正仿宋_GBK" w:hAnsi="Times New Roman" w:cs="Times New Roman" w:hint="eastAsia"/>
          <w:sz w:val="32"/>
          <w:szCs w:val="32"/>
        </w:rPr>
        <w:t>建设，年度投资不低于</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亿元。</w:t>
      </w:r>
      <w:r>
        <w:rPr>
          <w:rFonts w:ascii="Times New Roman" w:eastAsia="方正仿宋_GBK" w:hAnsi="Times New Roman" w:cs="Times New Roman" w:hint="eastAsia"/>
          <w:sz w:val="32"/>
          <w:szCs w:val="32"/>
        </w:rPr>
        <w:t xml:space="preserve">      </w:t>
      </w:r>
    </w:p>
    <w:p w14:paraId="5643C1CE" w14:textId="77777777" w:rsidR="008458B8" w:rsidRDefault="00EB137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（二）项目情况</w:t>
      </w:r>
    </w:p>
    <w:p w14:paraId="74BAFCAF" w14:textId="77777777" w:rsidR="008458B8" w:rsidRDefault="00EB137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年共编排重大产业项目</w:t>
      </w:r>
      <w:r>
        <w:rPr>
          <w:rFonts w:ascii="Times New Roman" w:eastAsia="方正仿宋_GBK" w:hAnsi="Times New Roman" w:cs="Times New Roman" w:hint="eastAsia"/>
          <w:sz w:val="32"/>
          <w:szCs w:val="32"/>
        </w:rPr>
        <w:t>93</w:t>
      </w:r>
      <w:r>
        <w:rPr>
          <w:rFonts w:ascii="Times New Roman" w:eastAsia="方正仿宋_GBK" w:hAnsi="Times New Roman" w:cs="Times New Roman"/>
          <w:sz w:val="32"/>
          <w:szCs w:val="32"/>
        </w:rPr>
        <w:t>个，计划总投资</w:t>
      </w:r>
      <w:r>
        <w:rPr>
          <w:rFonts w:ascii="Times New Roman" w:eastAsia="方正仿宋_GBK" w:hAnsi="Times New Roman" w:cs="Times New Roman" w:hint="eastAsia"/>
          <w:sz w:val="32"/>
          <w:szCs w:val="32"/>
        </w:rPr>
        <w:t>971.6</w:t>
      </w:r>
      <w:r>
        <w:rPr>
          <w:rFonts w:ascii="Times New Roman" w:eastAsia="方正仿宋_GBK" w:hAnsi="Times New Roman" w:cs="Times New Roman"/>
          <w:sz w:val="32"/>
          <w:szCs w:val="32"/>
        </w:rPr>
        <w:t>亿元，年度计划投资</w:t>
      </w:r>
      <w:r>
        <w:rPr>
          <w:rFonts w:ascii="Times New Roman" w:eastAsia="方正仿宋_GBK" w:hAnsi="Times New Roman" w:cs="Times New Roman" w:hint="eastAsia"/>
          <w:sz w:val="32"/>
          <w:szCs w:val="32"/>
        </w:rPr>
        <w:t>454.9</w:t>
      </w:r>
      <w:r>
        <w:rPr>
          <w:rFonts w:ascii="Times New Roman" w:eastAsia="方正仿宋_GBK" w:hAnsi="Times New Roman" w:cs="Times New Roman"/>
          <w:sz w:val="32"/>
          <w:szCs w:val="32"/>
        </w:rPr>
        <w:t>亿元</w:t>
      </w:r>
      <w:r>
        <w:rPr>
          <w:rFonts w:ascii="Times New Roman" w:eastAsia="方正仿宋_GBK" w:hAnsi="Times New Roman" w:cs="Times New Roman" w:hint="eastAsia"/>
          <w:sz w:val="32"/>
          <w:szCs w:val="32"/>
        </w:rPr>
        <w:t>；其中</w:t>
      </w:r>
      <w:r>
        <w:rPr>
          <w:rFonts w:ascii="Times New Roman" w:eastAsia="方正仿宋_GBK" w:hAnsi="Times New Roman" w:cs="Times New Roman"/>
          <w:sz w:val="32"/>
          <w:szCs w:val="32"/>
        </w:rPr>
        <w:t>先进制造业项目</w:t>
      </w:r>
      <w:r>
        <w:rPr>
          <w:rFonts w:ascii="Times New Roman" w:eastAsia="方正仿宋_GBK" w:hAnsi="Times New Roman" w:cs="Times New Roman" w:hint="eastAsia"/>
          <w:sz w:val="32"/>
          <w:szCs w:val="32"/>
        </w:rPr>
        <w:t>79</w:t>
      </w:r>
      <w:r>
        <w:rPr>
          <w:rFonts w:ascii="Times New Roman" w:eastAsia="方正仿宋_GBK" w:hAnsi="Times New Roman" w:cs="Times New Roman"/>
          <w:sz w:val="32"/>
          <w:szCs w:val="32"/>
        </w:rPr>
        <w:t>个，计划总投资</w:t>
      </w:r>
      <w:r>
        <w:rPr>
          <w:rFonts w:ascii="Times New Roman" w:eastAsia="方正仿宋_GBK" w:hAnsi="Times New Roman" w:cs="Times New Roman" w:hint="eastAsia"/>
          <w:sz w:val="32"/>
          <w:szCs w:val="32"/>
        </w:rPr>
        <w:t>741</w:t>
      </w:r>
      <w:r>
        <w:rPr>
          <w:rFonts w:ascii="Times New Roman" w:eastAsia="方正仿宋_GBK" w:hAnsi="Times New Roman" w:cs="Times New Roman"/>
          <w:sz w:val="32"/>
          <w:szCs w:val="32"/>
        </w:rPr>
        <w:t>亿元，年度计划投资</w:t>
      </w:r>
      <w:r>
        <w:rPr>
          <w:rFonts w:ascii="Times New Roman" w:eastAsia="方正仿宋_GBK" w:hAnsi="Times New Roman" w:cs="Times New Roman" w:hint="eastAsia"/>
          <w:sz w:val="32"/>
          <w:szCs w:val="32"/>
        </w:rPr>
        <w:t>358.9</w:t>
      </w:r>
      <w:r>
        <w:rPr>
          <w:rFonts w:ascii="Times New Roman" w:eastAsia="方正仿宋_GBK" w:hAnsi="Times New Roman" w:cs="Times New Roman"/>
          <w:sz w:val="32"/>
          <w:szCs w:val="32"/>
        </w:rPr>
        <w:t>亿元</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现代服务业项目</w:t>
      </w:r>
      <w:r>
        <w:rPr>
          <w:rFonts w:ascii="Times New Roman" w:eastAsia="方正仿宋_GBK" w:hAnsi="Times New Roman" w:cs="Times New Roman" w:hint="eastAsia"/>
          <w:sz w:val="32"/>
          <w:szCs w:val="32"/>
        </w:rPr>
        <w:t>13</w:t>
      </w:r>
      <w:r>
        <w:rPr>
          <w:rFonts w:ascii="Times New Roman" w:eastAsia="方正仿宋_GBK" w:hAnsi="Times New Roman" w:cs="Times New Roman"/>
          <w:sz w:val="32"/>
          <w:szCs w:val="32"/>
        </w:rPr>
        <w:t>个，计划总投资</w:t>
      </w:r>
      <w:r>
        <w:rPr>
          <w:rFonts w:ascii="Times New Roman" w:eastAsia="方正仿宋_GBK" w:hAnsi="Times New Roman" w:cs="Times New Roman" w:hint="eastAsia"/>
          <w:sz w:val="32"/>
          <w:szCs w:val="32"/>
        </w:rPr>
        <w:t>218.6</w:t>
      </w:r>
      <w:r>
        <w:rPr>
          <w:rFonts w:ascii="Times New Roman" w:eastAsia="方正仿宋_GBK" w:hAnsi="Times New Roman" w:cs="Times New Roman"/>
          <w:sz w:val="32"/>
          <w:szCs w:val="32"/>
        </w:rPr>
        <w:t>亿元，年度计划投资</w:t>
      </w:r>
      <w:r>
        <w:rPr>
          <w:rFonts w:ascii="Times New Roman" w:eastAsia="方正仿宋_GBK" w:hAnsi="Times New Roman" w:cs="Times New Roman" w:hint="eastAsia"/>
          <w:sz w:val="32"/>
          <w:szCs w:val="32"/>
        </w:rPr>
        <w:t>91</w:t>
      </w:r>
      <w:r>
        <w:rPr>
          <w:rFonts w:ascii="Times New Roman" w:eastAsia="方正仿宋_GBK" w:hAnsi="Times New Roman" w:cs="Times New Roman"/>
          <w:sz w:val="32"/>
          <w:szCs w:val="32"/>
        </w:rPr>
        <w:t>亿元，创新载体项目</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个，计划总投资</w:t>
      </w:r>
      <w:r>
        <w:rPr>
          <w:rFonts w:ascii="Times New Roman" w:eastAsia="方正仿宋_GBK" w:hAnsi="Times New Roman" w:cs="Times New Roman" w:hint="eastAsia"/>
          <w:sz w:val="32"/>
          <w:szCs w:val="32"/>
        </w:rPr>
        <w:t>12</w:t>
      </w:r>
      <w:r>
        <w:rPr>
          <w:rFonts w:ascii="Times New Roman" w:eastAsia="方正仿宋_GBK" w:hAnsi="Times New Roman" w:cs="Times New Roman"/>
          <w:sz w:val="32"/>
          <w:szCs w:val="32"/>
        </w:rPr>
        <w:t>亿元，年度计划投资</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亿元。</w:t>
      </w:r>
    </w:p>
    <w:p w14:paraId="1C525874" w14:textId="77777777" w:rsidR="008458B8" w:rsidRDefault="00EB137E">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四、目标任务</w:t>
      </w:r>
    </w:p>
    <w:p w14:paraId="6FDC50E8" w14:textId="77777777" w:rsidR="008458B8" w:rsidRDefault="00EB137E">
      <w:pPr>
        <w:spacing w:line="560" w:lineRule="exact"/>
        <w:ind w:firstLineChars="200" w:firstLine="640"/>
        <w:rPr>
          <w:rFonts w:ascii="Times New Roman" w:eastAsia="方正仿宋_GBK" w:hAnsi="Times New Roman" w:cs="Times New Roman"/>
          <w:sz w:val="32"/>
          <w:szCs w:val="32"/>
        </w:rPr>
      </w:pPr>
      <w:r>
        <w:rPr>
          <w:rFonts w:eastAsia="方正仿宋_GBK" w:hint="eastAsia"/>
          <w:sz w:val="32"/>
          <w:szCs w:val="32"/>
        </w:rPr>
        <w:t>对照项目建设</w:t>
      </w:r>
      <w:r>
        <w:rPr>
          <w:rFonts w:eastAsia="方正仿宋_GBK"/>
          <w:sz w:val="32"/>
          <w:szCs w:val="32"/>
        </w:rPr>
        <w:t>时间节点</w:t>
      </w:r>
      <w:r>
        <w:rPr>
          <w:rFonts w:eastAsia="方正仿宋_GBK" w:hint="eastAsia"/>
          <w:sz w:val="32"/>
          <w:szCs w:val="32"/>
        </w:rPr>
        <w:t>，</w:t>
      </w:r>
      <w:r>
        <w:rPr>
          <w:rFonts w:ascii="Times New Roman" w:eastAsia="方正仿宋_GBK" w:hAnsi="Times New Roman" w:cs="Times New Roman" w:hint="eastAsia"/>
          <w:sz w:val="32"/>
          <w:szCs w:val="32"/>
        </w:rPr>
        <w:t>加快推动</w:t>
      </w:r>
      <w:proofErr w:type="gramStart"/>
      <w:r>
        <w:rPr>
          <w:rFonts w:ascii="Times New Roman" w:eastAsia="方正仿宋_GBK" w:hAnsi="Times New Roman" w:cs="Times New Roman" w:hint="eastAsia"/>
          <w:sz w:val="32"/>
          <w:szCs w:val="32"/>
        </w:rPr>
        <w:t>宿豫区重大</w:t>
      </w:r>
      <w:proofErr w:type="gramEnd"/>
      <w:r>
        <w:rPr>
          <w:rFonts w:ascii="Times New Roman" w:eastAsia="方正仿宋_GBK" w:hAnsi="Times New Roman" w:cs="Times New Roman" w:hint="eastAsia"/>
          <w:sz w:val="32"/>
          <w:szCs w:val="32"/>
        </w:rPr>
        <w:t>产业项目建设进程，确保高质量完成年度投资计划。</w:t>
      </w:r>
    </w:p>
    <w:p w14:paraId="79B8E565" w14:textId="77777777" w:rsidR="008458B8" w:rsidRDefault="00EB137E">
      <w:pPr>
        <w:spacing w:line="560" w:lineRule="exact"/>
        <w:ind w:firstLineChars="200" w:firstLine="640"/>
        <w:rPr>
          <w:rFonts w:ascii="Times New Roman" w:eastAsia="方正仿宋_GBK" w:hAnsi="Times New Roman" w:cs="Times New Roman"/>
          <w:sz w:val="32"/>
          <w:szCs w:val="32"/>
        </w:rPr>
      </w:pPr>
      <w:r>
        <w:rPr>
          <w:rFonts w:ascii="Times New Roman" w:eastAsia="黑体" w:hAnsi="Times New Roman" w:cs="Times New Roman" w:hint="eastAsia"/>
          <w:sz w:val="32"/>
          <w:szCs w:val="32"/>
        </w:rPr>
        <w:t>五、解决问题</w:t>
      </w:r>
    </w:p>
    <w:p w14:paraId="2D64C43C" w14:textId="77777777" w:rsidR="008458B8" w:rsidRDefault="00EB137E">
      <w:pPr>
        <w:spacing w:line="560" w:lineRule="exact"/>
        <w:ind w:firstLineChars="200" w:firstLine="640"/>
        <w:rPr>
          <w:rFonts w:ascii="Times New Roman" w:eastAsia="方正仿宋_GBK" w:hAnsi="Times New Roman" w:cs="Times New Roman"/>
          <w:sz w:val="32"/>
          <w:szCs w:val="32"/>
        </w:rPr>
      </w:pPr>
      <w:r>
        <w:rPr>
          <w:rFonts w:eastAsia="方正仿宋_GBK" w:hint="eastAsia"/>
          <w:sz w:val="32"/>
          <w:szCs w:val="32"/>
        </w:rPr>
        <w:t>健全优化“项目签约、落地实施、竣工投产、跟踪培育、入库列统”全流程推进机制</w:t>
      </w:r>
      <w:r>
        <w:rPr>
          <w:rFonts w:eastAsia="方正仿宋_GBK" w:hint="eastAsia"/>
          <w:sz w:val="32"/>
          <w:szCs w:val="32"/>
        </w:rPr>
        <w:t>，</w:t>
      </w:r>
      <w:r>
        <w:rPr>
          <w:rFonts w:eastAsia="方正仿宋_GBK" w:hint="eastAsia"/>
          <w:sz w:val="32"/>
          <w:szCs w:val="32"/>
        </w:rPr>
        <w:t>切实强化督查考核。</w:t>
      </w:r>
    </w:p>
    <w:p w14:paraId="03C35E9C" w14:textId="77777777" w:rsidR="008458B8" w:rsidRDefault="008458B8">
      <w:pPr>
        <w:spacing w:line="560" w:lineRule="exact"/>
        <w:ind w:firstLineChars="200" w:firstLine="640"/>
        <w:rPr>
          <w:rFonts w:ascii="Times New Roman" w:eastAsia="方正仿宋_GBK" w:hAnsi="Times New Roman" w:cs="Times New Roman"/>
          <w:sz w:val="32"/>
          <w:szCs w:val="32"/>
        </w:rPr>
      </w:pPr>
    </w:p>
    <w:sectPr w:rsidR="008458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E3034" w14:textId="77777777" w:rsidR="00EB137E" w:rsidRDefault="00EB137E" w:rsidP="00A60466">
      <w:pPr>
        <w:ind w:firstLine="420"/>
      </w:pPr>
      <w:r>
        <w:separator/>
      </w:r>
    </w:p>
  </w:endnote>
  <w:endnote w:type="continuationSeparator" w:id="0">
    <w:p w14:paraId="1F143690" w14:textId="77777777" w:rsidR="00EB137E" w:rsidRDefault="00EB137E" w:rsidP="00A60466">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Malgun Gothic Semilight">
    <w:panose1 w:val="020B0502040204020203"/>
    <w:charset w:val="86"/>
    <w:family w:val="swiss"/>
    <w:pitch w:val="variable"/>
    <w:sig w:usb0="B0000AAF" w:usb1="09DF7CFB" w:usb2="00000012" w:usb3="00000000" w:csb0="003E01BD"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26E37" w14:textId="77777777" w:rsidR="00EB137E" w:rsidRDefault="00EB137E" w:rsidP="00A60466">
      <w:pPr>
        <w:ind w:firstLine="420"/>
      </w:pPr>
      <w:r>
        <w:separator/>
      </w:r>
    </w:p>
  </w:footnote>
  <w:footnote w:type="continuationSeparator" w:id="0">
    <w:p w14:paraId="50D8D64D" w14:textId="77777777" w:rsidR="00EB137E" w:rsidRDefault="00EB137E" w:rsidP="00A60466">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mMWU4ZWI0ZmU5ZDYwZTllN2E2Nzg2MDkxZGM5OGUifQ=="/>
  </w:docVars>
  <w:rsids>
    <w:rsidRoot w:val="14934B57"/>
    <w:rsid w:val="008458B8"/>
    <w:rsid w:val="00A60466"/>
    <w:rsid w:val="00EB137E"/>
    <w:rsid w:val="14934B57"/>
    <w:rsid w:val="1C424F27"/>
    <w:rsid w:val="60D21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604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60466"/>
    <w:rPr>
      <w:rFonts w:asciiTheme="minorHAnsi" w:eastAsiaTheme="minorEastAsia" w:hAnsiTheme="minorHAnsi" w:cstheme="minorBidi"/>
      <w:kern w:val="2"/>
      <w:sz w:val="18"/>
      <w:szCs w:val="18"/>
    </w:rPr>
  </w:style>
  <w:style w:type="paragraph" w:styleId="a4">
    <w:name w:val="footer"/>
    <w:basedOn w:val="a"/>
    <w:link w:val="Char0"/>
    <w:rsid w:val="00A60466"/>
    <w:pPr>
      <w:tabs>
        <w:tab w:val="center" w:pos="4153"/>
        <w:tab w:val="right" w:pos="8306"/>
      </w:tabs>
      <w:snapToGrid w:val="0"/>
      <w:jc w:val="left"/>
    </w:pPr>
    <w:rPr>
      <w:sz w:val="18"/>
      <w:szCs w:val="18"/>
    </w:rPr>
  </w:style>
  <w:style w:type="character" w:customStyle="1" w:styleId="Char0">
    <w:name w:val="页脚 Char"/>
    <w:basedOn w:val="a0"/>
    <w:link w:val="a4"/>
    <w:rsid w:val="00A6046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604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60466"/>
    <w:rPr>
      <w:rFonts w:asciiTheme="minorHAnsi" w:eastAsiaTheme="minorEastAsia" w:hAnsiTheme="minorHAnsi" w:cstheme="minorBidi"/>
      <w:kern w:val="2"/>
      <w:sz w:val="18"/>
      <w:szCs w:val="18"/>
    </w:rPr>
  </w:style>
  <w:style w:type="paragraph" w:styleId="a4">
    <w:name w:val="footer"/>
    <w:basedOn w:val="a"/>
    <w:link w:val="Char0"/>
    <w:rsid w:val="00A60466"/>
    <w:pPr>
      <w:tabs>
        <w:tab w:val="center" w:pos="4153"/>
        <w:tab w:val="right" w:pos="8306"/>
      </w:tabs>
      <w:snapToGrid w:val="0"/>
      <w:jc w:val="left"/>
    </w:pPr>
    <w:rPr>
      <w:sz w:val="18"/>
      <w:szCs w:val="18"/>
    </w:rPr>
  </w:style>
  <w:style w:type="character" w:customStyle="1" w:styleId="Char0">
    <w:name w:val="页脚 Char"/>
    <w:basedOn w:val="a0"/>
    <w:link w:val="a4"/>
    <w:rsid w:val="00A6046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Dell</cp:lastModifiedBy>
  <cp:revision>2</cp:revision>
  <dcterms:created xsi:type="dcterms:W3CDTF">2024-02-26T04:54:00Z</dcterms:created>
  <dcterms:modified xsi:type="dcterms:W3CDTF">2025-02-08T07:22:00Z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29D45D322D2F44BE9714F64FE8A3E483_11</vt:lpwstr>
  </property>
  <property fmtid="{D5CDD505-2E9C-101B-9397-08002B2CF9AE}" pid="4" name="KSOTemplateDocerSaveRecord">
    <vt:lpwstr>eyJoZGlkIjoiMDhjNTVmYzE5ZGViMzEzOWM5ZjgzNmViOGNlNDBmMTMiLCJ1c2VySWQiOiIyNTYzNjYzNTQifQ==</vt:lpwstr>
  </property>
</Properties>
</file>