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640" w:lineRule="exact"/>
        <w:jc w:val="center"/>
        <w:rPr>
          <w:rFonts w:hint="default" w:ascii="Times New Roman" w:hAnsi="Times New Roman" w:cs="Times New Roman"/>
          <w:szCs w:val="32"/>
        </w:rPr>
      </w:pPr>
      <w:bookmarkStart w:id="0" w:name="_Hlk104547039"/>
      <w:bookmarkEnd w:id="0"/>
      <w:bookmarkStart w:id="1" w:name="_Toc24727"/>
      <w:bookmarkEnd w:id="1"/>
      <w:bookmarkStart w:id="2" w:name="_Toc17376"/>
      <w:bookmarkEnd w:id="2"/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6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1800" w:lineRule="exact"/>
        <w:ind w:left="0" w:right="0" w:firstLine="0"/>
        <w:rPr>
          <w:rFonts w:hint="default" w:ascii="Times New Roman" w:hAnsi="Times New Roman" w:eastAsia="方正小标宋_GBK" w:cs="Times New Roman"/>
          <w:b w:val="0"/>
          <w:color w:val="FFFFFF" w:themeColor="background1"/>
          <w:spacing w:val="-10"/>
          <w:w w:val="53"/>
          <w:sz w:val="144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color w:val="FFFFFF" w:themeColor="background1"/>
          <w:spacing w:val="-10"/>
          <w:w w:val="53"/>
          <w:sz w:val="144"/>
          <w14:textFill>
            <w14:solidFill>
              <w14:schemeClr w14:val="bg1"/>
            </w14:solidFill>
          </w14:textFill>
        </w:rPr>
        <w:t>宿迁市人民政府办公室文件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宿政办发〔2023〕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大标宋简体" w:cs="Times New Roman"/>
          <w:color w:val="000000"/>
          <w:szCs w:val="32"/>
        </w:rPr>
      </w:pPr>
      <w:r>
        <w:rPr>
          <w:rFonts w:hint="default" w:ascii="Times New Roman" w:hAnsi="Times New Roman" w:eastAsia="方正小标宋_GBK" w:cs="Times New Roman"/>
          <w:b/>
          <w:color w:val="FF0000"/>
          <w:spacing w:val="-10"/>
          <w:sz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615940" cy="0"/>
                <wp:effectExtent l="0" t="15240" r="7620" b="304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115" cap="flat" cmpd="sng">
                          <a:solidFill>
                            <a:schemeClr val="bg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8pt;height:0pt;width:442.2pt;z-index:251660288;mso-width-relative:page;mso-height-relative:page;" filled="f" stroked="t" coordsize="21600,21600" o:gfxdata="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JA9mtUAAAAGAQAADwAAAAAAAAABACAAAAAiAAAAZHJzL2Rvd25yZXYueG1sUEsBAhQAFAAA&#10;AAgAh07iQFvMHW/yAQAA5wMAAA4AAAAAAAAAAQAgAAAAJAEAAGRycy9lMm9Eb2MueG1sUEsFBgAA&#10;AAAGAAYAWQEAAIgFAAAAAA==&#10;">
                <v:fill on="f" focussize="0,0"/>
                <v:stroke weight="2.45pt" color="#FFFFFF [32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政府办公室印发关于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支持激光产业高质量发展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若干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宿城区人民政府，市各有关部门和单位：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现将《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支持激光产业高质量发展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的若干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政策》印发给你们，请认真遵照执行。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519" w:firstLineChars="143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宿迁市人民政府办公室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60" w:firstLineChars="1538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2023年10月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支持激光产业高质量发展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的若干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政策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为全面提升我市激光装备核心竞争力，聚力打造产业链条完整、产业基础雄厚、国内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具有较大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影响力的地标性产业集群和创新高地，结合我市实际，制定如下政策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 w:themeColor="text1"/>
          <w:spacing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color w:val="000000" w:themeColor="text1"/>
          <w:spacing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一、支持重点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依托宿迁激光产业园，围绕技术产品研发、生产、销售和应用等领域，重点支持从事研发生产基础材料、核心部件、软件开发、系统集成、光电装备及衍生应用等激光产业链产品的项目和企业。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 w:themeColor="text1"/>
          <w:spacing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color w:val="000000" w:themeColor="text1"/>
          <w:spacing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二、支持政策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2" w:firstLineChars="200"/>
        <w:jc w:val="both"/>
        <w:textAlignment w:val="baseline"/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（一）支持项目招引建设。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紧盯激光产业龙头企业，聚力招引头部企业和补链企业落户到宿迁激光产业园。对激光龙头骨干企业经济效益好、产业链带动能力强的优质项目，在设备采购、金融支持、厂房（洁净车间）建设补助、租金补助以及奖励资金等方面，支持宿城区按照“一事一议”原则予以重点扶持。对获得国家级“专精特新”“单项冠军”“独角兽”等称号的激光企业将研发、生产于一体的集团总部整体搬迁至宿迁激光产业园的，根据企业投产一年后经营、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等情况，给予每个企业不超过1000万元的搬迁费用。</w:t>
      </w: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（宿城区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人民</w:t>
      </w: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政府、市财政局按职责分工负责）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580" w:lineRule="exact"/>
        <w:ind w:left="0" w:right="0" w:firstLine="632" w:firstLineChars="200"/>
        <w:jc w:val="both"/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（二）支持企业培育壮大。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支持小微企业进规模，对首次升规入统的奖励10万元。对销售收入首次达到5亿元的奖励10万元，首次达到10亿元的奖励20万元。支持企业争创国家制造业单项冠军企业（产品）和省级以上专精特新企业，对获批国家级的奖励100万元，获批省级的奖励30万元。对首次入选省创新型领军企业、省百强创新型企业的，奖励100万元。</w:t>
      </w: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（市科技局、市工业和信息化局、市财政局按职责分工负责）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2" w:firstLineChars="200"/>
        <w:jc w:val="both"/>
        <w:textAlignment w:val="baseline"/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（三）支持企业改造升级。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动激光产业链企业技术改造，促进企业设备更新、技术进步、数字赋能。对纳入统计部门固定资产投资项目库、当年实施设备投入500万元以上的技改项目，按照入库设备投资额8%给予奖补，最高不超过300万元。对列入当年市级以上企业数字化改造提升重点项目计划、信息化实际投入超过50万元的项目，按照信息化投入的10%给予奖励，最高50万元。对企业实施清洁生产、循环经济项目，设备投资500万元以上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，按照6%奖励，最高200万元。</w:t>
      </w: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（市工业和信息化局、市财政局按职责分工负责）</w:t>
      </w:r>
    </w:p>
    <w:p>
      <w:pPr>
        <w:pStyle w:val="9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left="0" w:right="0" w:firstLine="632" w:firstLineChars="200"/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（四）支持科技创新突破。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符合条件的重大科技创新平台给予最高1500万元支持。对建设国家级、省级重点实验室或技术创新中心的，分别资助500万元、200万元。组织实施重大科技成果转化计划，单个项目最高资助300万元。支持企业加大研发投入力度，建立研发准备金制度，对年度研发费用超过200万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元但不超过1000万元（含）的，按可加计扣除研发费用额的1%</w:t>
      </w:r>
      <w:r>
        <w:rPr>
          <w:rFonts w:hint="eastAsia" w:ascii="Times New Roman" w:hAnsi="Times New Roman" w:cs="Times New Roman"/>
          <w:color w:val="000000" w:themeColor="text1"/>
          <w:spacing w:val="-6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2%给予补助；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超过1000万元的部分，按可加计扣除研发费用额的0.5%</w:t>
      </w:r>
      <w:r>
        <w:rPr>
          <w:rFonts w:hint="eastAsia" w:ascii="Times New Roman" w:hAnsi="Times New Roman" w:cs="Times New Roman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1.5%给予补助；每个企业每年最高补助100万元。对研发费用较上年度增长10%以上的，按照增量的8%给予补助，每个企业每年最高补助50万元。组织实施产业关键技术研发，对企业开展关键核心技术攻关产生的研发费用给予30%补贴，最高300万元。对获得省级首台（套）重大装备及关键零部件认定的，奖励100万元。对当年通过省级以上鉴定的新产品新技术，择优奖励30万元，对当年列入省重点推广应用目录的，每个另行奖励10万元。</w:t>
      </w: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（市科技局、市工业和信息化局、市财政局按职责分工负责）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2" w:firstLineChars="200"/>
        <w:jc w:val="both"/>
        <w:textAlignment w:val="baseline"/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（五）支持新兴领域拓展。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对激光成套设备生产企业在航空航天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半导体、新一代信息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通信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、新能源、生物医药、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节能环保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域年营收超过2000万元的，年营收在2000万至1亿元的部分按照企业在上述领域年开票销售的2%给予奖励；年营收在1亿至5亿元的部分按照企业在上述领域年开票销售的1.5%给予奖励；年营收5亿元以上的部分按照企业在上述领域年开票销售的1%给予奖励。</w:t>
      </w: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（宿城区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人民</w:t>
      </w: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政府、市财政局负责）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2" w:firstLineChars="200"/>
        <w:jc w:val="both"/>
        <w:textAlignment w:val="baseline"/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（六）支持资源要素供给。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规划引领和用地保障，不断拓展核心区发展空间，对激光产业重点项目用地指标上应保尽保。充分发挥宿迁市产业发展基金、宿迁产发科技股权投资基金及宿城区“激光贷”作用，鼓励金融机构围绕激光产业链上下游，为优质企业提供多元化金融服务。支持部分重点激光装备企业完善金属表面处理工艺环节，提升企业金属表面处理能力，降低成本，打造一批工艺完备的标杆示范企业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方正楷体_GBK" w:hAnsi="方正楷体_GBK" w:eastAsia="方正楷体_GBK" w:cs="方正楷体_GBK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（市财政局、市自然资源和规划局、市生态环境局、市地方金融监管局按职责分工负责）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pacing w:val="0"/>
          <w:sz w:val="84"/>
          <w:szCs w:val="8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0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0"/>
          <w:highlight w:val="none"/>
          <w:lang w:eastAsia="zh-CN"/>
          <w14:textFill>
            <w14:solidFill>
              <w14:schemeClr w14:val="tx1"/>
            </w14:solidFill>
          </w14:textFill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本政策自发布之日起实施，有效期三年。执行期间如遇国家和省市有关政策及规定调整的，本政策进行相应调整。支持并鼓励宿城区结合自身发展实际，独立制定补充配套措施。同一事项同时符合本政策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与本市其他政策的，按“就高、不重复”原则执行。本文件中各项奖补资金，“一事一议”部分由宿城区政府承担，其他按照市、区财政5:5比例分别承担。本文件由市工业和信息化局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市科技局、市财政局负责解释。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Lines="30" w:beforeAutospacing="0" w:after="0" w:afterAutospacing="0" w:line="240" w:lineRule="exact"/>
        <w:ind w:firstLine="432" w:firstLineChars="200"/>
        <w:rPr>
          <w:rFonts w:hint="default" w:ascii="Times New Roman" w:hAnsi="Times New Roman" w:eastAsia="方正仿宋_GBK" w:cs="Times New Roman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bCs/>
          <w:color w:val="000000"/>
          <w:spacing w:val="-4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7620" r="13970" b="127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61312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hi341QAAAAQBAAAPAAAAAAAAAAEAIAAAACIAAABkcnMvZG93bnJldi54bWxQSwEC&#10;FAAUAAAACACHTuJANTf4PvcBAADq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bCs/>
          <w:color w:val="000000"/>
          <w:spacing w:val="-2"/>
          <w:sz w:val="28"/>
          <w:szCs w:val="28"/>
        </w:rPr>
        <w:t>市</w:t>
      </w:r>
      <w:r>
        <w:rPr>
          <w:rFonts w:hint="default" w:ascii="Times New Roman" w:hAnsi="Times New Roman" w:eastAsia="方正仿宋_GBK" w:cs="Times New Roman"/>
          <w:bCs/>
          <w:color w:val="000000"/>
          <w:spacing w:val="-4"/>
          <w:sz w:val="28"/>
          <w:szCs w:val="28"/>
        </w:rPr>
        <w:t>委各部委办，市人大常委会办公室，市政协办公室，市监委，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0" w:leftChars="0" w:firstLine="1080" w:firstLineChars="397"/>
        <w:jc w:val="left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-2"/>
          <w:sz w:val="28"/>
          <w:szCs w:val="28"/>
        </w:rPr>
        <w:t>市法院，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市检察院，宿迁军分区。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360" w:firstLineChars="114"/>
        <w:jc w:val="left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7620" r="1206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2336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F+321gAAAAYBAAAPAAAAAAAAAAEAIAAAACIAAABkcnMvZG93bnJldi54bWxQSwEC&#10;FAAUAAAACACHTuJAZXQ7zfYBAADqAwAADgAAAAAAAAABACAAAAAl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3360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euUn0wAAAAQBAAAPAAAAAAAAAAEAIAAAACIAAABkcnMvZG93bnJldi54bWxQSwECFAAUAAAA&#10;CACHTuJAjInzJvMBAADr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宿迁市人民政府办公室           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    2023年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28" w:left="1531" w:header="851" w:footer="1474" w:gutter="0"/>
      <w:lnNumType w:countBy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AC30E25-3E3A-443F-BC38-B721A33CD0A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1B7C7DC-B9AC-4F27-9941-CFAD53AF7789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C57D06B-3B51-42A8-A7FB-3F343178D3D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368C655-0EBE-4BAD-87C3-D691C9A291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2I1YjNmZDkzOGNiYzE0MmU2ZjVlNTc2MzIzMGMifQ=="/>
  </w:docVars>
  <w:rsids>
    <w:rsidRoot w:val="3F4F3E2A"/>
    <w:rsid w:val="00C419C1"/>
    <w:rsid w:val="014D5FB5"/>
    <w:rsid w:val="02450263"/>
    <w:rsid w:val="0340696F"/>
    <w:rsid w:val="03925669"/>
    <w:rsid w:val="03D97B13"/>
    <w:rsid w:val="04210646"/>
    <w:rsid w:val="04963812"/>
    <w:rsid w:val="04AA0A87"/>
    <w:rsid w:val="06437C45"/>
    <w:rsid w:val="077A4708"/>
    <w:rsid w:val="078A5425"/>
    <w:rsid w:val="07E37AE3"/>
    <w:rsid w:val="08D81771"/>
    <w:rsid w:val="0A80786B"/>
    <w:rsid w:val="0C644744"/>
    <w:rsid w:val="11196324"/>
    <w:rsid w:val="11F84FD0"/>
    <w:rsid w:val="12254DE3"/>
    <w:rsid w:val="150A4793"/>
    <w:rsid w:val="16ED57BC"/>
    <w:rsid w:val="1821561A"/>
    <w:rsid w:val="18AF13D4"/>
    <w:rsid w:val="18BA2C36"/>
    <w:rsid w:val="19550115"/>
    <w:rsid w:val="1A535190"/>
    <w:rsid w:val="1BE62D0A"/>
    <w:rsid w:val="1BF37058"/>
    <w:rsid w:val="1C2C7853"/>
    <w:rsid w:val="1C5F56D9"/>
    <w:rsid w:val="1EFC69FC"/>
    <w:rsid w:val="220A7126"/>
    <w:rsid w:val="22197DDE"/>
    <w:rsid w:val="22317971"/>
    <w:rsid w:val="23454C01"/>
    <w:rsid w:val="242F7EE0"/>
    <w:rsid w:val="24863C10"/>
    <w:rsid w:val="253D624B"/>
    <w:rsid w:val="28DB56D0"/>
    <w:rsid w:val="29395383"/>
    <w:rsid w:val="2A834AE2"/>
    <w:rsid w:val="2A9A017F"/>
    <w:rsid w:val="2AE51542"/>
    <w:rsid w:val="2D9E22E1"/>
    <w:rsid w:val="30271E93"/>
    <w:rsid w:val="30FC05D9"/>
    <w:rsid w:val="32257029"/>
    <w:rsid w:val="34E933EC"/>
    <w:rsid w:val="35174C41"/>
    <w:rsid w:val="3538471B"/>
    <w:rsid w:val="35C45ADD"/>
    <w:rsid w:val="3629686E"/>
    <w:rsid w:val="365F76A0"/>
    <w:rsid w:val="37144259"/>
    <w:rsid w:val="372A095C"/>
    <w:rsid w:val="37E1763B"/>
    <w:rsid w:val="3D5D38CD"/>
    <w:rsid w:val="3D992268"/>
    <w:rsid w:val="3EC100F2"/>
    <w:rsid w:val="3F25394B"/>
    <w:rsid w:val="3F4F3E2A"/>
    <w:rsid w:val="3F7F06F8"/>
    <w:rsid w:val="3F8B18FB"/>
    <w:rsid w:val="3FF615CA"/>
    <w:rsid w:val="401E0BE7"/>
    <w:rsid w:val="417A5582"/>
    <w:rsid w:val="42C57A93"/>
    <w:rsid w:val="42CE1F90"/>
    <w:rsid w:val="42FA1469"/>
    <w:rsid w:val="44AD72EA"/>
    <w:rsid w:val="4614648C"/>
    <w:rsid w:val="462A7565"/>
    <w:rsid w:val="467E3F53"/>
    <w:rsid w:val="478B4A71"/>
    <w:rsid w:val="48A03B30"/>
    <w:rsid w:val="49F8312B"/>
    <w:rsid w:val="4BBF3E09"/>
    <w:rsid w:val="4D37695D"/>
    <w:rsid w:val="4D4373FC"/>
    <w:rsid w:val="4DE90294"/>
    <w:rsid w:val="4EBA482B"/>
    <w:rsid w:val="4F637B53"/>
    <w:rsid w:val="514A5681"/>
    <w:rsid w:val="519D60D9"/>
    <w:rsid w:val="524E02B9"/>
    <w:rsid w:val="5391039E"/>
    <w:rsid w:val="55072A20"/>
    <w:rsid w:val="554B3E3C"/>
    <w:rsid w:val="55530B9C"/>
    <w:rsid w:val="55B76DBF"/>
    <w:rsid w:val="570E0999"/>
    <w:rsid w:val="57D634FE"/>
    <w:rsid w:val="57D76359"/>
    <w:rsid w:val="5817395F"/>
    <w:rsid w:val="58B62113"/>
    <w:rsid w:val="59446709"/>
    <w:rsid w:val="59E52677"/>
    <w:rsid w:val="5B6710D3"/>
    <w:rsid w:val="5C8140D6"/>
    <w:rsid w:val="5D00521A"/>
    <w:rsid w:val="5DF919EB"/>
    <w:rsid w:val="5EBC2337"/>
    <w:rsid w:val="5FB30FD3"/>
    <w:rsid w:val="60934DF1"/>
    <w:rsid w:val="60C94CE4"/>
    <w:rsid w:val="60E03C38"/>
    <w:rsid w:val="620902A9"/>
    <w:rsid w:val="62627E9C"/>
    <w:rsid w:val="626C13C0"/>
    <w:rsid w:val="63252FA4"/>
    <w:rsid w:val="661A1EFC"/>
    <w:rsid w:val="66E005EB"/>
    <w:rsid w:val="685D4713"/>
    <w:rsid w:val="693660E6"/>
    <w:rsid w:val="69937E95"/>
    <w:rsid w:val="69990F25"/>
    <w:rsid w:val="6B0838E5"/>
    <w:rsid w:val="6D4E0894"/>
    <w:rsid w:val="6D7C6B93"/>
    <w:rsid w:val="6F561BF8"/>
    <w:rsid w:val="6F727364"/>
    <w:rsid w:val="6FE1166E"/>
    <w:rsid w:val="6FFE3C7E"/>
    <w:rsid w:val="7058479E"/>
    <w:rsid w:val="717F6C52"/>
    <w:rsid w:val="71F9778A"/>
    <w:rsid w:val="72866011"/>
    <w:rsid w:val="73564E58"/>
    <w:rsid w:val="73BA6F6C"/>
    <w:rsid w:val="74A67FEE"/>
    <w:rsid w:val="75AF32AD"/>
    <w:rsid w:val="76EE465E"/>
    <w:rsid w:val="7A0B54C9"/>
    <w:rsid w:val="7A0F01B1"/>
    <w:rsid w:val="7A7D36CD"/>
    <w:rsid w:val="7B7F3F20"/>
    <w:rsid w:val="7BFA1AD8"/>
    <w:rsid w:val="7CB7778A"/>
    <w:rsid w:val="7DEB2D7B"/>
    <w:rsid w:val="7E7C6F92"/>
    <w:rsid w:val="7F3D52BB"/>
    <w:rsid w:val="7FBC3DA9"/>
    <w:rsid w:val="7FBF6191"/>
    <w:rsid w:val="7FCE2019"/>
    <w:rsid w:val="87FB382B"/>
    <w:rsid w:val="BE95BFBE"/>
    <w:rsid w:val="C5DD141E"/>
    <w:rsid w:val="DEF5E3BE"/>
    <w:rsid w:val="EF7F915D"/>
    <w:rsid w:val="FBEE5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 w:line="480" w:lineRule="auto"/>
      <w:ind w:left="200" w:leftChars="20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1"/>
    <w:qFormat/>
    <w:uiPriority w:val="0"/>
    <w:pPr>
      <w:spacing w:line="600" w:lineRule="exact"/>
      <w:jc w:val="center"/>
    </w:pPr>
    <w:rPr>
      <w:rFonts w:ascii="华文中宋" w:eastAsia="华文中宋"/>
      <w:sz w:val="4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【正文】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hAnsi="仿宋_GB2312"/>
    </w:rPr>
  </w:style>
  <w:style w:type="paragraph" w:customStyle="1" w:styleId="10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2044</Words>
  <Characters>2138</Characters>
  <Lines>0</Lines>
  <Paragraphs>0</Paragraphs>
  <TotalTime>3</TotalTime>
  <ScaleCrop>false</ScaleCrop>
  <LinksUpToDate>false</LinksUpToDate>
  <CharactersWithSpaces>2156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2023-07-10T19:28:00Z</dcterms:created>
  <dc:creator>suma</dc:creator>
  <cp:lastModifiedBy>Administrator</cp:lastModifiedBy>
  <cp:lastPrinted>2023-10-13T08:30:29Z</cp:lastPrinted>
  <dcterms:modified xsi:type="dcterms:W3CDTF">2023-10-13T08:30:42Z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9E41D5B32F7E4B99AB97BB61A9F91508</vt:lpwstr>
  </property>
</Properties>
</file>