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宿政办发〔2024〕3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市政府办公室关于印发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水运宿迁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发展三年行动计划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（2024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2026年）的通知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各县、区人民政府，市各开发区、新区、园区管委会，市各有关部门和单位：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现将《“水运宿迁”高质量发展三年行动计划（2024—2026年）》印发给你们，请认真贯彻落实。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水运宿迁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高质量发展三年行动计划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（2024—2026年）</w:t>
      </w:r>
    </w:p>
    <w:p>
      <w:pPr>
        <w:pStyle w:val="13"/>
        <w:spacing w:beforeLines="0" w:afterLines="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《市政府关于加快“水运宿迁”高质量发展的实施意见》（宿政发〔2023〕153号），进一步细化目标任务，明确时间节点，充分发挥我市水运资源优势，持续推动我市水运高质量发展，特制定本行动计划。</w:t>
      </w:r>
    </w:p>
    <w:p>
      <w:pPr>
        <w:spacing w:line="58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一、总体目标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通过三年的努力，全市围绕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“水运宿迁”高质量发展目标，共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建设项目65个，总投资517.94亿元，初步构建“东部出海、区域成网、县市达标、内畅外联”的水运发展格局。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2024年，开工建设宿豫陆集中心港码头、宿城张圩干渠码头等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个项目，建成宿连航道一期整治工程、运河宿迁港铁路专用线、宿迁保税物流中心等1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个项目，全市集装箱吞吐量达到28万标准箱。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2025年，开工建设宿连航道二级整治工程、京杭运河皂河一号船闸改扩建工程、沭阳庙头作业区码头等1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个项目，建成宿连航道二期整治工程、宿城张圩干渠码头等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个项目，全市集装箱吞吐量达到35万标准箱。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2026年，开工建设成子河航道整治工程、京杭运河宿迁一号船闸改扩建工程、宿豫来龙作业区码头等2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个项目，建成宿豫陆集中心港码头、洋河郑楼码头等12个项目，全市集装箱吞吐量达到40万标准箱。</w:t>
      </w:r>
    </w:p>
    <w:p>
      <w:pPr>
        <w:spacing w:line="58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二、重点任务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（一）建设内畅外联的干线航道网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推进我市高等级航道工程建设，构建通江达海的干线航道网络。2024年，建成宿连航道一期整治工程、京杭运河宿迁段绿色现代航运综合整治工程；2025年，建成宿连航道二期整治工程，实现宿连航道全线贯通，开工建设宿连航道二级整治工程；2026年，开工建设成子河航道整治工程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2026年，建设航道工程项目5个，总投资187.43亿元。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二）推进畅通高效的船闸扩容项目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加快推进船闸扩容项目建设，提升船闸通过能力。2024年，启动宿连航道四座复线船闸前期工作，完成沭新河南船闸和军屯河枢纽竣工验收；2025年，开工建设宿连航道宿豫、枣林、明庄、元兴四座复线船闸工程，力争开工建设京杭运河皂河一号船闸和泗阳一号船闸改建工程；2026年，开工建设成子河复线船闸工程，力争开工建设京杭运河宿迁一号船闸和刘老涧一号船闸改建工程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2026年，建设船闸工程项目11个，总投资90.22亿元。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（三）打造设施一流的现代港口码头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重点推进高等级航道沿线港口码头建设，提升港口吞吐能力。2024年，开工建设宿豫陆集中心港一期、宿城张圩干渠码头等工程，建成泗阳成子河作业区码头等项目，新增千吨级以上泊位6个；2025年，开工建设沭阳贤官作业区码头、洋河郑楼码头等工程，建成宿城张圩干渠码头、宿城恒佳码头等项目，新增千吨级以上泊位8个；2026年，开工建设宿豫来龙作业区码头、沭阳庙头作业区码头等工程，建成宿豫陆集中心港一期、洋河郑楼码头等项目，新增千吨级以上泊位35个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2026年，建设港口码头项目17个，总投资56.56亿元。</w:t>
      </w:r>
    </w:p>
    <w:p>
      <w:pPr>
        <w:autoSpaceDE w:val="0"/>
        <w:autoSpaceDN w:val="0"/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（四）构建便捷高效的集疏运体系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实施重点港区铁路专用线、短支线航道、疏港道路等工程，构建功能完备的港区集疏运体系。一是加快铁路专用线建设运营。2024年，建成运河宿迁港铁路专用线并投入运营；2026年，力争开工建设沭阳庙头作业区铁路专用线。二是推进短支线航道通港达园。2024年，建成宿城张圩干渠二级支线航道一期；2026年，开工建设宿城张圩干渠二级支线航道二期等工程。三是促进疏港道路提质增效。2024年，建成港城路上跨铁路专用线桥梁；2025年，开工建设宿豫临港大道、宿城新港路等工程，建成宿城港城路东延；2026年，开工建设沭阳庙头作业区疏港公路等工程，建成宿豫临港大道等疏港道路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2026年，建设集疏运项目17个，总投资37.9亿元。</w:t>
      </w:r>
    </w:p>
    <w:p>
      <w:pPr>
        <w:numPr>
          <w:ilvl w:val="0"/>
          <w:numId w:val="1"/>
        </w:numPr>
        <w:autoSpaceDE w:val="0"/>
        <w:autoSpaceDN w:val="0"/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建成功能完备的临港物流中心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以港产城一体化融合发展为导向，大力推动“前港后园”的发展格局。2024年，开工建设宿豫陆集临港产业园，建成宿迁保税物流中心；2025年，开工建设沭阳庙头公铁水联运中心、朱湖临港产业园；2026年，开工建设宿豫陆集中心港配套仓储区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2026年，建设临港物流中心项目5个，总投资119.5亿元。</w:t>
      </w:r>
    </w:p>
    <w:p>
      <w:pPr>
        <w:numPr>
          <w:ilvl w:val="0"/>
          <w:numId w:val="1"/>
        </w:numPr>
        <w:autoSpaceDE w:val="0"/>
        <w:autoSpaceDN w:val="0"/>
        <w:snapToGrid w:val="0"/>
        <w:spacing w:line="58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提升健全完善的保障服务能力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重点提升船舶修造业、水上服务区等水运综合保障能力。一是推进船舶修造业项目建设。2024年建成京杭运河宿迁S湾船舶应急维修保障中心并投入使用；2026年，力争开工建设宿迁新能源船舶产业园、沭阳船舶产业园。二是加快水上服务区项目建设。2024年，完善京杭运河宿豫水上服务区功能；2025年，力争开工建设宿连航道沭阳水上服务区；2026年力争开工建设成子河航道泗阳水上服务区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2026年，建设服务保障项目7个，总投资22.67亿元。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32"/>
          <w:sz w:val="32"/>
          <w:szCs w:val="32"/>
        </w:rPr>
        <w:t>（七）完善质效并提的水运物流体系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加密集装箱航线，打造多式联运物流平台，强化港口服务功能。一是优化集装箱运输网络。2024年，开通宿迁港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上海洋山港外贸集装箱航线，培育宿迁港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太仓港、宿迁港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南京港2条内河集装箱精品航线，全市集装箱吞吐量达到28万标准箱；2025年，重点培育2条江海河多式联运精品线路，全市集装箱吞吐量力争达到35万标准箱。2026年，宿连航道开通后，开通宿迁港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连云港港集装箱航线，全市集装箱吞吐量力争达到40万标准箱。二是打造多式联运物流平台。2024年，组建铁路专用线运营团队，开辟1条以上涉铁班列，新引进1家以上外贸船公司；2025年，到上海、宁波港的海铁联运每两周至少1列；到西安的中欧接续班列每月至少1列；2026年，培育形成1个以上全程负责、一体化服务的多式联运经营人。三是促进港口发展扩面提质。2024年，整合全市国有涉港资产一体运营，启动港口集团智改数转；2025年，围绕矿建材、煤炭、钢材等货种开展上下游供应链业务，整合公共智能仓储、保税仓储、冷链仓等仓储物流资源，打造现代仓储物流服务体系，开展多元仓储物流业务；到2026年，拓展国际货运代理、船舶代理、租船订仓、报关报检等功能，提供多元港口物流服务，提升港口整体服务水平。2024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2026年，实施水运物流体系项目3个，总投资3.66亿元。</w:t>
      </w:r>
    </w:p>
    <w:p>
      <w:pPr>
        <w:spacing w:line="580" w:lineRule="exact"/>
        <w:ind w:firstLine="640" w:firstLineChars="200"/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三、保障措施</w:t>
      </w:r>
    </w:p>
    <w:p>
      <w:pPr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0"/>
          <w:sz w:val="32"/>
          <w:szCs w:val="32"/>
        </w:rPr>
        <w:t>（一）加强组织协调。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强化“水运宿迁”高质量发展工作领导小组统一领导，统筹协调水运发展的重大事项。市交通运输局会同各有关部门建立“水运宿迁”工作调度机制，明确部门职责，强化协作联动，加强跨部门沟通，形成工作合力。各县、区人民政府要加强组织领导，将目标任务细化分解，健全责任体系，出台配套政策，狠抓落实。</w:t>
      </w:r>
    </w:p>
    <w:p>
      <w:pPr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0"/>
          <w:sz w:val="32"/>
          <w:szCs w:val="32"/>
        </w:rPr>
        <w:t>（二）加强要素保障。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各县、区人民政府积极安排财政性资金用于水运发展，并根据建设需要逐步扩大资金规模。完善政府和社会资本合作模式，引导和鼓励社会资本参与水运项目的投资与建设，形成多元化的投资格局。强化项目用地、用林、空间规模、水资源等要素保障，合力推进宿迁水运事业高质量发展。</w:t>
      </w:r>
    </w:p>
    <w:p>
      <w:pPr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kern w:val="0"/>
          <w:sz w:val="32"/>
          <w:szCs w:val="32"/>
        </w:rPr>
        <w:t>（三）加强督查考评。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相关责任部门要落实各项工作。制定重大事项、重点项目路线图、时间表，细化目标任务，全力推行工作项目化、项目清单化、清单责任化，明确部门责任，定期对重大项目实施督促检查，完善季度通报、年度考评制度，建立健全监管、督查和问责机制，层层压实责任，加大督查力度。</w:t>
      </w:r>
    </w:p>
    <w:p>
      <w:pPr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楷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  <w:t>“水运宿迁”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高质量发展2024—2026年项目建设清单</w:t>
      </w:r>
    </w:p>
    <w:p>
      <w:pPr>
        <w:autoSpaceDE w:val="0"/>
        <w:autoSpaceDN w:val="0"/>
        <w:snapToGrid w:val="0"/>
        <w:spacing w:line="580" w:lineRule="exact"/>
        <w:rPr>
          <w:rFonts w:hint="default" w:ascii="Times New Roman" w:hAnsi="Times New Roman" w:eastAsia="方正楷体_GBK" w:cs="Times New Roman"/>
          <w:snapToGrid w:val="0"/>
          <w:kern w:val="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endnotePr>
            <w:numFmt w:val="ideographDigital"/>
          </w:endnotePr>
          <w:pgSz w:w="11905" w:h="16837"/>
          <w:pgMar w:top="2098" w:right="1531" w:bottom="1928" w:left="1531" w:header="851" w:footer="1474" w:gutter="0"/>
          <w:cols w:space="720" w:num="1"/>
          <w:docGrid w:linePitch="435" w:charSpace="0"/>
        </w:sectPr>
      </w:pPr>
    </w:p>
    <w:p>
      <w:pPr>
        <w:autoSpaceDE w:val="0"/>
        <w:autoSpaceDN w:val="0"/>
        <w:snapToGrid w:val="0"/>
        <w:spacing w:line="580" w:lineRule="exac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 xml:space="preserve">附件  </w:t>
      </w:r>
    </w:p>
    <w:p>
      <w:pPr>
        <w:autoSpaceDE w:val="0"/>
        <w:autoSpaceDN w:val="0"/>
        <w:snapToGrid w:val="0"/>
        <w:spacing w:afterLines="50" w:line="580" w:lineRule="exac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水运宿迁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高质量发展2024—2026年项目建设清单（分类别）</w:t>
      </w:r>
    </w:p>
    <w:tbl>
      <w:tblPr>
        <w:tblStyle w:val="9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746"/>
        <w:gridCol w:w="1500"/>
        <w:gridCol w:w="2451"/>
        <w:gridCol w:w="1278"/>
        <w:gridCol w:w="1122"/>
        <w:gridCol w:w="943"/>
        <w:gridCol w:w="1432"/>
        <w:gridCol w:w="1217"/>
        <w:gridCol w:w="1277"/>
        <w:gridCol w:w="986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blHeader/>
        </w:trPr>
        <w:tc>
          <w:tcPr>
            <w:tcW w:w="74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序号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项目名称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主要建设内容</w:t>
            </w:r>
          </w:p>
        </w:tc>
        <w:tc>
          <w:tcPr>
            <w:tcW w:w="12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计划建设起止时间</w:t>
            </w:r>
            <w:r>
              <w:rPr>
                <w:rFonts w:hint="eastAsia" w:ascii="Times New Roman" w:hAnsi="Times New Roman" w:eastAsia="方正黑体_GBK" w:cs="Times New Roman"/>
                <w:szCs w:val="21"/>
                <w:lang w:eastAsia="zh-CN"/>
              </w:rPr>
              <w:t>（年）</w:t>
            </w:r>
          </w:p>
        </w:tc>
        <w:tc>
          <w:tcPr>
            <w:tcW w:w="11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（万元）</w:t>
            </w:r>
          </w:p>
        </w:tc>
        <w:tc>
          <w:tcPr>
            <w:tcW w:w="9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来源</w:t>
            </w:r>
          </w:p>
        </w:tc>
        <w:tc>
          <w:tcPr>
            <w:tcW w:w="14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计划安排</w:t>
            </w:r>
          </w:p>
        </w:tc>
        <w:tc>
          <w:tcPr>
            <w:tcW w:w="121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计划安排</w:t>
            </w:r>
          </w:p>
        </w:tc>
        <w:tc>
          <w:tcPr>
            <w:tcW w:w="1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2026年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计划安排</w:t>
            </w:r>
          </w:p>
        </w:tc>
        <w:tc>
          <w:tcPr>
            <w:tcW w:w="98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责任单位</w:t>
            </w:r>
          </w:p>
        </w:tc>
        <w:tc>
          <w:tcPr>
            <w:tcW w:w="10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5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一、干线航道建设项目（5个，总投资1874300万元）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1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宿连航道一期整治工程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按照“三级航道标准建设，对护岸等永久建筑物按照二级航道标准预留”，航道整治里程约58.5公里，新改建桥梁17座，建设大型水利配套设施11座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709429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建成通航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沭阳县、宿豫区人民政府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31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京杭运河绿色现代航运综合整治工程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京杭运河宿迁段范围内护岸生态化提升工程、航标工程、保障体系建设工程、桥梁提升等工程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2022-2024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52500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泗阳县、宿豫区、宿城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  <w:szCs w:val="21"/>
              </w:rPr>
              <w:t>区人民政府，</w:t>
            </w:r>
            <w:r>
              <w:rPr>
                <w:rFonts w:hint="eastAsia" w:ascii="Times New Roman" w:hAnsi="Times New Roman" w:eastAsia="方正仿宋_GBK" w:cs="Times New Roman"/>
                <w:spacing w:val="-17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  <w:szCs w:val="21"/>
              </w:rPr>
              <w:t>湖滨新区、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  <w:szCs w:val="21"/>
                <w:lang w:eastAsia="zh-CN"/>
              </w:rPr>
              <w:t>市洋河新区管委会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5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宿连航道二期整治工程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按照“三级航道标准建设，对护岸等永久建筑物按照二级航道标准预留”，航道整治里程42.3公里，新改建桥梁7座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2022-2025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405371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航道主体工程累计完成65%，1座桥梁具备验收条件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建成通航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宿连航道二级整治工程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航道全长102.2公里，全线按照二级标准进行整治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577000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航道工程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沭阳县、宿豫区人民政府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98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成子河航道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整治工程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航道全长32.79公里，其中按二级标准整治12公里，三级标准整治20.79公里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2026-2029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开展工可阶段研究工作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5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二、船闸扩容建设项目（11个，总投资902200万元）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34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军屯河枢纽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77900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工程扫尾，竣工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1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沭新河南船闸工程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41800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工程扫尾，竣工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17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宿连航道宿豫复线船闸工程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9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9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9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87700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9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船闸主体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9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宿连航道枣林复线船闸工程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123000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船闸主体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宿连航道明庄复线船闸工程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103600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船闸主体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宿连航道元兴复线船闸工程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106200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船闸主体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京杭运河皂河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一号船闸改扩建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83000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船闸主体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市湖滨新区管委会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1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京杭运河泗阳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一号船闸改扩建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79000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船闸主体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京杭运河宿迁一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号船闸改扩建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2026-2029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前期研究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开展前期工作，完成工可批复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完成前期工作，力争开工建设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京杭运河刘老涧一号船闸改扩建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2026-2029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63000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前期研究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开展前期工作，完成工可批复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完成前期工作，力争开工建设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成子河复线船闸工程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二级船闸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2026-2030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72000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省级投资、地方配套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开展工可阶段研究工作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取得工可批复，完成初步设计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完成施工图设计、施工单位进场，开工建设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6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三、港口码头建设项目（17个，总投资565558万元）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宿豫陆集中心港一期工程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建设21个泊位，设计年吞吐能力约1389万吨/年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码头主体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码头主体完成，道路及附属设施方案，建成完工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宿豫来龙作业区码头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拟建设3个2000吨级油气化工泊位及相关配套设施，泊位总长291米，件杂化工泊位通过能力41万吨/年，液散化工泊位通过能力63万吨/年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开展项目前期工作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完成项目前期工作，开工建设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77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沭阳庙头作业区码头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建设6个2000吨级泊位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前期工作完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成，开工建设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主体施工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9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沭阳贤官作业区码头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建设6个泊位（4个装卸泊位，2个待泊泊位），设计年吞吐能力200万吨，使用岸线长度450米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完成项目前期工作，开工建设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码头主体施工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25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沭阳桑墟作业区码头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建设6个泊位（4个装卸泊位，2个待泊泊位），设计年吞吐能力200万吨，使用岸线长度450米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沭阳沂淮新材码头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新建5个2000吨级泊位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9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泗阳成子河作业区码头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新建6个1000吨级泊位及相关配套设施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2022-2024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17058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9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泗洪朱湖作业区码头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新建7个500吨级泊位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2020-2024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泗洪城东作业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区扩能增效工程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新建散货仓库、件杂货堆场、港区道路面积等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2023-2024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泗洪双沟作业区码头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建设11个300吨级装卸泊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位（水工结构兼顾1000吨级），设计年吞吐能力390万吨，使用岸线长度600米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2024-2025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48000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开工建设，码头主体施工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7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宿豫惠然实业码头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采用挖入式港池布局，设置4个2000吨级泊位，设计年吞吐能力244万吨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主体及配套设施完成，建成完工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宿豫汇达港务码头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新建9个2000吨级泊位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29000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宿城张圩干渠码头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拟建2个1000吨级液体化工泊位、3个2000吨级件杂货泊位和1个2000吨级散货泊位以及堆场等相关配套工程，码头泊位年吞吐能力为236万吨，使用岸线长517米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2024-2025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30500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开工建设，开展码头主体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码头主体完成，配套工程完成，建成完工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宿城恒佳码头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新建2个2000DWT件杂货泊位，配置装卸设施及电气、通信、给排水、环保等生产配套设施，年吞吐能力约为65万吨，使用岸线长160米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2024-2025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开工建设，开展码头主体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码头主体完成，配套工程完成，建成完工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宿城徐洪河龙河码头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拟用岸线650米，建设7个1000吨级泊位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开展工可阶段工作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开展初步设计工作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前期工作完成，开工建设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湖滨新区七堡码头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建设4个2000吨级泊位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开展工可阶段工作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开展初步设计工作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前期工作完成，开工建设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市湖滨新区管委会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洋河郑楼码头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占用港口岸线300米，规划建设3个2000吨级泊位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主体及配套设施完成，建成完工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市洋河新区管委会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6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四、港口集疏运建设项目（17个，总投资379034万元）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36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szCs w:val="21"/>
              </w:rPr>
              <w:t>（一）铁路专用线（2个，总投资117500万元）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运河宿迁港铁路专用线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起于运河宿迁港，止于宿淮铁路洋河站，全长约6.3公里，设计铁路等级为IV级，正线数目为单线，建设内容为货运专线铁路及其配套铁路站场等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2021-2024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市级及企业投资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建成并投入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运营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宿城区人民政府，</w:t>
            </w: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市洋河新区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  <w:lang w:eastAsia="zh-CN"/>
              </w:rPr>
              <w:t>管委会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，市交通运输局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2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沭阳庙头作业区铁路专用线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建设新长铁路庙头镇站至庙头作业区铁路专用线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17500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完成前期工作，力争开工建设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00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szCs w:val="21"/>
              </w:rPr>
              <w:t>（二）短支线航道（4个，总投资28000万元）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7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沭阳矛盾河二级支线航道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长0.5公里，规划建设为二级航道，服务沭阳循环经济产业园及扎下工业园区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县级投资、省级补助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完成前期工作，开工建设，土方疏浚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沭阳军屯河二级支线航道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全长1.2公里，连接宿连航道与沭阳港区沭城作业区，现状为七级航道，规划建设为二级航道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6500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县级投资、省级补助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完成前期工作，开工建设，土方疏浚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35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宿城张圩干渠二级支线航道二期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张圩干渠航道南扩长度约1.2公里，宽80米，航道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底宽不少于40米，深度4.4米，可通行2000吨级船舶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区级投资、省级补助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开工建设并建成完工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宿城张圩干渠二级支线航道一期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起点京杭大运河，终点张涧路，航道长1.7公里，宽80米，航道底宽不少于40米，可通行2000吨级船舶，航道与京航大运河交汇处新建一座宽23米防洪闸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2023-2024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10500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5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szCs w:val="21"/>
              </w:rPr>
              <w:t>（三）疏港道路（11个，总投资233534万元）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港城路上跨铁路专用线桥梁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起于港城路与康程路交叉口以东，沿港城路向东，跨越在建铁路专用线、云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帆大道，止于港城路与中顺路交叉口，全长约1.36公里，设计桥梁宽度33.65米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2023-2024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20914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市、区两级和市级市场化投资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建成通车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市交通产业集团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沭阳庙头作业区疏港公路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建设庙头作业区疏港道路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县级投资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Y505乡道提级改造</w:t>
            </w:r>
          </w:p>
        </w:tc>
        <w:tc>
          <w:tcPr>
            <w:tcW w:w="2451" w:type="dxa"/>
            <w:noWrap/>
            <w:vAlign w:val="center"/>
          </w:tcPr>
          <w:p>
            <w:pPr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建设庙头综合运输枢纽与G205连接线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县级投资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995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宿豫临港大道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起于325省道，向南止于京杭运河，全长约5.7公里，采用双向六车道一级公路兼城市主干路建设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49000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开工建设，道路基层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完成道路面层和附属工程，建成通车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01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宿豫疏港大道（325省道-滨河大道）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起于325省道，向南止于滨河大道，全长2.1公里，采用双向六车道一级公路兼城市主干路建设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开工建设，道路基层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完成道路面层和附属工程，建成通车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1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宿豫兴港路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起于陆集港，向西止于临港大道，全长1.4公里，采用双向六车道一级公路兼城市主干路建设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开工建设，道路基层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完成道路面层和附属工程，建成通车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036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宿豫滨河大道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起于235国道，向东止于宿连航道，全长4.5公里，采用双向六车道一级公路标准建设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1"/>
                <w:szCs w:val="21"/>
              </w:rPr>
              <w:t>，施工单位进场，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65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宿城港城路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东延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东至港盛路，西至扬帆大道，全长约4.1公里，按照一级公路标准修建，建设内容为道路、雨污水管道、绿化等配套工程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2023-2025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28000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扬帆大道—张圩干渠段施工完成，通车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张圩干渠段—港盛路段施工完成，通车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宿城新港路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起于港城路，止于运河堤路，规划长度为2.3公里，道路红线为30米，道路等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级为二级公路（兼城市次干路），设计速度40公里/小时，建设内容为道路、雨污水管道、绿化等配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套工程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15120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建成通车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七堡码头连接线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起于七堡码头，向南延伸,止于S250,按一级公路标准设计,路基宽26.5米,全长约3公里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开展工可阶段前期工作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完成工可，开展初步设计工作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前期工作完成，开工建设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市湖滨新区管委会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经开区疏港大道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项目起于宿城区疏港大道与洋河大道交汇处，向西止于南蔡乡阳光绿苑东南角，全长约1.7 公里。设计标准为一级公路，双向四车道，建设内容为道路、桥涵等工程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8500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前期研究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完成前期工作，争取开工建设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  <w:lang w:eastAsia="zh-CN"/>
              </w:rPr>
              <w:t>宿迁经开区管委会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keepNext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五、临港物流中心建设项目（5个，总投资1195000万）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49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宿迁保税物流中心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位于宿城区运河宿迁产业园港城路北侧，四至范围：东至保税路（规划），南至港城路绿化带，西至公共智能仓储区，北至临港路及卓玛河，总占地面积151241平方米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2021-2024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宿豫陆集中心港配套仓储区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总面积920亩，其中一期290亩，建设陆运河陆集中心港配套仓储区及配套道路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前期研究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完成土地征迁及前期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88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沭阳庙头公铁水联运中心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利用宿连航道、新长铁路、京沪高速、205国道、245省道及周边便捷的公路网优势，配建仓储配送、物流加工等配套功能区，形成公铁水多式联运物流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园，并配建商业、生活设施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完成前期工作，开工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土方及厂区建设施工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65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朱湖临港产业园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积极拓展港口物流、产业物流等功能，逐步发展成为集仓储保管、多式联运、物流配送、信息服务、电子商务等物流服务功能和工商、税务、运管等行政管理功能于一体的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Cs w:val="21"/>
              </w:rPr>
              <w:t>现代化综合性产业园区。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2025-2030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县级、企业投资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前期规划编制研究工作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完成前期工作，力争开工建设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一期工程道路等配套基础设施建设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泗洪县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8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宿豫陆集临港产业园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重点开发临港产业区、港口物流区、港口作业区，约4平方公里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完成征地拆迁工作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，开工建设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开展集散中心及道路基础施工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完成集散中心及道路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0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六、服务保障项目（7个，总投资226695万）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65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航道与船闸养护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全市航道巡查、维护性疏浚、清障、多波束扫床、护岸日常养护、测量、安全管理和应急保障等。航标巡查、定期维护等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3695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日常养护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日常养护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日常养护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市交通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运输局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48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宿迁新能源船舶产业园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在京杭运河宿迁城区段建设新能源船舶产业园，主要建设内容为生产船坞、厂区设施、内部道路及其他配套设施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力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争开工建设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3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1"/>
                <w:szCs w:val="21"/>
              </w:rPr>
              <w:t>沭阳船舶产业园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建设船舶产业园，主要建设内容为生产船坞、厂区设施、内部道路及其他配套设施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前期研究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力争开工建设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宿连航道沭阳水上服务区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在宿连航道沭阳段建设服务区，为过往船舶提供靠泊、油气加注、岸电、加水、生活垃圾及油污水回收等服务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2025-2027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省级、县级投资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力争开工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建设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主体施工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沭阳县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成子河航道泗阳水上服务区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成子河船闸下游设置水上服务区1座，为过往船舶提供靠泊、油气加注、岸电、加水、生活垃圾及油污水回收等服务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2026-2028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省级、县级投资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前期研究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前期工作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1"/>
                <w:szCs w:val="21"/>
              </w:rPr>
              <w:t>力争开工建设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泗阳县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55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京杭运河宿豫水上服务区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在京杭运河刘老涧船闸上游设置水上服务区，为过往船舶提供靠泊、油气加注、岸电、加水、生活垃圾及油污水回收等服务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2024-2025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区级投资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完善相关设施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建成并投入使用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宿豫区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0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京杭运河宿迁S湾船舶应急保障中心</w:t>
            </w:r>
          </w:p>
        </w:tc>
        <w:tc>
          <w:tcPr>
            <w:tcW w:w="245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维修保障中心占地约7.3万平米，主要建设内容包括1个船台及滑道、2处气囊上岸通道设施和充电桩、场内道路及公共停车场等附属设施。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2023-2024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建成完工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127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/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宿城区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人民政府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1" w:hRule="atLeast"/>
        </w:trPr>
        <w:tc>
          <w:tcPr>
            <w:tcW w:w="14046" w:type="dxa"/>
            <w:gridSpan w:val="11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七、水运物流体系项目（3个，总投资36600万）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</w:trPr>
        <w:tc>
          <w:tcPr>
            <w:tcW w:w="74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500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加密集装箱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航线</w:t>
            </w:r>
          </w:p>
        </w:tc>
        <w:tc>
          <w:tcPr>
            <w:tcW w:w="2451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新开通1条外贸集装箱航线，打造2条集装箱精品航线，进一步提升现有集装箱航线服务满意度</w:t>
            </w:r>
          </w:p>
        </w:tc>
        <w:tc>
          <w:tcPr>
            <w:tcW w:w="1278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2024-2026</w:t>
            </w:r>
          </w:p>
        </w:tc>
        <w:tc>
          <w:tcPr>
            <w:tcW w:w="1122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3600</w:t>
            </w:r>
          </w:p>
        </w:tc>
        <w:tc>
          <w:tcPr>
            <w:tcW w:w="943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财政扶持资金</w:t>
            </w:r>
          </w:p>
        </w:tc>
        <w:tc>
          <w:tcPr>
            <w:tcW w:w="14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开通宿迁港-上海洋山港外贸集装箱航线，培育宿迁港-太仓港、宿迁港-南京港2条内河集装箱精品航线</w:t>
            </w:r>
          </w:p>
        </w:tc>
        <w:tc>
          <w:tcPr>
            <w:tcW w:w="12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重点培育2条江海河多式联运精品线路。</w:t>
            </w:r>
          </w:p>
        </w:tc>
        <w:tc>
          <w:tcPr>
            <w:tcW w:w="12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宿连航道开通后，开通宿迁港-连云港港集装箱航线；常态化运营，进一步提升服务客户满意度</w:t>
            </w:r>
          </w:p>
        </w:tc>
        <w:tc>
          <w:tcPr>
            <w:tcW w:w="98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240" w:hRule="atLeast"/>
        </w:trPr>
        <w:tc>
          <w:tcPr>
            <w:tcW w:w="7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打造多式联运物流平台</w:t>
            </w:r>
          </w:p>
        </w:tc>
        <w:tc>
          <w:tcPr>
            <w:tcW w:w="24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构建公铁水多式联运物流平台，着力在通道建设、资源引进、业务拓展上下功夫，努力将宿迁港中心港区打造成多示联运示范工程。</w:t>
            </w:r>
          </w:p>
        </w:tc>
        <w:tc>
          <w:tcPr>
            <w:tcW w:w="12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2024-2026</w:t>
            </w:r>
          </w:p>
        </w:tc>
        <w:tc>
          <w:tcPr>
            <w:tcW w:w="112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3000</w:t>
            </w:r>
          </w:p>
        </w:tc>
        <w:tc>
          <w:tcPr>
            <w:tcW w:w="9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组建铁路专用线运营团队，做好中欧班列开通可行性研究，开辟1条以上涉铁班列，新引进1家以上外贸船公司</w:t>
            </w:r>
          </w:p>
        </w:tc>
        <w:tc>
          <w:tcPr>
            <w:tcW w:w="1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到上海、宁波港的海铁联运每两周至少1列；到西安的中欧接续班列，每月至少1列</w:t>
            </w: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培育形成1个以上全程负责、一体化服务的多式联运经营人</w:t>
            </w:r>
          </w:p>
        </w:tc>
        <w:tc>
          <w:tcPr>
            <w:tcW w:w="9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799" w:hRule="atLeast"/>
        </w:trPr>
        <w:tc>
          <w:tcPr>
            <w:tcW w:w="74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港口发展扩面提质</w:t>
            </w:r>
          </w:p>
        </w:tc>
        <w:tc>
          <w:tcPr>
            <w:tcW w:w="245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加强港口资源整合，推动港口布局、运营、管理、服务一体化发展，推进港口转型升级，加快智慧港口、生态港口建设，强化港口服务功能</w:t>
            </w:r>
          </w:p>
        </w:tc>
        <w:tc>
          <w:tcPr>
            <w:tcW w:w="127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2024-2026</w:t>
            </w:r>
          </w:p>
        </w:tc>
        <w:tc>
          <w:tcPr>
            <w:tcW w:w="112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30000</w:t>
            </w:r>
          </w:p>
        </w:tc>
        <w:tc>
          <w:tcPr>
            <w:tcW w:w="943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企业投资</w:t>
            </w:r>
          </w:p>
        </w:tc>
        <w:tc>
          <w:tcPr>
            <w:tcW w:w="143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与泗洪、泗阳、沭阳分别成立合资公司，整合全市国有涉港资产一体运营；启动港口集团智改数转</w:t>
            </w:r>
          </w:p>
        </w:tc>
        <w:tc>
          <w:tcPr>
            <w:tcW w:w="12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围绕矿建材、煤炭、钢材等货种开展上下游供应链业务；整合公共智能仓储、保税仓储、冷链仓等仓储物流资源，打造现代仓储物流服务体系，开展多元仓储物流业务</w:t>
            </w:r>
          </w:p>
        </w:tc>
        <w:tc>
          <w:tcPr>
            <w:tcW w:w="127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拓展国际货运代理、船舶代理、租船订仓、报关报检等功能，提供多元港口物流服务，提升港口整体服务水平</w:t>
            </w:r>
          </w:p>
        </w:tc>
        <w:tc>
          <w:tcPr>
            <w:tcW w:w="9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市港口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集团</w:t>
            </w:r>
          </w:p>
        </w:tc>
        <w:tc>
          <w:tcPr>
            <w:tcW w:w="109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531" w:right="1440" w:bottom="1531" w:left="1440" w:header="851" w:footer="1219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8258810</wp:posOffset>
                </wp:positionV>
                <wp:extent cx="729615" cy="239395"/>
                <wp:effectExtent l="4445" t="4445" r="1270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650.3pt;height:18.85pt;width:57.45pt;z-index:251664384;mso-width-relative:page;mso-height-relative:page;" fillcolor="#FFFFFF [3201]" filled="t" stroked="t" coordsize="21600,21600" o:gfxdata="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vcEt9oAAAANAQAA&#10;DwAAAAAAAAABACAAAAAiAAAAZHJzL2Rvd25yZXYueG1sUEsBAhQAFAAAAAgAh07iQJEmIDhQAgAA&#10;twQAAA4AAAAAAAAAAQAgAAAAKQ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eastAsia="方正仿宋_GBK"/>
          <w:b w:val="0"/>
          <w:bCs w:val="0"/>
          <w:sz w:val="32"/>
          <w:szCs w:val="32"/>
          <w:lang w:bidi="ar"/>
        </w:rPr>
      </w:pPr>
    </w:p>
    <w:p>
      <w:pPr>
        <w:spacing w:line="580" w:lineRule="exact"/>
        <w:ind w:firstLine="210" w:firstLineChars="100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.45pt;height:0.2pt;width:441.7pt;z-index:251660288;mso-width-relative:page;mso-height-relative:page;" filled="f" stroked="t" coordsize="21600,21600" o:gfxdata="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4CGvnVAAAABQEAAA8AAAAAAAAAAQAgAAAAIgAAAGRycy9kb3ducmV2LnhtbFBLAQIU&#10;ABQAAAAIAIdO4kCLTB819gEAAOo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"/>
          <w:sz w:val="28"/>
          <w:szCs w:val="28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4"/>
          <w:sz w:val="28"/>
          <w:szCs w:val="28"/>
        </w:rPr>
        <w:t>委各部委办，市人大常委会办公室，市政协办公室，市监委，</w:t>
      </w:r>
    </w:p>
    <w:p>
      <w:pPr>
        <w:spacing w:line="580" w:lineRule="exact"/>
        <w:ind w:left="0" w:leftChars="0" w:firstLine="1059" w:firstLineChars="384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2"/>
          <w:sz w:val="28"/>
          <w:szCs w:val="28"/>
        </w:rPr>
        <w:t>市法院，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市检察院，宿迁军分区。</w:t>
      </w:r>
    </w:p>
    <w:p>
      <w:pPr>
        <w:spacing w:line="580" w:lineRule="exact"/>
        <w:ind w:firstLine="210" w:firstLineChars="1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629285</wp:posOffset>
                </wp:positionV>
                <wp:extent cx="729615" cy="239395"/>
                <wp:effectExtent l="4445" t="4445" r="12700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67070" y="9663430"/>
                          <a:ext cx="729615" cy="239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7pt;margin-top:49.55pt;height:18.85pt;width:57.45pt;z-index:251663360;mso-width-relative:page;mso-height-relative:page;" fillcolor="#FFFFFF [3201]" filled="t" stroked="t" coordsize="21600,21600" o:gfxdata="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qo&#10;3lvXAAAACQEAAA8AAAAAAAAAAQAgAAAAIgAAAGRycy9kb3ducmV2LnhtbFBLAQIUABQAAAAIAIdO&#10;4kBL3befXQIAAMMEAAAOAAAAAAAAAAEAIAAAACY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34.05pt;height:0.2pt;width:441.85pt;z-index:251661312;mso-width-relative:page;mso-height-relative:page;" filled="f" stroked="t" coordsize="21600,21600" o:gfxdata="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GCol9QAAAAGAQAADwAAAAAAAAABACAAAAAiAAAAZHJzL2Rvd25yZXYueG1sUEsBAhQA&#10;FAAAAAgAh07iQCDbGB/2AQAA6gMAAA4AAAAAAAAAAQAgAAAAIw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42.2pt;z-index:251662336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Z65SfTAAAABAEAAA8AAAAAAAAAAQAgAAAAIgAAAGRycy9kb3ducmV2LnhtbFBLAQIUABQAAAAI&#10;AIdO4kA2D9Uh8gEAAOk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宿迁市人民政府办公室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 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日印发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32535" cy="204470"/>
              <wp:effectExtent l="0" t="0" r="0" b="0"/>
              <wp:wrapNone/>
              <wp:docPr id="10604444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ind w:left="315" w:leftChars="150" w:right="315" w:rightChars="15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6.1pt;width:97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U8UAA0gAAAAQBAAAPAAAAAAAAAAEAIAAAACIAAABk&#10;cnMvZG93bnJldi54bWxQSwECFAAUAAAACACHTuJA/I/xWNMBAACjAwAADgAAAAAAAAABACAAAAAh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315" w:leftChars="150" w:right="315" w:rightChars="15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right="360"/>
      <w:rPr>
        <w:rFonts w:ascii="Times New Roman" w:hAnsi="Times New Roman" w:eastAsia="仿宋_GB2312"/>
        <w:sz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8562578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tx7480BAACj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textAlignment w:val="baseline"/>
      <w:rPr>
        <w:rFonts w:ascii="Times New Roman" w:hAnsi="Times New Roman" w:eastAsia="仿宋_GB2312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rFonts w:ascii="Times New Roman" w:hAnsi="Times New Roman" w:eastAsia="仿宋_GB2312"/>
        <w:sz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97525" cy="899795"/>
              <wp:effectExtent l="0" t="0" r="0" b="0"/>
              <wp:wrapNone/>
              <wp:docPr id="14594386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752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ascii="Times New Roman" w:hAnsi="Times New Roman" w:eastAsia="仿宋_GB2312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0pt;margin-top:0pt;height:70.85pt;width:440.75pt;z-index:251659264;mso-width-relative:page;mso-height-relative:page;" filled="f" stroked="f" coordsize="21600,21600" o:gfxdata="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uBOXNUAAAAFAQAADwAAAAAAAAABACAAAAAiAAAAZHJzL2Rvd25y&#10;ZXYueG1sUEsBAhQAFAAAAAgAh07iQFKnNpPIAQAAi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ascii="Times New Roman" w:hAnsi="Times New Roman" w:eastAsia="仿宋_GB2312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8C442"/>
    <w:multiLevelType w:val="singleLevel"/>
    <w:tmpl w:val="5CA8C442"/>
    <w:lvl w:ilvl="0" w:tentative="0">
      <w:start w:val="5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zM3OTRmNGEzYWVlZGE0MDI5YzkxYTJjNzkzY2YifQ=="/>
    <w:docVar w:name="KSO_WPS_MARK_KEY" w:val="d3d6ac31-0643-4cf9-861e-c62523403ce5"/>
  </w:docVars>
  <w:rsids>
    <w:rsidRoot w:val="1DAB74CB"/>
    <w:rsid w:val="001B41FF"/>
    <w:rsid w:val="006570D8"/>
    <w:rsid w:val="00661B36"/>
    <w:rsid w:val="00B82B0F"/>
    <w:rsid w:val="00D703F3"/>
    <w:rsid w:val="00F10086"/>
    <w:rsid w:val="03A65B8D"/>
    <w:rsid w:val="14754530"/>
    <w:rsid w:val="1B7F133C"/>
    <w:rsid w:val="1DAB74CB"/>
    <w:rsid w:val="229D4001"/>
    <w:rsid w:val="230839DB"/>
    <w:rsid w:val="26B80661"/>
    <w:rsid w:val="27430A81"/>
    <w:rsid w:val="29F85218"/>
    <w:rsid w:val="2E1F1C98"/>
    <w:rsid w:val="33DE22C1"/>
    <w:rsid w:val="375C5FA4"/>
    <w:rsid w:val="37DE37E1"/>
    <w:rsid w:val="3B1973B9"/>
    <w:rsid w:val="3E9A6446"/>
    <w:rsid w:val="4278729B"/>
    <w:rsid w:val="4D625DC2"/>
    <w:rsid w:val="52BB09F1"/>
    <w:rsid w:val="54F830BB"/>
    <w:rsid w:val="579809F2"/>
    <w:rsid w:val="5959054C"/>
    <w:rsid w:val="59686B69"/>
    <w:rsid w:val="59AD307A"/>
    <w:rsid w:val="59E9604F"/>
    <w:rsid w:val="5C2B110E"/>
    <w:rsid w:val="5C601CA2"/>
    <w:rsid w:val="5D703F7B"/>
    <w:rsid w:val="6429050D"/>
    <w:rsid w:val="65511719"/>
    <w:rsid w:val="70B477C4"/>
    <w:rsid w:val="71B872D6"/>
    <w:rsid w:val="77C51A17"/>
    <w:rsid w:val="7BD667F2"/>
    <w:rsid w:val="7C131926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link w:val="1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42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Calibri" w:hAnsi="Calibri"/>
    </w:rPr>
  </w:style>
  <w:style w:type="paragraph" w:customStyle="1" w:styleId="4">
    <w:name w:val="NormalIndent"/>
    <w:basedOn w:val="1"/>
    <w:qFormat/>
    <w:uiPriority w:val="0"/>
    <w:pPr>
      <w:ind w:firstLine="420"/>
      <w:textAlignment w:val="baseline"/>
    </w:pPr>
    <w:rPr>
      <w:rFonts w:ascii="Calibri" w:hAnsi="Calibri"/>
      <w:sz w:val="32"/>
    </w:rPr>
  </w:style>
  <w:style w:type="paragraph" w:customStyle="1" w:styleId="5">
    <w:name w:val="BodyText1I"/>
    <w:basedOn w:val="6"/>
    <w:qFormat/>
    <w:uiPriority w:val="0"/>
    <w:pPr>
      <w:ind w:firstLine="100" w:firstLineChars="100"/>
    </w:pPr>
  </w:style>
  <w:style w:type="paragraph" w:customStyle="1" w:styleId="6">
    <w:name w:val="BodyText"/>
    <w:basedOn w:val="1"/>
    <w:next w:val="1"/>
    <w:autoRedefine/>
    <w:qFormat/>
    <w:uiPriority w:val="0"/>
    <w:pPr>
      <w:spacing w:after="120"/>
      <w:textAlignment w:val="baseline"/>
    </w:pPr>
  </w:style>
  <w:style w:type="paragraph" w:styleId="8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</w:rPr>
  </w:style>
  <w:style w:type="character" w:customStyle="1" w:styleId="11">
    <w:name w:val="Heading 2 Char"/>
    <w:basedOn w:val="10"/>
    <w:link w:val="7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Footer Char"/>
    <w:basedOn w:val="10"/>
    <w:link w:val="8"/>
    <w:semiHidden/>
    <w:qFormat/>
    <w:uiPriority w:val="99"/>
    <w:rPr>
      <w:rFonts w:ascii="Calibri" w:hAnsi="Calibri"/>
      <w:sz w:val="18"/>
      <w:szCs w:val="18"/>
    </w:rPr>
  </w:style>
  <w:style w:type="paragraph" w:customStyle="1" w:styleId="13">
    <w:name w:val="样式 图大标 + 段前: 1 行 段后: 1 行"/>
    <w:qFormat/>
    <w:uiPriority w:val="99"/>
    <w:pPr>
      <w:widowControl w:val="0"/>
      <w:adjustRightInd w:val="0"/>
      <w:snapToGrid w:val="0"/>
      <w:spacing w:beforeLines="100" w:afterLines="50" w:line="560" w:lineRule="exact"/>
      <w:jc w:val="center"/>
    </w:pPr>
    <w:rPr>
      <w:rFonts w:ascii="仿宋_GB2312" w:hAnsi="仿宋_GB2312" w:eastAsia="微软简标宋" w:cs="Times New Roman"/>
      <w:color w:val="000000"/>
      <w:kern w:val="30"/>
      <w:sz w:val="4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20</Pages>
  <Words>8975</Words>
  <Characters>10273</Characters>
  <Lines>0</Lines>
  <Paragraphs>0</Paragraphs>
  <TotalTime>2</TotalTime>
  <ScaleCrop>false</ScaleCrop>
  <LinksUpToDate>false</LinksUpToDate>
  <CharactersWithSpaces>10330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2024-04-17T02:51:00Z</dcterms:created>
  <dc:creator>WPS_1688522580</dc:creator>
  <cp:lastModifiedBy>86159</cp:lastModifiedBy>
  <cp:lastPrinted>2024-05-06T03:49:00Z</cp:lastPrinted>
  <dcterms:modified xsi:type="dcterms:W3CDTF">2024-05-08T08:36:21Z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CCFE6DD916904CC080A3AFBD1CB476E1</vt:lpwstr>
  </property>
</Properties>
</file>