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872204">
        <w:rPr>
          <w:rFonts w:ascii="方正仿宋_GBK" w:eastAsia="方正仿宋_GBK" w:cs="方正仿宋_GBK" w:hint="eastAsia"/>
          <w:sz w:val="32"/>
          <w:szCs w:val="32"/>
        </w:rPr>
        <w:t>宿政办发〔</w:t>
      </w:r>
      <w:r w:rsidRPr="00872204">
        <w:rPr>
          <w:rFonts w:ascii="方正仿宋_GBK" w:eastAsia="方正仿宋_GBK" w:cs="方正仿宋_GBK"/>
          <w:sz w:val="32"/>
          <w:szCs w:val="32"/>
        </w:rPr>
        <w:t>2018</w:t>
      </w:r>
      <w:r w:rsidRPr="00872204">
        <w:rPr>
          <w:rFonts w:ascii="方正仿宋_GBK" w:eastAsia="方正仿宋_GBK" w:cs="方正仿宋_GBK" w:hint="eastAsia"/>
          <w:sz w:val="32"/>
          <w:szCs w:val="32"/>
        </w:rPr>
        <w:t>〕</w:t>
      </w:r>
      <w:r w:rsidRPr="00872204">
        <w:rPr>
          <w:rFonts w:ascii="方正仿宋_GBK" w:eastAsia="方正仿宋_GBK" w:cs="方正仿宋_GBK"/>
          <w:sz w:val="32"/>
          <w:szCs w:val="32"/>
        </w:rPr>
        <w:t>102</w:t>
      </w:r>
      <w:r w:rsidRPr="00872204">
        <w:rPr>
          <w:rFonts w:ascii="方正仿宋_GBK" w:eastAsia="方正仿宋_GBK" w:cs="方正仿宋_GBK" w:hint="eastAsia"/>
          <w:sz w:val="32"/>
          <w:szCs w:val="32"/>
        </w:rPr>
        <w:t>号</w:t>
      </w: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872204" w:rsidRDefault="009F6D8E" w:rsidP="00872204">
      <w:pPr>
        <w:spacing w:line="580" w:lineRule="exact"/>
        <w:jc w:val="center"/>
        <w:rPr>
          <w:rFonts w:ascii="方正仿宋_GBK" w:eastAsia="方正仿宋_GBK"/>
        </w:rPr>
      </w:pPr>
    </w:p>
    <w:p w:rsidR="009F6D8E" w:rsidRPr="003C0721" w:rsidRDefault="009F6D8E" w:rsidP="00872204">
      <w:pPr>
        <w:spacing w:line="580" w:lineRule="exact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r w:rsidRPr="003C0721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市政府办公室关于印发宿迁市</w:t>
      </w:r>
    </w:p>
    <w:p w:rsidR="009F6D8E" w:rsidRPr="003C0721" w:rsidRDefault="009F6D8E" w:rsidP="00872204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pacing w:val="-10"/>
          <w:sz w:val="44"/>
          <w:szCs w:val="44"/>
        </w:rPr>
      </w:pPr>
      <w:r w:rsidRPr="003C0721">
        <w:rPr>
          <w:rFonts w:ascii="Times New Roman" w:eastAsia="方正小标宋_GBK" w:hAnsi="Times New Roman" w:cs="方正小标宋_GBK" w:hint="eastAsia"/>
          <w:color w:val="000000"/>
          <w:spacing w:val="-10"/>
          <w:sz w:val="44"/>
          <w:szCs w:val="44"/>
        </w:rPr>
        <w:t>中心城市氛围营造长效机制建设实施方案的通知</w:t>
      </w:r>
    </w:p>
    <w:p w:rsidR="009F6D8E" w:rsidRPr="00872204" w:rsidRDefault="009F6D8E" w:rsidP="00872204">
      <w:pPr>
        <w:spacing w:line="5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9F6D8E" w:rsidRPr="00872204" w:rsidRDefault="009F6D8E" w:rsidP="00872204">
      <w:pPr>
        <w:spacing w:line="580" w:lineRule="exac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宿豫区、宿城区人民政府，市各开发区、新区、园区管委会，市各有关部门和单位：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《宿迁市中心城市氛围营造长效机制建设实施方案》已经市人民政府同意，现印发给你们，请认真贯彻执行。</w:t>
      </w:r>
    </w:p>
    <w:p w:rsidR="009F6D8E" w:rsidRPr="00872204" w:rsidRDefault="009F6D8E" w:rsidP="00872204">
      <w:pPr>
        <w:spacing w:line="580" w:lineRule="exact"/>
        <w:rPr>
          <w:rFonts w:ascii="方正仿宋_GBK" w:eastAsia="方正仿宋_GBK" w:hAnsi="Times New Roman" w:cs="Times New Roman"/>
          <w:color w:val="000000"/>
          <w:spacing w:val="14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方正仿宋_GBK" w:eastAsia="方正仿宋_GBK" w:hAnsi="Times New Roman" w:cs="Times New Roman"/>
          <w:color w:val="000000"/>
          <w:spacing w:val="14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方正仿宋_GBK" w:eastAsia="方正仿宋_GBK" w:hAnsi="Times New Roman" w:cs="Times New Roman"/>
          <w:color w:val="000000"/>
          <w:spacing w:val="14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ind w:firstLineChars="1550" w:firstLine="4960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宿迁市人民政府办公室</w:t>
      </w:r>
    </w:p>
    <w:p w:rsidR="009F6D8E" w:rsidRPr="00872204" w:rsidRDefault="009F6D8E" w:rsidP="00DC6263">
      <w:pPr>
        <w:spacing w:line="580" w:lineRule="exact"/>
        <w:ind w:firstLineChars="1671" w:firstLine="5347"/>
        <w:rPr>
          <w:rFonts w:ascii="方正仿宋_GBK" w:eastAsia="方正仿宋_GBK" w:hAnsi="Times New Roman" w:cs="方正仿宋_GBK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8"/>
        </w:smartTagPr>
        <w:r w:rsidRPr="00872204">
          <w:rPr>
            <w:rFonts w:ascii="方正仿宋_GBK" w:eastAsia="方正仿宋_GBK" w:hAnsi="Times New Roman" w:cs="Times New Roman"/>
            <w:color w:val="000000"/>
            <w:sz w:val="32"/>
            <w:szCs w:val="32"/>
          </w:rPr>
          <w:t>2018</w:t>
        </w:r>
        <w:r w:rsidRPr="00872204">
          <w:rPr>
            <w:rFonts w:ascii="方正仿宋_GBK" w:eastAsia="方正仿宋_GBK" w:hAnsi="Times New Roman" w:cs="方正仿宋_GBK" w:hint="eastAsia"/>
            <w:color w:val="000000"/>
            <w:sz w:val="32"/>
            <w:szCs w:val="32"/>
          </w:rPr>
          <w:t>年</w:t>
        </w:r>
        <w:r w:rsidRPr="00872204">
          <w:rPr>
            <w:rFonts w:ascii="方正仿宋_GBK" w:eastAsia="方正仿宋_GBK" w:hAnsi="Times New Roman" w:cs="Times New Roman"/>
            <w:color w:val="000000"/>
            <w:sz w:val="32"/>
            <w:szCs w:val="32"/>
          </w:rPr>
          <w:t>11</w:t>
        </w:r>
        <w:r w:rsidRPr="00872204">
          <w:rPr>
            <w:rFonts w:ascii="方正仿宋_GBK" w:eastAsia="方正仿宋_GBK" w:hAnsi="Times New Roman" w:cs="方正仿宋_GBK" w:hint="eastAsia"/>
            <w:color w:val="000000"/>
            <w:sz w:val="32"/>
            <w:szCs w:val="32"/>
          </w:rPr>
          <w:t>月</w:t>
        </w:r>
        <w:r w:rsidRPr="00872204">
          <w:rPr>
            <w:rFonts w:ascii="方正仿宋_GBK" w:eastAsia="方正仿宋_GBK" w:hAnsi="Times New Roman" w:cs="Times New Roman"/>
            <w:color w:val="000000"/>
            <w:sz w:val="32"/>
            <w:szCs w:val="32"/>
          </w:rPr>
          <w:t>8</w:t>
        </w:r>
        <w:r w:rsidRPr="00872204">
          <w:rPr>
            <w:rFonts w:ascii="方正仿宋_GBK" w:eastAsia="方正仿宋_GBK" w:hAnsi="Times New Roman" w:cs="方正仿宋_GBK" w:hint="eastAsia"/>
            <w:color w:val="000000"/>
            <w:sz w:val="32"/>
            <w:szCs w:val="32"/>
          </w:rPr>
          <w:t>日</w:t>
        </w:r>
      </w:smartTag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872204">
        <w:rPr>
          <w:rFonts w:ascii="方正仿宋_GBK" w:eastAsia="方正仿宋_GBK" w:hAnsi="Times New Roman" w:cs="方正仿宋_GBK" w:hint="eastAsia"/>
          <w:color w:val="000000"/>
          <w:sz w:val="32"/>
          <w:szCs w:val="32"/>
        </w:rPr>
        <w:t>（此件公开发布）</w:t>
      </w:r>
      <w:r w:rsidRPr="00872204">
        <w:rPr>
          <w:rFonts w:ascii="Times New Roman" w:eastAsia="方正仿宋_GBK" w:hAnsi="Times New Roman" w:cs="方正仿宋_GBK"/>
          <w:color w:val="000000"/>
          <w:sz w:val="32"/>
          <w:szCs w:val="32"/>
        </w:rPr>
        <w:br w:type="page"/>
      </w:r>
    </w:p>
    <w:p w:rsidR="009F6D8E" w:rsidRPr="00872204" w:rsidRDefault="009F6D8E" w:rsidP="00872204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872204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宿迁市中心城市氛围营造长效机制建设</w:t>
      </w:r>
    </w:p>
    <w:p w:rsidR="009F6D8E" w:rsidRPr="00872204" w:rsidRDefault="009F6D8E" w:rsidP="00872204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872204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实</w:t>
      </w:r>
      <w:r w:rsidRPr="00872204">
        <w:rPr>
          <w:rFonts w:ascii="Times New Roman" w:eastAsia="方正小标宋_GBK" w:hAnsi="Times New Roman" w:cs="Times New Roman"/>
          <w:color w:val="000000"/>
          <w:sz w:val="44"/>
          <w:szCs w:val="44"/>
        </w:rPr>
        <w:t xml:space="preserve"> </w:t>
      </w:r>
      <w:r w:rsidRPr="00872204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施</w:t>
      </w:r>
      <w:r w:rsidRPr="00872204">
        <w:rPr>
          <w:rFonts w:ascii="Times New Roman" w:eastAsia="方正小标宋_GBK" w:hAnsi="Times New Roman" w:cs="Times New Roman"/>
          <w:color w:val="000000"/>
          <w:sz w:val="44"/>
          <w:szCs w:val="44"/>
        </w:rPr>
        <w:t xml:space="preserve"> </w:t>
      </w:r>
      <w:r w:rsidRPr="00872204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方</w:t>
      </w:r>
      <w:r w:rsidRPr="00872204">
        <w:rPr>
          <w:rFonts w:ascii="Times New Roman" w:eastAsia="方正小标宋_GBK" w:hAnsi="Times New Roman" w:cs="Times New Roman"/>
          <w:color w:val="000000"/>
          <w:sz w:val="44"/>
          <w:szCs w:val="44"/>
        </w:rPr>
        <w:t xml:space="preserve"> </w:t>
      </w:r>
      <w:r w:rsidRPr="00872204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案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pacing w:val="8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开展城市氛围营造工作是落实全国文明城市长效建设的重要举措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是加强城市日常管理的客观需要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也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是弘扬传统文化的有效载体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。为深入持续做好中心城市氛围营造工作，建立常态长效工作机制，营造开放、包容、现代的城市氛围，现</w:t>
      </w:r>
      <w:r w:rsidRPr="00872204">
        <w:rPr>
          <w:rFonts w:ascii="Times New Roman" w:eastAsia="方正仿宋_GBK" w:hAnsi="Times New Roman" w:cs="方正仿宋_GBK" w:hint="eastAsia"/>
          <w:color w:val="000000"/>
          <w:spacing w:val="8"/>
          <w:kern w:val="0"/>
          <w:sz w:val="32"/>
          <w:szCs w:val="32"/>
        </w:rPr>
        <w:t>制定如下实施方案：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一、总体要求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（一）指导思想</w:t>
      </w:r>
    </w:p>
    <w:p w:rsidR="009F6D8E" w:rsidRPr="00872204" w:rsidRDefault="009F6D8E" w:rsidP="00872204">
      <w:pPr>
        <w:pStyle w:val="NormalWeb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深入贯彻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党的十九大精神，以习近平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  <w:shd w:val="clear" w:color="auto" w:fill="FFFFFF"/>
        </w:rPr>
        <w:t>新时代中国特色社会主义思想为指引，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始终坚持以人民为中心的发展思想，聚焦“六增六强”高质量发展要求，通过在重要时间节点和日常动态期间有计划、有组织地开展富有特色的氛围营造，进一步提升城市内涵品位、增强城市文化底蕴、培育城市内生活力，不断满足人民群众日益增长的美好生活需要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（二）工作思路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按照“创新创意、突出特色、塑造精品、市区联动、常态长效”的工作思路，突出重要节日、重大活动等节点，突出日常动态期间，突出点线面重要部位，高标准、系统性、常态化进行氛围营造，着力打造具有浓郁地域文化特色的整体城市氛围格局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（三）基本原则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以人为本、主题鲜明。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紧贴市民群众精神文化需求，根据不同节日节庆和重要活动特点，紧密结合弘扬传统文化、社会主义核心价值观及展现地域文化特色需要，因地制宜，区别策划，做到主题突出、特色鲜明。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规划先行、系统设计。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充分发挥规划的统筹引领作用，注重创新创意、统筹策划和景观协调，以高水平规划和系统性设计，形成点线面有机统一、相互衔接、相得益彰的整体效果。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突出重点、区别实施。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突出主要道路、商业街区、公园广场等重点部位，突出绿雕造型、创意小品、城市色彩、夜景亮化等重点内容，根据区域特点比选适宜的形式，打造以市府新区和各区核心区为集聚主体、其他重点部位为点缀的氛围体系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bCs/>
          <w:color w:val="000000"/>
          <w:sz w:val="32"/>
          <w:szCs w:val="32"/>
        </w:rPr>
        <w:t>强化联动、注重长效。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按照“谁主管、谁实施”的原则，坚持集中营建和常态长效相结合，通过完善机制、明晰职责、市区联动，做到城市氛围营造工作制度化、常态化开展。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二、工作安排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（一）时间节点</w:t>
      </w:r>
    </w:p>
    <w:p w:rsidR="009F6D8E" w:rsidRPr="00BA0FEA" w:rsidRDefault="009F6D8E" w:rsidP="00872204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BA0FEA">
        <w:rPr>
          <w:rFonts w:ascii="方正仿宋_GBK" w:eastAsia="方正仿宋_GBK" w:hAnsi="Times New Roman" w:cs="方正仿宋_GBK" w:hint="eastAsia"/>
          <w:color w:val="000000"/>
          <w:kern w:val="0"/>
          <w:sz w:val="32"/>
          <w:szCs w:val="32"/>
        </w:rPr>
        <w:t>重点实施“</w:t>
      </w:r>
      <w:r w:rsidRPr="00BA0FEA"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  <w:t>311</w:t>
      </w:r>
      <w:r w:rsidRPr="00BA0FEA">
        <w:rPr>
          <w:rFonts w:ascii="方正仿宋_GBK" w:eastAsia="方正仿宋_GBK" w:hAnsi="Times New Roman" w:cs="方正仿宋_GBK" w:hint="eastAsia"/>
          <w:color w:val="000000"/>
          <w:kern w:val="0"/>
          <w:sz w:val="32"/>
          <w:szCs w:val="32"/>
        </w:rPr>
        <w:t>”，即“三节一会一常态”重要时间节点氛围营造。“三节”即“五一”、元旦、春节；“一会”即“</w:t>
      </w:r>
      <w:r w:rsidRPr="00BA0FEA">
        <w:rPr>
          <w:rFonts w:ascii="方正仿宋_GBK" w:eastAsia="方正仿宋_GBK" w:hAnsi="Times New Roman" w:cs="方正仿宋_GBK"/>
          <w:color w:val="000000"/>
          <w:kern w:val="0"/>
          <w:sz w:val="32"/>
          <w:szCs w:val="32"/>
        </w:rPr>
        <w:t>9</w:t>
      </w:r>
      <w:r w:rsidRPr="00BA0FEA">
        <w:rPr>
          <w:rFonts w:ascii="方正仿宋_GBK" w:eastAsia="方正仿宋_GBK" w:hAnsi="Times New Roman" w:cs="方正仿宋_GBK" w:hint="eastAsia"/>
          <w:color w:val="000000"/>
          <w:kern w:val="0"/>
          <w:sz w:val="32"/>
          <w:szCs w:val="32"/>
        </w:rPr>
        <w:t>·</w:t>
      </w:r>
      <w:r w:rsidRPr="00BA0FEA">
        <w:rPr>
          <w:rFonts w:ascii="方正仿宋_GBK" w:eastAsia="方正仿宋_GBK" w:hAnsi="Times New Roman" w:cs="方正仿宋_GBK"/>
          <w:color w:val="000000"/>
          <w:kern w:val="0"/>
          <w:sz w:val="32"/>
          <w:szCs w:val="32"/>
        </w:rPr>
        <w:t>28</w:t>
      </w:r>
      <w:r w:rsidRPr="00BA0FEA">
        <w:rPr>
          <w:rFonts w:ascii="方正仿宋_GBK" w:eastAsia="方正仿宋_GBK" w:hAnsi="Times New Roman" w:cs="方正仿宋_GBK" w:hint="eastAsia"/>
          <w:color w:val="000000"/>
          <w:kern w:val="0"/>
          <w:sz w:val="32"/>
          <w:szCs w:val="32"/>
        </w:rPr>
        <w:t>”中国宿迁绿色产业洽谈会（含“十一”国庆节和中秋节）；“一常态”即日常动态期间常态化氛围营造。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（二）重点范围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突出主要道路、重点部位、关键节点，精准发力、重点推进，努力形成示范集聚效应。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bCs/>
          <w:color w:val="000000"/>
          <w:kern w:val="0"/>
          <w:sz w:val="32"/>
          <w:szCs w:val="32"/>
        </w:rPr>
        <w:t>重点道路：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洪泽湖路、黄河路、八一路、发展大道、人民大道、迎宾大道等。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bCs/>
          <w:color w:val="000000"/>
          <w:kern w:val="0"/>
          <w:sz w:val="32"/>
          <w:szCs w:val="32"/>
        </w:rPr>
        <w:t>重点公园：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古黄河公园、九鼎公园、千鸟园等。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bCs/>
          <w:color w:val="000000"/>
          <w:kern w:val="0"/>
          <w:sz w:val="32"/>
          <w:szCs w:val="32"/>
        </w:rPr>
        <w:t>重点街区：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楚街、仁恒里街区、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金鹰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商业街区、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宝龙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商业街区、中央商场商业街区、水韵城商业街区、金融财富广场商业街区、幸福路商业街区等。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bCs/>
          <w:color w:val="000000"/>
          <w:kern w:val="0"/>
          <w:sz w:val="32"/>
          <w:szCs w:val="32"/>
        </w:rPr>
        <w:t>重点广场：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市人民广场、宿城区人民广场、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市财政广场等。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（三）载体形式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在道路绿化带、交汇处（含出入口）、公园广场等部位设置绿雕、园艺等景观小品，同时要做到尺度与场地匹配，彰显气势，防止过小或过大。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在道路路灯杆、建筑边沿等部位设置灯笼、国旗、中国结等。形式上做到一路一风格、不混搭，同时要注重质量、规范，防止粗制滥造。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在庭院围栏、道路隔离栏、商业外立面、公交站台等部位按要求设置公益广告。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在楼体、树体、水体、桥体等部位按相关标准要求营造夜景亮化。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在公共区域利用大型电子显示屏、工地围墙（公益广告比例不低于</w:t>
      </w: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30%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）等载体宣传营造氛围。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在活动场地或场馆周边，通过设置空飘、拱门、彩旗、花卉造型等多种形式烘托氛围。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在单位门前周边区域适当摆放花草造型等。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在有关区域和时间段适当组织各类主题演出、群众互动、展会展览等活动。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．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其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他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营造氛围的有效载体和形式。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以上载体形式，应根据“三节一会一常态”的不同需要，因地制宜选择实施。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（四）主要内容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根据不同时间节点氛围营造的特点和要求，区别运用各种载体和形式，突出主题，精心实施，造浓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氛围。其</w:t>
      </w:r>
      <w:r w:rsidRPr="005C0C5F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中，“三节”期间，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“五一”突出劳动最光荣，元旦、春节突出辞旧迎新、祝福</w:t>
      </w:r>
      <w:r w:rsidRPr="005C0C5F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美好主题，营造欢乐祥和的喜庆氛围；“一会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”</w:t>
      </w:r>
      <w:r w:rsidRPr="005C0C5F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期间，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突出绿色发展主题，通过多种形式集中展现生态优先、绿色发展的导向和成果，并将“十一”国庆节和中秋节一</w:t>
      </w:r>
      <w:r w:rsidRPr="005C0C5F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并纳入，明确主题，统筹实施；“一常态”期间，突出全国文明城市长效建设主题，从城市亮化、绿化、色彩以及创意小品、创新户外广告设置、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重要节点环境整治、街景综合提升等多方面入手，常态保持浓厚的城市氛围。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（五）任务分工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按照“谁主管、谁实施”的原则，市各有关部门和单位按照各自职能，负责实施市管范围氛围营造，其中，涉及园林绿化的重要点位由市住房城乡建设局负责实施，涉及路灯杆部位由市城管局负责实施，涉及公益插牌、独立式中小型公益电子显示屏、大型电子显示屏、工地围挡、庭院围栏、道路隔离栏、商业外立面、公交站台等载体公益广告设置的由市文明办牵头负责；各区政府（管委会）负责区管范围的组织实施（重点任务分工见附件）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中国宿迁绿色产业洽谈会等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重大活动期间，按照组委会部署要求，由相关承办部门负责实施。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872204">
        <w:rPr>
          <w:rFonts w:ascii="Times New Roman" w:eastAsia="方正黑体_GBK" w:hAnsi="Times New Roman" w:cs="方正黑体_GBK" w:hint="eastAsia"/>
          <w:color w:val="000000"/>
          <w:kern w:val="0"/>
          <w:sz w:val="32"/>
          <w:szCs w:val="32"/>
        </w:rPr>
        <w:t>三、有关要求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（一）加强组织领导。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市城管委牵头负责城市氛围营造工作的统筹协调和组织推进，各区、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各有关部门和单位要按照氛围营造工作总体部署要求，健全工作机制，落实有效措施，扎实推进工作开展。建立氛围营造工作联席会议制度，市城管委办公室要会同市住房城乡建设局、文明办、财政局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、商务局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等部门，精心策划，统筹安排，认真组织，确保氛围营造工作顺利推进，取得实效。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（二）严格实施标准。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区、市各有关部门和单位要坚持高标准策划实施，充分挖掘地域文化特色和不同节日节庆民俗特点，紧密结合区域建筑及园林绿化风貌环境特征，委托高水平专业团队进行统筹规划、统一设计、整体实施，确保形成协调有序、特色鲜明、氛围浓厚的效果。同时，要发挥典型示范作用，及时总结推广经验做法，引领面上工作高标准推进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（三）强化资金保障。</w:t>
      </w:r>
      <w:r w:rsidRPr="00872204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按照“谁实施、谁投入”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和“简约节约、量力而行”的原则，各责任主体结合工作任务，将氛围营造工作经费纳入年度市、区财政预算，确保工作顺利开展。同时，积极鼓励社会资本参与氛围营造，形成“政府主导、市场参与，节日节庆搭台、文化经济唱戏”的良好格局和效应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（四）注重管理维护。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按照“谁实施、谁维护”的原则，由各责任主体做好氛围营造设施日常管理维护工作，特别是对各类临时性氛围营造设施，要根据实际情况和相关要求予以及时清理。要加强安全管理，及时消除各类安全隐患，确保万无一失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楷体_GBK" w:hAnsi="Times New Roman" w:cs="方正楷体_GBK" w:hint="eastAsia"/>
          <w:color w:val="000000"/>
          <w:kern w:val="0"/>
          <w:sz w:val="32"/>
          <w:szCs w:val="32"/>
        </w:rPr>
        <w:t>（五）健全督查机制。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市城管委办公室要加强氛围营造工作动态督查检查，检查结果纳入市城管委月考核、季奖惩体系。各区、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</w:t>
      </w: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有关部门和单位也要加强自身督查检查，及时掌握工作进展，推进各项任务落实。要创新监督方式，积极发动群众参与。市各新闻单位要加强氛围营造工作的动态宣传引导，及时报道工作进展和成效，形成良好的舆论导向和宣传效应。</w:t>
      </w: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spacing w:val="-6"/>
          <w:sz w:val="32"/>
          <w:szCs w:val="32"/>
        </w:rPr>
      </w:pPr>
      <w:r w:rsidRPr="0087220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附件：</w:t>
      </w:r>
      <w:r w:rsidRPr="00872204">
        <w:rPr>
          <w:rFonts w:ascii="Times New Roman" w:eastAsia="方正仿宋_GBK" w:hAnsi="Times New Roman" w:cs="方正仿宋_GBK" w:hint="eastAsia"/>
          <w:color w:val="000000"/>
          <w:spacing w:val="-6"/>
          <w:sz w:val="32"/>
          <w:szCs w:val="32"/>
        </w:rPr>
        <w:t>中心城市重要点线氛围营造任务分工一览表</w:t>
      </w:r>
    </w:p>
    <w:p w:rsidR="009F6D8E" w:rsidRPr="00872204" w:rsidRDefault="009F6D8E" w:rsidP="0087220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  <w:sectPr w:rsidR="009F6D8E" w:rsidRPr="00872204" w:rsidSect="00872204">
          <w:headerReference w:type="default" r:id="rId6"/>
          <w:footerReference w:type="even" r:id="rId7"/>
          <w:footerReference w:type="default" r:id="rId8"/>
          <w:pgSz w:w="11906" w:h="16838" w:code="9"/>
          <w:pgMar w:top="2098" w:right="1531" w:bottom="1928" w:left="1531" w:header="851" w:footer="1474" w:gutter="0"/>
          <w:cols w:space="425"/>
          <w:docGrid w:type="lines" w:linePitch="312"/>
        </w:sectPr>
      </w:pPr>
    </w:p>
    <w:p w:rsidR="009F6D8E" w:rsidRPr="00872204" w:rsidRDefault="009F6D8E">
      <w:pPr>
        <w:spacing w:line="52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872204"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9F6D8E" w:rsidRPr="00872204" w:rsidRDefault="009F6D8E" w:rsidP="004A72C0">
      <w:pPr>
        <w:spacing w:beforeLines="50" w:afterLines="50" w:line="52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872204">
        <w:rPr>
          <w:rFonts w:ascii="Times New Roman" w:eastAsia="方正小标宋_GBK" w:hAnsi="方正小标宋_GBK" w:cs="方正小标宋_GBK" w:hint="eastAsia"/>
          <w:color w:val="000000"/>
          <w:sz w:val="44"/>
          <w:szCs w:val="44"/>
        </w:rPr>
        <w:t>中心城市重要点线氛围营造任务分工一览表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8"/>
        <w:gridCol w:w="1228"/>
        <w:gridCol w:w="1984"/>
        <w:gridCol w:w="6379"/>
        <w:gridCol w:w="4158"/>
      </w:tblGrid>
      <w:tr w:rsidR="009F6D8E" w:rsidRPr="00872204" w:rsidTr="004A72C0">
        <w:trPr>
          <w:trHeight w:val="330"/>
          <w:tblHeader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3212" w:type="dxa"/>
            <w:gridSpan w:val="2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重要点线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责任单位</w:t>
            </w:r>
          </w:p>
        </w:tc>
        <w:tc>
          <w:tcPr>
            <w:tcW w:w="4158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黑体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备</w:t>
            </w:r>
            <w:r w:rsidRPr="00872204">
              <w:rPr>
                <w:rFonts w:ascii="Times New Roman" w:eastAsia="方正黑体_GBK" w:hAnsi="Times New Roman" w:cs="Times New Roman"/>
                <w:color w:val="000000"/>
                <w:spacing w:val="-6"/>
                <w:sz w:val="24"/>
                <w:szCs w:val="24"/>
              </w:rPr>
              <w:t xml:space="preserve">  </w:t>
            </w:r>
            <w:r w:rsidRPr="00872204">
              <w:rPr>
                <w:rFonts w:ascii="Times New Roman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注</w:t>
            </w: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228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重点道路</w:t>
            </w: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洪泽湖路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市住房城乡建设局、市城管局、市文明办、宿豫区、宿城区</w:t>
            </w:r>
          </w:p>
        </w:tc>
        <w:tc>
          <w:tcPr>
            <w:tcW w:w="4158" w:type="dxa"/>
            <w:vMerge w:val="restart"/>
            <w:vAlign w:val="center"/>
          </w:tcPr>
          <w:p w:rsidR="009F6D8E" w:rsidRPr="00872204" w:rsidRDefault="009F6D8E" w:rsidP="004A72C0">
            <w:pPr>
              <w:spacing w:line="320" w:lineRule="exact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  <w:t xml:space="preserve">1. </w:t>
            </w: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重点道路市管路段由市各有关部门和单位负责实施，其中，路灯杆部位由市城管局负责实施，绿地部位由市住房城乡建设局负责实施，沿线公益广告载体设置和宣传等由市文明办牵头负责；重点道路其余路段由相关区政府（管委会）负责实施。</w:t>
            </w:r>
          </w:p>
          <w:p w:rsidR="009F6D8E" w:rsidRPr="00872204" w:rsidRDefault="009F6D8E" w:rsidP="004A72C0">
            <w:pPr>
              <w:spacing w:line="320" w:lineRule="exact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  <w:t xml:space="preserve">2. </w:t>
            </w: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各相关区除了已明确的重要点线外，其他重点区域以及苏宿工业园区、市洋河新区内重点实施区域，由各区结合各自实际确定，做到同步实施、统筹推进。</w:t>
            </w: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7F46FE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黄河路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市住房城乡建设局、市城管局、市文明办、宿城区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7F46FE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八一路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市城管局、市文明办、宿城区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7F46FE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发展大道</w:t>
            </w:r>
          </w:p>
        </w:tc>
        <w:tc>
          <w:tcPr>
            <w:tcW w:w="6379" w:type="dxa"/>
            <w:vAlign w:val="center"/>
          </w:tcPr>
          <w:p w:rsidR="009F6D8E" w:rsidRPr="00C005F3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10"/>
              </w:rPr>
            </w:pPr>
            <w:r w:rsidRPr="00C005F3">
              <w:rPr>
                <w:rFonts w:ascii="Times New Roman" w:eastAsia="方正仿宋_GBK" w:hAnsi="Times New Roman" w:cs="方正仿宋_GBK" w:hint="eastAsia"/>
                <w:color w:val="000000"/>
                <w:spacing w:val="-10"/>
              </w:rPr>
              <w:t>市住房城乡建设局、市城管局、市文明办、宿迁经济技术开发区、市湖滨新区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7F46FE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人民大道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市住房城乡建设局、市城管局、市文明办、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宿迁经济技术开发区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7F46FE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迎宾大道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市住房城乡建设局、市城管局、市文明办、市湖滨新区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228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重点公园</w:t>
            </w: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古黄河公园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市住房城乡建设局、宿城区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九鼎公园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宿迁经济技术开发区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千鸟园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宿豫区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重点街区</w:t>
            </w: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楚街</w:t>
            </w:r>
          </w:p>
        </w:tc>
        <w:tc>
          <w:tcPr>
            <w:tcW w:w="6379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宿城区</w:t>
            </w:r>
          </w:p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仁恒里街区</w:t>
            </w:r>
          </w:p>
        </w:tc>
        <w:tc>
          <w:tcPr>
            <w:tcW w:w="6379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幸福路商业街区</w:t>
            </w:r>
          </w:p>
        </w:tc>
        <w:tc>
          <w:tcPr>
            <w:tcW w:w="6379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财富广场商业街区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宿豫区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金鹰</w:t>
            </w: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商业街区</w:t>
            </w:r>
          </w:p>
        </w:tc>
        <w:tc>
          <w:tcPr>
            <w:tcW w:w="6379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</w:p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市商务局负责协调推动相关商家实施</w:t>
            </w:r>
          </w:p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宝龙</w:t>
            </w: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商业街区</w:t>
            </w:r>
          </w:p>
        </w:tc>
        <w:tc>
          <w:tcPr>
            <w:tcW w:w="6379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中央商场商业街区</w:t>
            </w:r>
          </w:p>
        </w:tc>
        <w:tc>
          <w:tcPr>
            <w:tcW w:w="6379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</w:rPr>
              <w:t>水韵城商业街区</w:t>
            </w:r>
          </w:p>
        </w:tc>
        <w:tc>
          <w:tcPr>
            <w:tcW w:w="6379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1228" w:type="dxa"/>
            <w:vMerge w:val="restart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重点广场</w:t>
            </w: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市人民广场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市住房城乡建设局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市财政广场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市住房城乡建设局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</w:rPr>
            </w:pPr>
          </w:p>
        </w:tc>
      </w:tr>
      <w:tr w:rsidR="009F6D8E" w:rsidRPr="00872204" w:rsidTr="004A72C0">
        <w:trPr>
          <w:trHeight w:val="330"/>
          <w:jc w:val="center"/>
        </w:trPr>
        <w:tc>
          <w:tcPr>
            <w:tcW w:w="578" w:type="dxa"/>
            <w:vAlign w:val="center"/>
          </w:tcPr>
          <w:p w:rsidR="009F6D8E" w:rsidRPr="00872204" w:rsidRDefault="009F6D8E" w:rsidP="002E331A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2204"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22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5961AD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宿城区人民广场</w:t>
            </w:r>
          </w:p>
        </w:tc>
        <w:tc>
          <w:tcPr>
            <w:tcW w:w="6379" w:type="dxa"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kern w:val="0"/>
              </w:rPr>
            </w:pPr>
            <w:r w:rsidRPr="00872204"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</w:rPr>
              <w:t>宿城区</w:t>
            </w:r>
          </w:p>
        </w:tc>
        <w:tc>
          <w:tcPr>
            <w:tcW w:w="4158" w:type="dxa"/>
            <w:vMerge/>
            <w:vAlign w:val="center"/>
          </w:tcPr>
          <w:p w:rsidR="009F6D8E" w:rsidRPr="00872204" w:rsidRDefault="009F6D8E" w:rsidP="00872204">
            <w:pPr>
              <w:spacing w:line="320" w:lineRule="exact"/>
              <w:ind w:leftChars="-30" w:left="-63" w:rightChars="-30" w:right="-63"/>
              <w:jc w:val="center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Default="009F6D8E">
      <w:pPr>
        <w:spacing w:line="2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  <w:sectPr w:rsidR="009F6D8E" w:rsidSect="00872204">
          <w:pgSz w:w="16838" w:h="11906" w:orient="landscape" w:code="9"/>
          <w:pgMar w:top="1418" w:right="1418" w:bottom="1418" w:left="1418" w:header="851" w:footer="1474" w:gutter="0"/>
          <w:cols w:space="0"/>
          <w:docGrid w:type="lines" w:linePitch="312"/>
        </w:sect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F6D8E" w:rsidRPr="00872204" w:rsidRDefault="009F6D8E" w:rsidP="00872204">
      <w:pPr>
        <w:pStyle w:val="1"/>
        <w:adjustRightInd w:val="0"/>
        <w:snapToGrid w:val="0"/>
        <w:spacing w:line="580" w:lineRule="exact"/>
        <w:ind w:left="7876"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F6D8E" w:rsidRPr="00872204" w:rsidRDefault="009F6D8E" w:rsidP="00872204">
      <w:pPr>
        <w:pStyle w:val="1"/>
        <w:adjustRightInd w:val="0"/>
        <w:snapToGrid w:val="0"/>
        <w:spacing w:line="580" w:lineRule="exact"/>
        <w:ind w:left="7876"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F6D8E" w:rsidRPr="00872204" w:rsidRDefault="009F6D8E" w:rsidP="00872204">
      <w:pPr>
        <w:spacing w:line="580" w:lineRule="exact"/>
        <w:ind w:firstLineChars="100" w:firstLine="210"/>
        <w:rPr>
          <w:rFonts w:ascii="方正仿宋_GBK" w:eastAsia="方正仿宋_GBK"/>
          <w:spacing w:val="-4"/>
          <w:sz w:val="28"/>
          <w:szCs w:val="28"/>
        </w:rPr>
      </w:pPr>
      <w:r>
        <w:rPr>
          <w:noProof/>
        </w:rPr>
        <w:pict>
          <v:line id="直线 2" o:spid="_x0000_s1026" style="position:absolute;left:0;text-align:left;z-index:251656192;mso-wrap-distance-left:8.95pt;mso-wrap-distance-right:8.95pt" from="0,2.45pt" to="441.7pt,2.65pt" strokeweight="1.25pt"/>
        </w:pict>
      </w:r>
      <w:r w:rsidRPr="00872204">
        <w:rPr>
          <w:rFonts w:ascii="方正仿宋_GBK" w:eastAsia="方正仿宋_GBK" w:cs="方正仿宋_GBK" w:hint="eastAsia"/>
          <w:sz w:val="28"/>
          <w:szCs w:val="28"/>
        </w:rPr>
        <w:t>抄送：</w:t>
      </w:r>
      <w:r w:rsidRPr="00872204">
        <w:rPr>
          <w:rFonts w:ascii="方正仿宋_GBK" w:eastAsia="方正仿宋_GBK" w:cs="方正仿宋_GBK" w:hint="eastAsia"/>
          <w:spacing w:val="-4"/>
          <w:sz w:val="28"/>
          <w:szCs w:val="28"/>
        </w:rPr>
        <w:t>市委各部委办，市人大常委会办公室，市政协办公室，市监委，</w:t>
      </w:r>
    </w:p>
    <w:p w:rsidR="009F6D8E" w:rsidRPr="00872204" w:rsidRDefault="009F6D8E" w:rsidP="00872204">
      <w:pPr>
        <w:spacing w:line="580" w:lineRule="exact"/>
        <w:ind w:firstLineChars="398" w:firstLine="1083"/>
        <w:rPr>
          <w:rFonts w:ascii="方正仿宋_GBK" w:eastAsia="方正仿宋_GBK"/>
          <w:sz w:val="28"/>
          <w:szCs w:val="28"/>
        </w:rPr>
      </w:pPr>
      <w:r w:rsidRPr="00872204">
        <w:rPr>
          <w:rFonts w:ascii="方正仿宋_GBK" w:eastAsia="方正仿宋_GBK" w:cs="方正仿宋_GBK" w:hint="eastAsia"/>
          <w:spacing w:val="-4"/>
          <w:sz w:val="28"/>
          <w:szCs w:val="28"/>
        </w:rPr>
        <w:t>市法院</w:t>
      </w:r>
      <w:r w:rsidRPr="00872204">
        <w:rPr>
          <w:rFonts w:ascii="方正仿宋_GBK" w:eastAsia="方正仿宋_GBK" w:cs="方正仿宋_GBK" w:hint="eastAsia"/>
          <w:sz w:val="28"/>
          <w:szCs w:val="28"/>
        </w:rPr>
        <w:t>，市检察院，宿迁军分区。</w:t>
      </w:r>
    </w:p>
    <w:p w:rsidR="009F6D8E" w:rsidRPr="00872204" w:rsidRDefault="009F6D8E" w:rsidP="00872204">
      <w:pPr>
        <w:spacing w:line="580" w:lineRule="exact"/>
        <w:ind w:firstLineChars="100" w:firstLine="21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in;margin-top:41.25pt;width:90pt;height:39pt;z-index:251659264" stroked="f">
            <v:textbox>
              <w:txbxContent>
                <w:p w:rsidR="009F6D8E" w:rsidRDefault="009F6D8E"/>
              </w:txbxContent>
            </v:textbox>
            <w10:wrap type="square"/>
          </v:shape>
        </w:pict>
      </w:r>
      <w:r>
        <w:rPr>
          <w:noProof/>
        </w:rPr>
        <w:pict>
          <v:line id="直线 4" o:spid="_x0000_s1028" style="position:absolute;left:0;text-align:left;z-index:251658240;mso-wrap-distance-left:8.95pt;mso-wrap-distance-right:8.95pt" from="0,33.5pt" to="441.85pt,33.7pt" strokeweight="1.25pt"/>
        </w:pict>
      </w:r>
      <w:r>
        <w:rPr>
          <w:noProof/>
        </w:rPr>
        <w:pict>
          <v:line id="直线 3" o:spid="_x0000_s1029" style="position:absolute;left:0;text-align:left;z-index:251657216;mso-wrap-distance-left:8.95pt;mso-wrap-distance-right:8.95pt" from="0,4pt" to="442.2pt,4.2pt"/>
        </w:pict>
      </w:r>
      <w:r w:rsidRPr="00872204">
        <w:rPr>
          <w:rFonts w:ascii="方正仿宋_GBK" w:eastAsia="方正仿宋_GBK" w:cs="方正仿宋_GBK" w:hint="eastAsia"/>
          <w:spacing w:val="-6"/>
          <w:sz w:val="28"/>
          <w:szCs w:val="28"/>
        </w:rPr>
        <w:t>宿迁市人民政府办公室</w:t>
      </w:r>
      <w:r w:rsidRPr="00872204">
        <w:rPr>
          <w:rFonts w:ascii="方正仿宋_GBK" w:eastAsia="方正仿宋_GBK" w:cs="方正仿宋_GBK"/>
          <w:spacing w:val="-6"/>
          <w:sz w:val="28"/>
          <w:szCs w:val="28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8"/>
        </w:smartTagPr>
        <w:r w:rsidRPr="00872204">
          <w:rPr>
            <w:rFonts w:ascii="方正仿宋_GBK" w:eastAsia="方正仿宋_GBK" w:cs="方正仿宋_GBK"/>
            <w:spacing w:val="-6"/>
            <w:sz w:val="28"/>
            <w:szCs w:val="28"/>
          </w:rPr>
          <w:t>2018</w:t>
        </w:r>
        <w:r w:rsidRPr="00872204">
          <w:rPr>
            <w:rFonts w:ascii="方正仿宋_GBK" w:eastAsia="方正仿宋_GBK" w:cs="方正仿宋_GBK" w:hint="eastAsia"/>
            <w:spacing w:val="-6"/>
            <w:sz w:val="28"/>
            <w:szCs w:val="28"/>
          </w:rPr>
          <w:t>年</w:t>
        </w:r>
        <w:r w:rsidRPr="00872204">
          <w:rPr>
            <w:rFonts w:ascii="方正仿宋_GBK" w:eastAsia="方正仿宋_GBK" w:cs="方正仿宋_GBK"/>
            <w:spacing w:val="-6"/>
            <w:sz w:val="28"/>
            <w:szCs w:val="28"/>
          </w:rPr>
          <w:t>11</w:t>
        </w:r>
        <w:r w:rsidRPr="00872204">
          <w:rPr>
            <w:rFonts w:ascii="方正仿宋_GBK" w:eastAsia="方正仿宋_GBK" w:cs="方正仿宋_GBK" w:hint="eastAsia"/>
            <w:spacing w:val="-6"/>
            <w:sz w:val="28"/>
            <w:szCs w:val="28"/>
          </w:rPr>
          <w:t>月</w:t>
        </w:r>
        <w:r>
          <w:rPr>
            <w:rFonts w:ascii="方正仿宋_GBK" w:eastAsia="方正仿宋_GBK" w:cs="方正仿宋_GBK"/>
            <w:spacing w:val="-6"/>
            <w:sz w:val="28"/>
            <w:szCs w:val="28"/>
          </w:rPr>
          <w:t>9</w:t>
        </w:r>
        <w:r w:rsidRPr="00872204">
          <w:rPr>
            <w:rFonts w:ascii="方正仿宋_GBK" w:eastAsia="方正仿宋_GBK" w:cs="方正仿宋_GBK" w:hint="eastAsia"/>
            <w:spacing w:val="-6"/>
            <w:sz w:val="28"/>
            <w:szCs w:val="28"/>
          </w:rPr>
          <w:t>日</w:t>
        </w:r>
      </w:smartTag>
      <w:r w:rsidRPr="00872204">
        <w:rPr>
          <w:rFonts w:ascii="方正仿宋_GBK" w:eastAsia="方正仿宋_GBK" w:cs="方正仿宋_GBK" w:hint="eastAsia"/>
          <w:spacing w:val="-6"/>
          <w:sz w:val="28"/>
          <w:szCs w:val="28"/>
        </w:rPr>
        <w:t>印发</w:t>
      </w:r>
    </w:p>
    <w:sectPr w:rsidR="009F6D8E" w:rsidRPr="00872204" w:rsidSect="00872204">
      <w:pgSz w:w="11906" w:h="16838" w:code="9"/>
      <w:pgMar w:top="2098" w:right="1531" w:bottom="1928" w:left="1531" w:header="851" w:footer="1474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8E" w:rsidRDefault="009F6D8E" w:rsidP="00C74E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D8E" w:rsidRDefault="009F6D8E" w:rsidP="00C74E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8E" w:rsidRDefault="009F6D8E" w:rsidP="00237559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9F6D8E" w:rsidRDefault="009F6D8E" w:rsidP="0087220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8E" w:rsidRPr="009E2A2A" w:rsidRDefault="009F6D8E" w:rsidP="00872204">
    <w:pPr>
      <w:pStyle w:val="Footer"/>
      <w:framePr w:wrap="around" w:vAnchor="text" w:hAnchor="margin" w:xAlign="outside" w:y="1"/>
      <w:ind w:leftChars="150" w:left="315" w:rightChars="150" w:right="315"/>
      <w:rPr>
        <w:rStyle w:val="PageNumber"/>
        <w:rFonts w:ascii="方正仿宋_GBK" w:eastAsia="方正仿宋_GBK" w:cs="Calibri"/>
        <w:sz w:val="28"/>
        <w:szCs w:val="28"/>
      </w:rPr>
    </w:pPr>
    <w:r w:rsidRPr="009E2A2A">
      <w:rPr>
        <w:rStyle w:val="PageNumber"/>
        <w:rFonts w:ascii="方正仿宋_GBK" w:eastAsia="方正仿宋_GBK" w:cs="Calibri"/>
        <w:sz w:val="28"/>
        <w:szCs w:val="28"/>
      </w:rPr>
      <w:t>—</w:t>
    </w:r>
    <w:r w:rsidRPr="009E2A2A">
      <w:rPr>
        <w:rStyle w:val="PageNumber"/>
        <w:rFonts w:ascii="方正仿宋_GBK" w:eastAsia="方正仿宋_GBK" w:cs="Calibri"/>
        <w:sz w:val="28"/>
        <w:szCs w:val="28"/>
      </w:rPr>
      <w:t xml:space="preserve"> </w:t>
    </w:r>
    <w:r w:rsidRPr="009E2A2A">
      <w:rPr>
        <w:rStyle w:val="PageNumber"/>
        <w:rFonts w:ascii="方正仿宋_GBK" w:eastAsia="方正仿宋_GBK" w:cs="Calibri"/>
        <w:sz w:val="28"/>
        <w:szCs w:val="28"/>
      </w:rPr>
      <w:fldChar w:fldCharType="begin"/>
    </w:r>
    <w:r w:rsidRPr="009E2A2A">
      <w:rPr>
        <w:rStyle w:val="PageNumber"/>
        <w:rFonts w:ascii="方正仿宋_GBK" w:eastAsia="方正仿宋_GBK" w:cs="Calibri"/>
        <w:sz w:val="28"/>
        <w:szCs w:val="28"/>
      </w:rPr>
      <w:instrText xml:space="preserve">PAGE  </w:instrText>
    </w:r>
    <w:r w:rsidRPr="009E2A2A">
      <w:rPr>
        <w:rStyle w:val="PageNumber"/>
        <w:rFonts w:ascii="方正仿宋_GBK" w:eastAsia="方正仿宋_GBK" w:cs="Calibri"/>
        <w:sz w:val="28"/>
        <w:szCs w:val="28"/>
      </w:rPr>
      <w:fldChar w:fldCharType="separate"/>
    </w:r>
    <w:r>
      <w:rPr>
        <w:rStyle w:val="PageNumber"/>
        <w:rFonts w:ascii="方正仿宋_GBK" w:eastAsia="方正仿宋_GBK" w:cs="Calibri"/>
        <w:noProof/>
        <w:sz w:val="28"/>
        <w:szCs w:val="28"/>
      </w:rPr>
      <w:t>2</w:t>
    </w:r>
    <w:r w:rsidRPr="009E2A2A">
      <w:rPr>
        <w:rStyle w:val="PageNumber"/>
        <w:rFonts w:ascii="方正仿宋_GBK" w:eastAsia="方正仿宋_GBK" w:cs="Calibri"/>
        <w:sz w:val="28"/>
        <w:szCs w:val="28"/>
      </w:rPr>
      <w:fldChar w:fldCharType="end"/>
    </w:r>
    <w:r w:rsidRPr="009E2A2A">
      <w:rPr>
        <w:rStyle w:val="PageNumber"/>
        <w:rFonts w:ascii="方正仿宋_GBK" w:eastAsia="方正仿宋_GBK" w:cs="Calibri"/>
        <w:sz w:val="28"/>
        <w:szCs w:val="28"/>
      </w:rPr>
      <w:t xml:space="preserve"> </w:t>
    </w:r>
    <w:r w:rsidRPr="009E2A2A">
      <w:rPr>
        <w:rStyle w:val="PageNumber"/>
        <w:rFonts w:ascii="方正仿宋_GBK" w:eastAsia="方正仿宋_GBK" w:cs="Calibri"/>
        <w:sz w:val="28"/>
        <w:szCs w:val="28"/>
      </w:rPr>
      <w:t>—</w:t>
    </w:r>
  </w:p>
  <w:p w:rsidR="009F6D8E" w:rsidRPr="00872204" w:rsidRDefault="009F6D8E" w:rsidP="008722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8E" w:rsidRDefault="009F6D8E" w:rsidP="00C74E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D8E" w:rsidRDefault="009F6D8E" w:rsidP="00C74E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8E" w:rsidRDefault="009F6D8E" w:rsidP="004A72C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8A"/>
    <w:rsid w:val="00002655"/>
    <w:rsid w:val="000042B5"/>
    <w:rsid w:val="00007F37"/>
    <w:rsid w:val="00013188"/>
    <w:rsid w:val="00021D0C"/>
    <w:rsid w:val="00023832"/>
    <w:rsid w:val="0002449F"/>
    <w:rsid w:val="00024701"/>
    <w:rsid w:val="00024FBC"/>
    <w:rsid w:val="00026A9C"/>
    <w:rsid w:val="000270C4"/>
    <w:rsid w:val="00031ED3"/>
    <w:rsid w:val="00033154"/>
    <w:rsid w:val="000344BD"/>
    <w:rsid w:val="00043D91"/>
    <w:rsid w:val="00044887"/>
    <w:rsid w:val="000451C8"/>
    <w:rsid w:val="00045437"/>
    <w:rsid w:val="00050A8B"/>
    <w:rsid w:val="00056AD6"/>
    <w:rsid w:val="00060B03"/>
    <w:rsid w:val="00061D22"/>
    <w:rsid w:val="00062634"/>
    <w:rsid w:val="00075F0C"/>
    <w:rsid w:val="00081498"/>
    <w:rsid w:val="00090BA5"/>
    <w:rsid w:val="00093828"/>
    <w:rsid w:val="00093D60"/>
    <w:rsid w:val="00094ACF"/>
    <w:rsid w:val="000A07D0"/>
    <w:rsid w:val="000A0DB7"/>
    <w:rsid w:val="000A3CA6"/>
    <w:rsid w:val="000B3B4D"/>
    <w:rsid w:val="000D129D"/>
    <w:rsid w:val="000D1D4E"/>
    <w:rsid w:val="000D31F1"/>
    <w:rsid w:val="000E2C6B"/>
    <w:rsid w:val="000F07EC"/>
    <w:rsid w:val="001001B1"/>
    <w:rsid w:val="00100432"/>
    <w:rsid w:val="00101241"/>
    <w:rsid w:val="00103716"/>
    <w:rsid w:val="00107EF2"/>
    <w:rsid w:val="001139EC"/>
    <w:rsid w:val="0012374D"/>
    <w:rsid w:val="00125317"/>
    <w:rsid w:val="001264B3"/>
    <w:rsid w:val="00126FB9"/>
    <w:rsid w:val="00131B57"/>
    <w:rsid w:val="00142782"/>
    <w:rsid w:val="00142FB7"/>
    <w:rsid w:val="00147A07"/>
    <w:rsid w:val="001520FD"/>
    <w:rsid w:val="00155F0B"/>
    <w:rsid w:val="00162C7A"/>
    <w:rsid w:val="00166DCE"/>
    <w:rsid w:val="00170BC3"/>
    <w:rsid w:val="0017491E"/>
    <w:rsid w:val="00177673"/>
    <w:rsid w:val="0018298E"/>
    <w:rsid w:val="00185421"/>
    <w:rsid w:val="001873AD"/>
    <w:rsid w:val="00193C28"/>
    <w:rsid w:val="00196543"/>
    <w:rsid w:val="00197AE3"/>
    <w:rsid w:val="001A57A5"/>
    <w:rsid w:val="001A5909"/>
    <w:rsid w:val="001A6A38"/>
    <w:rsid w:val="001B4701"/>
    <w:rsid w:val="001B7EB1"/>
    <w:rsid w:val="001C0CD2"/>
    <w:rsid w:val="001C51C8"/>
    <w:rsid w:val="001D352C"/>
    <w:rsid w:val="001E09E5"/>
    <w:rsid w:val="001E6121"/>
    <w:rsid w:val="001F4951"/>
    <w:rsid w:val="001F68E1"/>
    <w:rsid w:val="002050CE"/>
    <w:rsid w:val="002173EF"/>
    <w:rsid w:val="0022398E"/>
    <w:rsid w:val="00230E30"/>
    <w:rsid w:val="0023104F"/>
    <w:rsid w:val="00236FBC"/>
    <w:rsid w:val="00237559"/>
    <w:rsid w:val="00240FDF"/>
    <w:rsid w:val="0024142E"/>
    <w:rsid w:val="002417E8"/>
    <w:rsid w:val="00242510"/>
    <w:rsid w:val="00246E03"/>
    <w:rsid w:val="0024705B"/>
    <w:rsid w:val="002543BA"/>
    <w:rsid w:val="002576A2"/>
    <w:rsid w:val="002618F1"/>
    <w:rsid w:val="002619CB"/>
    <w:rsid w:val="00262FA1"/>
    <w:rsid w:val="00265065"/>
    <w:rsid w:val="0026664A"/>
    <w:rsid w:val="002667D2"/>
    <w:rsid w:val="00270400"/>
    <w:rsid w:val="00272068"/>
    <w:rsid w:val="002825BB"/>
    <w:rsid w:val="00285668"/>
    <w:rsid w:val="002924F0"/>
    <w:rsid w:val="0029584C"/>
    <w:rsid w:val="00297D59"/>
    <w:rsid w:val="002A4507"/>
    <w:rsid w:val="002A5286"/>
    <w:rsid w:val="002A5E8A"/>
    <w:rsid w:val="002B1DC4"/>
    <w:rsid w:val="002B3515"/>
    <w:rsid w:val="002B6CB2"/>
    <w:rsid w:val="002B6F38"/>
    <w:rsid w:val="002B7D86"/>
    <w:rsid w:val="002B7EAD"/>
    <w:rsid w:val="002C1A86"/>
    <w:rsid w:val="002C4225"/>
    <w:rsid w:val="002C4C38"/>
    <w:rsid w:val="002C6F7A"/>
    <w:rsid w:val="002D38F4"/>
    <w:rsid w:val="002D4665"/>
    <w:rsid w:val="002E2100"/>
    <w:rsid w:val="002E32A8"/>
    <w:rsid w:val="002E331A"/>
    <w:rsid w:val="002F6420"/>
    <w:rsid w:val="00301AF1"/>
    <w:rsid w:val="00303434"/>
    <w:rsid w:val="00306D03"/>
    <w:rsid w:val="00310132"/>
    <w:rsid w:val="00310740"/>
    <w:rsid w:val="00311D22"/>
    <w:rsid w:val="00313304"/>
    <w:rsid w:val="00314C68"/>
    <w:rsid w:val="00315394"/>
    <w:rsid w:val="003171B0"/>
    <w:rsid w:val="003307F5"/>
    <w:rsid w:val="00332F39"/>
    <w:rsid w:val="00336AFF"/>
    <w:rsid w:val="00346547"/>
    <w:rsid w:val="003521BD"/>
    <w:rsid w:val="00352DF8"/>
    <w:rsid w:val="00360334"/>
    <w:rsid w:val="0036072B"/>
    <w:rsid w:val="00377176"/>
    <w:rsid w:val="00383E5F"/>
    <w:rsid w:val="00384EF4"/>
    <w:rsid w:val="00391A1F"/>
    <w:rsid w:val="00392690"/>
    <w:rsid w:val="003928CD"/>
    <w:rsid w:val="003A0C37"/>
    <w:rsid w:val="003B096A"/>
    <w:rsid w:val="003B2C76"/>
    <w:rsid w:val="003B4C27"/>
    <w:rsid w:val="003B5222"/>
    <w:rsid w:val="003C0721"/>
    <w:rsid w:val="003C09D0"/>
    <w:rsid w:val="003C4664"/>
    <w:rsid w:val="003C5CED"/>
    <w:rsid w:val="003C7C6A"/>
    <w:rsid w:val="003D1377"/>
    <w:rsid w:val="003D6E82"/>
    <w:rsid w:val="003F044A"/>
    <w:rsid w:val="003F37AB"/>
    <w:rsid w:val="003F3E41"/>
    <w:rsid w:val="003F40ED"/>
    <w:rsid w:val="00404BEC"/>
    <w:rsid w:val="00413263"/>
    <w:rsid w:val="00413904"/>
    <w:rsid w:val="00414FF0"/>
    <w:rsid w:val="004166F6"/>
    <w:rsid w:val="00417A43"/>
    <w:rsid w:val="0042299D"/>
    <w:rsid w:val="0042457E"/>
    <w:rsid w:val="00431082"/>
    <w:rsid w:val="004319C4"/>
    <w:rsid w:val="00432BDF"/>
    <w:rsid w:val="00433E31"/>
    <w:rsid w:val="00434CFA"/>
    <w:rsid w:val="004379D8"/>
    <w:rsid w:val="004404D7"/>
    <w:rsid w:val="004410BB"/>
    <w:rsid w:val="004418FA"/>
    <w:rsid w:val="00443BEB"/>
    <w:rsid w:val="00446858"/>
    <w:rsid w:val="004502EF"/>
    <w:rsid w:val="00450632"/>
    <w:rsid w:val="0045277A"/>
    <w:rsid w:val="00452BFA"/>
    <w:rsid w:val="00456EF7"/>
    <w:rsid w:val="004634E5"/>
    <w:rsid w:val="00471E10"/>
    <w:rsid w:val="00472071"/>
    <w:rsid w:val="004727F1"/>
    <w:rsid w:val="00474185"/>
    <w:rsid w:val="00481AC1"/>
    <w:rsid w:val="00490EB7"/>
    <w:rsid w:val="0049260F"/>
    <w:rsid w:val="00492AA0"/>
    <w:rsid w:val="00494492"/>
    <w:rsid w:val="00496EA7"/>
    <w:rsid w:val="004970F6"/>
    <w:rsid w:val="00497E0D"/>
    <w:rsid w:val="00497E8C"/>
    <w:rsid w:val="004A2C32"/>
    <w:rsid w:val="004A34AB"/>
    <w:rsid w:val="004A72C0"/>
    <w:rsid w:val="004B1E0D"/>
    <w:rsid w:val="004B289F"/>
    <w:rsid w:val="004B3B9F"/>
    <w:rsid w:val="004C0BCA"/>
    <w:rsid w:val="004C1365"/>
    <w:rsid w:val="004C2F7A"/>
    <w:rsid w:val="004C4439"/>
    <w:rsid w:val="004D6B17"/>
    <w:rsid w:val="004D7D0B"/>
    <w:rsid w:val="004E14E0"/>
    <w:rsid w:val="00502804"/>
    <w:rsid w:val="00505982"/>
    <w:rsid w:val="00512012"/>
    <w:rsid w:val="00513B82"/>
    <w:rsid w:val="00521DBC"/>
    <w:rsid w:val="00527C1D"/>
    <w:rsid w:val="00530865"/>
    <w:rsid w:val="00532904"/>
    <w:rsid w:val="005341C9"/>
    <w:rsid w:val="00536315"/>
    <w:rsid w:val="00537823"/>
    <w:rsid w:val="005460B1"/>
    <w:rsid w:val="00546B22"/>
    <w:rsid w:val="00546BC4"/>
    <w:rsid w:val="00552BA1"/>
    <w:rsid w:val="00552D44"/>
    <w:rsid w:val="00554F38"/>
    <w:rsid w:val="0055682A"/>
    <w:rsid w:val="00556FEB"/>
    <w:rsid w:val="005600A7"/>
    <w:rsid w:val="005666C6"/>
    <w:rsid w:val="00566E31"/>
    <w:rsid w:val="00570E3D"/>
    <w:rsid w:val="005722CA"/>
    <w:rsid w:val="005749D1"/>
    <w:rsid w:val="00577B09"/>
    <w:rsid w:val="005808F5"/>
    <w:rsid w:val="00593B4E"/>
    <w:rsid w:val="005961AD"/>
    <w:rsid w:val="005962EB"/>
    <w:rsid w:val="005A32CB"/>
    <w:rsid w:val="005A7852"/>
    <w:rsid w:val="005B208B"/>
    <w:rsid w:val="005B62DC"/>
    <w:rsid w:val="005C0C5F"/>
    <w:rsid w:val="005C66A0"/>
    <w:rsid w:val="005C7119"/>
    <w:rsid w:val="005D0756"/>
    <w:rsid w:val="005D5EB9"/>
    <w:rsid w:val="005E350E"/>
    <w:rsid w:val="005E4065"/>
    <w:rsid w:val="005F35F2"/>
    <w:rsid w:val="005F4B14"/>
    <w:rsid w:val="005F6418"/>
    <w:rsid w:val="005F7B50"/>
    <w:rsid w:val="006033D7"/>
    <w:rsid w:val="006044E0"/>
    <w:rsid w:val="00604759"/>
    <w:rsid w:val="006075A4"/>
    <w:rsid w:val="00612BA0"/>
    <w:rsid w:val="006158D5"/>
    <w:rsid w:val="006172DC"/>
    <w:rsid w:val="00626BCE"/>
    <w:rsid w:val="006273A0"/>
    <w:rsid w:val="00631B9F"/>
    <w:rsid w:val="0064459C"/>
    <w:rsid w:val="006463B5"/>
    <w:rsid w:val="00647B41"/>
    <w:rsid w:val="0065099B"/>
    <w:rsid w:val="006521C1"/>
    <w:rsid w:val="00656D5A"/>
    <w:rsid w:val="0066047B"/>
    <w:rsid w:val="00663CEF"/>
    <w:rsid w:val="0066733E"/>
    <w:rsid w:val="006725E7"/>
    <w:rsid w:val="00680078"/>
    <w:rsid w:val="006804FB"/>
    <w:rsid w:val="0068594B"/>
    <w:rsid w:val="006866C2"/>
    <w:rsid w:val="00692CC8"/>
    <w:rsid w:val="00692D3F"/>
    <w:rsid w:val="00695F86"/>
    <w:rsid w:val="00696EB1"/>
    <w:rsid w:val="006A67CC"/>
    <w:rsid w:val="006A7822"/>
    <w:rsid w:val="006B171B"/>
    <w:rsid w:val="006B1F7D"/>
    <w:rsid w:val="006C2658"/>
    <w:rsid w:val="006C6D53"/>
    <w:rsid w:val="006C75A2"/>
    <w:rsid w:val="006C7CBE"/>
    <w:rsid w:val="006C7EC1"/>
    <w:rsid w:val="006D11F1"/>
    <w:rsid w:val="006D31A1"/>
    <w:rsid w:val="006D54EC"/>
    <w:rsid w:val="006E2F09"/>
    <w:rsid w:val="006E55E6"/>
    <w:rsid w:val="006F36E4"/>
    <w:rsid w:val="006F4467"/>
    <w:rsid w:val="006F4CBB"/>
    <w:rsid w:val="006F784E"/>
    <w:rsid w:val="00702CC8"/>
    <w:rsid w:val="00704302"/>
    <w:rsid w:val="00705857"/>
    <w:rsid w:val="00705ABA"/>
    <w:rsid w:val="007062A2"/>
    <w:rsid w:val="00710916"/>
    <w:rsid w:val="00711EF8"/>
    <w:rsid w:val="0071779E"/>
    <w:rsid w:val="00723532"/>
    <w:rsid w:val="00725AF9"/>
    <w:rsid w:val="00730196"/>
    <w:rsid w:val="00731A64"/>
    <w:rsid w:val="007332CB"/>
    <w:rsid w:val="00733858"/>
    <w:rsid w:val="007351AA"/>
    <w:rsid w:val="00735A0F"/>
    <w:rsid w:val="007378D2"/>
    <w:rsid w:val="00741F59"/>
    <w:rsid w:val="007461D9"/>
    <w:rsid w:val="0075157F"/>
    <w:rsid w:val="00754795"/>
    <w:rsid w:val="00765060"/>
    <w:rsid w:val="00765C5C"/>
    <w:rsid w:val="00766279"/>
    <w:rsid w:val="007722AB"/>
    <w:rsid w:val="007779D7"/>
    <w:rsid w:val="007816ED"/>
    <w:rsid w:val="00781A42"/>
    <w:rsid w:val="007942B8"/>
    <w:rsid w:val="00795753"/>
    <w:rsid w:val="00795D63"/>
    <w:rsid w:val="007A1097"/>
    <w:rsid w:val="007B0CA1"/>
    <w:rsid w:val="007B3A15"/>
    <w:rsid w:val="007B5774"/>
    <w:rsid w:val="007C0185"/>
    <w:rsid w:val="007C34E2"/>
    <w:rsid w:val="007D0098"/>
    <w:rsid w:val="007D2E29"/>
    <w:rsid w:val="007D3F1C"/>
    <w:rsid w:val="007E1972"/>
    <w:rsid w:val="007E49B9"/>
    <w:rsid w:val="007E6698"/>
    <w:rsid w:val="007E66FE"/>
    <w:rsid w:val="007F46FE"/>
    <w:rsid w:val="007F5AF5"/>
    <w:rsid w:val="007F60F1"/>
    <w:rsid w:val="008023CE"/>
    <w:rsid w:val="00811FB7"/>
    <w:rsid w:val="00812275"/>
    <w:rsid w:val="0081598A"/>
    <w:rsid w:val="0081606C"/>
    <w:rsid w:val="008162D8"/>
    <w:rsid w:val="0082624A"/>
    <w:rsid w:val="0082655B"/>
    <w:rsid w:val="008323AB"/>
    <w:rsid w:val="00832557"/>
    <w:rsid w:val="00844443"/>
    <w:rsid w:val="00850F74"/>
    <w:rsid w:val="00853D05"/>
    <w:rsid w:val="00854DC3"/>
    <w:rsid w:val="00856104"/>
    <w:rsid w:val="008563D5"/>
    <w:rsid w:val="0085731D"/>
    <w:rsid w:val="00870A6E"/>
    <w:rsid w:val="00872204"/>
    <w:rsid w:val="008739D2"/>
    <w:rsid w:val="00882100"/>
    <w:rsid w:val="00883ACA"/>
    <w:rsid w:val="008901B9"/>
    <w:rsid w:val="0089130D"/>
    <w:rsid w:val="00896CFE"/>
    <w:rsid w:val="008977FC"/>
    <w:rsid w:val="008A03A3"/>
    <w:rsid w:val="008A1AA0"/>
    <w:rsid w:val="008A3FDB"/>
    <w:rsid w:val="008A565F"/>
    <w:rsid w:val="008B05FD"/>
    <w:rsid w:val="008B097E"/>
    <w:rsid w:val="008B2462"/>
    <w:rsid w:val="008B3020"/>
    <w:rsid w:val="008B3765"/>
    <w:rsid w:val="008B4A0F"/>
    <w:rsid w:val="008B5D2B"/>
    <w:rsid w:val="008C161C"/>
    <w:rsid w:val="008C20E1"/>
    <w:rsid w:val="008C36EF"/>
    <w:rsid w:val="008C4388"/>
    <w:rsid w:val="008D59B1"/>
    <w:rsid w:val="008E1EFE"/>
    <w:rsid w:val="008F199C"/>
    <w:rsid w:val="008F19B4"/>
    <w:rsid w:val="00900286"/>
    <w:rsid w:val="00903B02"/>
    <w:rsid w:val="009046A0"/>
    <w:rsid w:val="00905F21"/>
    <w:rsid w:val="00913B29"/>
    <w:rsid w:val="009225C1"/>
    <w:rsid w:val="00924E15"/>
    <w:rsid w:val="0092721D"/>
    <w:rsid w:val="00930FC3"/>
    <w:rsid w:val="00931875"/>
    <w:rsid w:val="00933BCB"/>
    <w:rsid w:val="009445A3"/>
    <w:rsid w:val="009457E0"/>
    <w:rsid w:val="00952035"/>
    <w:rsid w:val="00954FBD"/>
    <w:rsid w:val="00963621"/>
    <w:rsid w:val="00967454"/>
    <w:rsid w:val="00967A77"/>
    <w:rsid w:val="00970ECE"/>
    <w:rsid w:val="0097406F"/>
    <w:rsid w:val="00974332"/>
    <w:rsid w:val="009747CE"/>
    <w:rsid w:val="0097610B"/>
    <w:rsid w:val="00976838"/>
    <w:rsid w:val="00983CB5"/>
    <w:rsid w:val="0098571B"/>
    <w:rsid w:val="00990551"/>
    <w:rsid w:val="00995D78"/>
    <w:rsid w:val="00995FFE"/>
    <w:rsid w:val="009965DD"/>
    <w:rsid w:val="00997CEB"/>
    <w:rsid w:val="009A20C7"/>
    <w:rsid w:val="009A4778"/>
    <w:rsid w:val="009A6683"/>
    <w:rsid w:val="009A6983"/>
    <w:rsid w:val="009B45DE"/>
    <w:rsid w:val="009B5490"/>
    <w:rsid w:val="009C5429"/>
    <w:rsid w:val="009D361D"/>
    <w:rsid w:val="009E2A2A"/>
    <w:rsid w:val="009E608D"/>
    <w:rsid w:val="009F0075"/>
    <w:rsid w:val="009F0797"/>
    <w:rsid w:val="009F690E"/>
    <w:rsid w:val="009F69C9"/>
    <w:rsid w:val="009F6B17"/>
    <w:rsid w:val="009F6D8E"/>
    <w:rsid w:val="00A020C2"/>
    <w:rsid w:val="00A052D2"/>
    <w:rsid w:val="00A062FF"/>
    <w:rsid w:val="00A07A14"/>
    <w:rsid w:val="00A10312"/>
    <w:rsid w:val="00A17C3B"/>
    <w:rsid w:val="00A21CC8"/>
    <w:rsid w:val="00A223DB"/>
    <w:rsid w:val="00A2531C"/>
    <w:rsid w:val="00A26A3D"/>
    <w:rsid w:val="00A365AE"/>
    <w:rsid w:val="00A41E61"/>
    <w:rsid w:val="00A431AF"/>
    <w:rsid w:val="00A5042C"/>
    <w:rsid w:val="00A60B0B"/>
    <w:rsid w:val="00A620A2"/>
    <w:rsid w:val="00A62EEA"/>
    <w:rsid w:val="00A87819"/>
    <w:rsid w:val="00A90895"/>
    <w:rsid w:val="00A915AF"/>
    <w:rsid w:val="00A92BA2"/>
    <w:rsid w:val="00AA21CC"/>
    <w:rsid w:val="00AA71E7"/>
    <w:rsid w:val="00AA729D"/>
    <w:rsid w:val="00AB6527"/>
    <w:rsid w:val="00AC006E"/>
    <w:rsid w:val="00AC4C6B"/>
    <w:rsid w:val="00AC59A8"/>
    <w:rsid w:val="00AD1802"/>
    <w:rsid w:val="00AD3A94"/>
    <w:rsid w:val="00AE477E"/>
    <w:rsid w:val="00AE4FB5"/>
    <w:rsid w:val="00AE6C1F"/>
    <w:rsid w:val="00AF3083"/>
    <w:rsid w:val="00AF3A00"/>
    <w:rsid w:val="00B00BCA"/>
    <w:rsid w:val="00B15EB8"/>
    <w:rsid w:val="00B22788"/>
    <w:rsid w:val="00B23243"/>
    <w:rsid w:val="00B33245"/>
    <w:rsid w:val="00B355C1"/>
    <w:rsid w:val="00B363BB"/>
    <w:rsid w:val="00B43617"/>
    <w:rsid w:val="00B43703"/>
    <w:rsid w:val="00B43EBD"/>
    <w:rsid w:val="00B475E2"/>
    <w:rsid w:val="00B51123"/>
    <w:rsid w:val="00B5381D"/>
    <w:rsid w:val="00B62485"/>
    <w:rsid w:val="00B708B1"/>
    <w:rsid w:val="00B70A54"/>
    <w:rsid w:val="00B755B2"/>
    <w:rsid w:val="00B8301F"/>
    <w:rsid w:val="00B94C9C"/>
    <w:rsid w:val="00B94FBE"/>
    <w:rsid w:val="00B97DF2"/>
    <w:rsid w:val="00BA0FEA"/>
    <w:rsid w:val="00BA1E81"/>
    <w:rsid w:val="00BA49B8"/>
    <w:rsid w:val="00BB0A4D"/>
    <w:rsid w:val="00BB1E8C"/>
    <w:rsid w:val="00BB62D8"/>
    <w:rsid w:val="00BC2848"/>
    <w:rsid w:val="00BC5F75"/>
    <w:rsid w:val="00BD5383"/>
    <w:rsid w:val="00BD5585"/>
    <w:rsid w:val="00BE32F2"/>
    <w:rsid w:val="00BE48DE"/>
    <w:rsid w:val="00BE4934"/>
    <w:rsid w:val="00BF3ABA"/>
    <w:rsid w:val="00BF5E3D"/>
    <w:rsid w:val="00BF6601"/>
    <w:rsid w:val="00BF7C22"/>
    <w:rsid w:val="00C005F3"/>
    <w:rsid w:val="00C05EA9"/>
    <w:rsid w:val="00C0621A"/>
    <w:rsid w:val="00C11245"/>
    <w:rsid w:val="00C13177"/>
    <w:rsid w:val="00C16E75"/>
    <w:rsid w:val="00C20651"/>
    <w:rsid w:val="00C206C1"/>
    <w:rsid w:val="00C23335"/>
    <w:rsid w:val="00C24D06"/>
    <w:rsid w:val="00C25069"/>
    <w:rsid w:val="00C27703"/>
    <w:rsid w:val="00C32E6C"/>
    <w:rsid w:val="00C32F32"/>
    <w:rsid w:val="00C33090"/>
    <w:rsid w:val="00C338D8"/>
    <w:rsid w:val="00C35B1A"/>
    <w:rsid w:val="00C36530"/>
    <w:rsid w:val="00C4299B"/>
    <w:rsid w:val="00C44A81"/>
    <w:rsid w:val="00C53776"/>
    <w:rsid w:val="00C55552"/>
    <w:rsid w:val="00C565EE"/>
    <w:rsid w:val="00C5707C"/>
    <w:rsid w:val="00C60439"/>
    <w:rsid w:val="00C60B0D"/>
    <w:rsid w:val="00C632A7"/>
    <w:rsid w:val="00C66CC2"/>
    <w:rsid w:val="00C71CC5"/>
    <w:rsid w:val="00C7214A"/>
    <w:rsid w:val="00C7255E"/>
    <w:rsid w:val="00C73BFD"/>
    <w:rsid w:val="00C74EAA"/>
    <w:rsid w:val="00C74F74"/>
    <w:rsid w:val="00C77F0C"/>
    <w:rsid w:val="00C82535"/>
    <w:rsid w:val="00C84BB7"/>
    <w:rsid w:val="00C91830"/>
    <w:rsid w:val="00C943E7"/>
    <w:rsid w:val="00C94E21"/>
    <w:rsid w:val="00CA5F15"/>
    <w:rsid w:val="00CA76E8"/>
    <w:rsid w:val="00CB2BFA"/>
    <w:rsid w:val="00CB6CB3"/>
    <w:rsid w:val="00CC011A"/>
    <w:rsid w:val="00CC2C30"/>
    <w:rsid w:val="00CC41DC"/>
    <w:rsid w:val="00CC5B93"/>
    <w:rsid w:val="00CC7A0F"/>
    <w:rsid w:val="00CD205C"/>
    <w:rsid w:val="00CD2A1D"/>
    <w:rsid w:val="00CD51D5"/>
    <w:rsid w:val="00CD594E"/>
    <w:rsid w:val="00CD7295"/>
    <w:rsid w:val="00CE17FF"/>
    <w:rsid w:val="00CE19BE"/>
    <w:rsid w:val="00CE2444"/>
    <w:rsid w:val="00CE2B11"/>
    <w:rsid w:val="00CE3DD3"/>
    <w:rsid w:val="00CE43D8"/>
    <w:rsid w:val="00CE444E"/>
    <w:rsid w:val="00CE52F5"/>
    <w:rsid w:val="00CE6A28"/>
    <w:rsid w:val="00CE763D"/>
    <w:rsid w:val="00CE78ED"/>
    <w:rsid w:val="00CF01AF"/>
    <w:rsid w:val="00CF0589"/>
    <w:rsid w:val="00CF4570"/>
    <w:rsid w:val="00D048F5"/>
    <w:rsid w:val="00D1089E"/>
    <w:rsid w:val="00D15C15"/>
    <w:rsid w:val="00D2668E"/>
    <w:rsid w:val="00D319B1"/>
    <w:rsid w:val="00D42B7D"/>
    <w:rsid w:val="00D442B5"/>
    <w:rsid w:val="00D445F0"/>
    <w:rsid w:val="00D4600E"/>
    <w:rsid w:val="00D517E0"/>
    <w:rsid w:val="00D53FEF"/>
    <w:rsid w:val="00D659C7"/>
    <w:rsid w:val="00D66B01"/>
    <w:rsid w:val="00D67838"/>
    <w:rsid w:val="00D74E89"/>
    <w:rsid w:val="00D8030A"/>
    <w:rsid w:val="00D82ED3"/>
    <w:rsid w:val="00D84766"/>
    <w:rsid w:val="00D92A83"/>
    <w:rsid w:val="00D95C34"/>
    <w:rsid w:val="00D96588"/>
    <w:rsid w:val="00D974B7"/>
    <w:rsid w:val="00DA3A45"/>
    <w:rsid w:val="00DA4E58"/>
    <w:rsid w:val="00DA7748"/>
    <w:rsid w:val="00DB4FF6"/>
    <w:rsid w:val="00DC6263"/>
    <w:rsid w:val="00DC7A1F"/>
    <w:rsid w:val="00DD637E"/>
    <w:rsid w:val="00DE171F"/>
    <w:rsid w:val="00DE3948"/>
    <w:rsid w:val="00DE6CAC"/>
    <w:rsid w:val="00DF19DB"/>
    <w:rsid w:val="00E01525"/>
    <w:rsid w:val="00E02948"/>
    <w:rsid w:val="00E03CDA"/>
    <w:rsid w:val="00E051DB"/>
    <w:rsid w:val="00E07C09"/>
    <w:rsid w:val="00E10ABA"/>
    <w:rsid w:val="00E118D8"/>
    <w:rsid w:val="00E1367C"/>
    <w:rsid w:val="00E13B56"/>
    <w:rsid w:val="00E1497A"/>
    <w:rsid w:val="00E14B29"/>
    <w:rsid w:val="00E203F6"/>
    <w:rsid w:val="00E21350"/>
    <w:rsid w:val="00E30186"/>
    <w:rsid w:val="00E317A6"/>
    <w:rsid w:val="00E322C8"/>
    <w:rsid w:val="00E33C94"/>
    <w:rsid w:val="00E343DC"/>
    <w:rsid w:val="00E36C24"/>
    <w:rsid w:val="00E458BF"/>
    <w:rsid w:val="00E50B8C"/>
    <w:rsid w:val="00E52A45"/>
    <w:rsid w:val="00E572C9"/>
    <w:rsid w:val="00E65431"/>
    <w:rsid w:val="00E65642"/>
    <w:rsid w:val="00E6609E"/>
    <w:rsid w:val="00E6765A"/>
    <w:rsid w:val="00E67677"/>
    <w:rsid w:val="00E72308"/>
    <w:rsid w:val="00E72411"/>
    <w:rsid w:val="00E73DCF"/>
    <w:rsid w:val="00E73F5A"/>
    <w:rsid w:val="00EA070A"/>
    <w:rsid w:val="00EA1F66"/>
    <w:rsid w:val="00EA489D"/>
    <w:rsid w:val="00EB1E5D"/>
    <w:rsid w:val="00EB3C5E"/>
    <w:rsid w:val="00EB3E43"/>
    <w:rsid w:val="00EB6EF2"/>
    <w:rsid w:val="00ED56BD"/>
    <w:rsid w:val="00EE2828"/>
    <w:rsid w:val="00EE3F33"/>
    <w:rsid w:val="00EF19BA"/>
    <w:rsid w:val="00EF2025"/>
    <w:rsid w:val="00EF31F1"/>
    <w:rsid w:val="00EF6514"/>
    <w:rsid w:val="00EF7545"/>
    <w:rsid w:val="00EF78AA"/>
    <w:rsid w:val="00F01469"/>
    <w:rsid w:val="00F01AEE"/>
    <w:rsid w:val="00F05690"/>
    <w:rsid w:val="00F075A7"/>
    <w:rsid w:val="00F07BC2"/>
    <w:rsid w:val="00F10C67"/>
    <w:rsid w:val="00F11242"/>
    <w:rsid w:val="00F1151F"/>
    <w:rsid w:val="00F14471"/>
    <w:rsid w:val="00F15A83"/>
    <w:rsid w:val="00F25BC9"/>
    <w:rsid w:val="00F26B56"/>
    <w:rsid w:val="00F36F0A"/>
    <w:rsid w:val="00F37CE6"/>
    <w:rsid w:val="00F41979"/>
    <w:rsid w:val="00F41E83"/>
    <w:rsid w:val="00F532FC"/>
    <w:rsid w:val="00F56231"/>
    <w:rsid w:val="00F5777D"/>
    <w:rsid w:val="00F61A42"/>
    <w:rsid w:val="00F6455A"/>
    <w:rsid w:val="00F660EC"/>
    <w:rsid w:val="00F67EA9"/>
    <w:rsid w:val="00F704FC"/>
    <w:rsid w:val="00F70539"/>
    <w:rsid w:val="00F7262F"/>
    <w:rsid w:val="00F75C3D"/>
    <w:rsid w:val="00F76796"/>
    <w:rsid w:val="00F76AA5"/>
    <w:rsid w:val="00F84BF0"/>
    <w:rsid w:val="00F84FD6"/>
    <w:rsid w:val="00F863D9"/>
    <w:rsid w:val="00F879E6"/>
    <w:rsid w:val="00F87BE9"/>
    <w:rsid w:val="00F926CE"/>
    <w:rsid w:val="00FA066C"/>
    <w:rsid w:val="00FA38A5"/>
    <w:rsid w:val="00FA56E5"/>
    <w:rsid w:val="00FB2889"/>
    <w:rsid w:val="00FB548B"/>
    <w:rsid w:val="00FB63FB"/>
    <w:rsid w:val="00FC40C3"/>
    <w:rsid w:val="00FC465B"/>
    <w:rsid w:val="00FC48E4"/>
    <w:rsid w:val="00FD0E81"/>
    <w:rsid w:val="00FD2FEA"/>
    <w:rsid w:val="00FD4CBD"/>
    <w:rsid w:val="00FD7B1F"/>
    <w:rsid w:val="00FE4C8F"/>
    <w:rsid w:val="00FF06CB"/>
    <w:rsid w:val="00FF1472"/>
    <w:rsid w:val="00FF17CD"/>
    <w:rsid w:val="00FF33FE"/>
    <w:rsid w:val="00FF45CC"/>
    <w:rsid w:val="00FF4BE4"/>
    <w:rsid w:val="00FF559D"/>
    <w:rsid w:val="031C41F5"/>
    <w:rsid w:val="05502EC9"/>
    <w:rsid w:val="09F242D7"/>
    <w:rsid w:val="09F844F5"/>
    <w:rsid w:val="0A3355BE"/>
    <w:rsid w:val="0FC167C6"/>
    <w:rsid w:val="116B3938"/>
    <w:rsid w:val="13EE7156"/>
    <w:rsid w:val="23C70B70"/>
    <w:rsid w:val="257F4E4D"/>
    <w:rsid w:val="29BD62B7"/>
    <w:rsid w:val="2DF95466"/>
    <w:rsid w:val="32840464"/>
    <w:rsid w:val="3B0D1A67"/>
    <w:rsid w:val="424C3C5A"/>
    <w:rsid w:val="438C090B"/>
    <w:rsid w:val="45033201"/>
    <w:rsid w:val="531F5401"/>
    <w:rsid w:val="56662B4F"/>
    <w:rsid w:val="59260B4C"/>
    <w:rsid w:val="5B6F335B"/>
    <w:rsid w:val="5E196FC0"/>
    <w:rsid w:val="5EE17DB8"/>
    <w:rsid w:val="66665F3E"/>
    <w:rsid w:val="67155354"/>
    <w:rsid w:val="6C2C2BB6"/>
    <w:rsid w:val="6CF84008"/>
    <w:rsid w:val="71487176"/>
    <w:rsid w:val="786355C0"/>
    <w:rsid w:val="7F91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A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E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26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4E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60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74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C74EA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C74EAA"/>
    <w:pPr>
      <w:ind w:firstLineChars="200" w:firstLine="420"/>
    </w:pPr>
  </w:style>
  <w:style w:type="paragraph" w:customStyle="1" w:styleId="CharCharChar">
    <w:name w:val="Char Char Char"/>
    <w:basedOn w:val="Normal"/>
    <w:uiPriority w:val="99"/>
    <w:rsid w:val="00C74EAA"/>
    <w:rPr>
      <w:rFonts w:ascii="Times New Roman" w:hAnsi="Times New Roman" w:cs="Times New Roman"/>
    </w:rPr>
  </w:style>
  <w:style w:type="paragraph" w:customStyle="1" w:styleId="2">
    <w:name w:val="列出段落2"/>
    <w:basedOn w:val="Normal"/>
    <w:uiPriority w:val="99"/>
    <w:rsid w:val="00C74EA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B45DE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42C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8722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9</Pages>
  <Words>570</Words>
  <Characters>3249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宿迁市中心城市氛围营造长效机制建设</dc:title>
  <dc:subject/>
  <dc:creator>xb21cn</dc:creator>
  <cp:keywords/>
  <dc:description/>
  <cp:lastModifiedBy>微软用户</cp:lastModifiedBy>
  <cp:revision>16</cp:revision>
  <cp:lastPrinted>2018-11-09T06:46:00Z</cp:lastPrinted>
  <dcterms:created xsi:type="dcterms:W3CDTF">2018-11-09T02:21:00Z</dcterms:created>
  <dcterms:modified xsi:type="dcterms:W3CDTF">2018-11-09T06:48:00Z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