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80" w:lineRule="exact"/>
        <w:ind w:firstLine="0"/>
        <w:jc w:val="center"/>
        <w:textAlignment w:val="auto"/>
        <w:rPr>
          <w:rFonts w:hint="default" w:ascii="Times New Roman" w:hAnsi="Times New Roman" w:cs="Times New Roman"/>
          <w:spacing w:val="0"/>
        </w:rPr>
      </w:pPr>
    </w:p>
    <w:p>
      <w:pPr>
        <w:keepNext w:val="0"/>
        <w:keepLines w:val="0"/>
        <w:pageBreakBefore w:val="0"/>
        <w:widowControl w:val="0"/>
        <w:kinsoku/>
        <w:wordWrap/>
        <w:topLinePunct w:val="0"/>
        <w:autoSpaceDE/>
        <w:autoSpaceDN/>
        <w:bidi w:val="0"/>
        <w:adjustRightInd/>
        <w:snapToGrid/>
        <w:spacing w:line="580" w:lineRule="exact"/>
        <w:ind w:firstLine="0"/>
        <w:jc w:val="center"/>
        <w:textAlignment w:val="auto"/>
        <w:rPr>
          <w:rFonts w:hint="default" w:ascii="Times New Roman" w:hAnsi="Times New Roman" w:cs="Times New Roman"/>
          <w:spacing w:val="0"/>
        </w:rPr>
      </w:pPr>
    </w:p>
    <w:p>
      <w:pPr>
        <w:keepNext w:val="0"/>
        <w:keepLines w:val="0"/>
        <w:pageBreakBefore w:val="0"/>
        <w:widowControl w:val="0"/>
        <w:kinsoku/>
        <w:wordWrap/>
        <w:topLinePunct w:val="0"/>
        <w:autoSpaceDE/>
        <w:autoSpaceDN/>
        <w:bidi w:val="0"/>
        <w:adjustRightInd/>
        <w:snapToGrid/>
        <w:spacing w:line="580" w:lineRule="exact"/>
        <w:ind w:firstLine="0"/>
        <w:jc w:val="center"/>
        <w:textAlignment w:val="auto"/>
        <w:rPr>
          <w:rFonts w:hint="default" w:ascii="Times New Roman" w:hAnsi="Times New Roman" w:cs="Times New Roman"/>
          <w:spacing w:val="0"/>
        </w:rPr>
      </w:pPr>
    </w:p>
    <w:p>
      <w:pPr>
        <w:keepNext w:val="0"/>
        <w:keepLines w:val="0"/>
        <w:pageBreakBefore w:val="0"/>
        <w:widowControl w:val="0"/>
        <w:kinsoku/>
        <w:wordWrap/>
        <w:topLinePunct w:val="0"/>
        <w:autoSpaceDE/>
        <w:autoSpaceDN/>
        <w:bidi w:val="0"/>
        <w:adjustRightInd/>
        <w:snapToGrid/>
        <w:spacing w:line="580" w:lineRule="exact"/>
        <w:ind w:firstLine="0"/>
        <w:jc w:val="center"/>
        <w:textAlignment w:val="auto"/>
        <w:rPr>
          <w:rFonts w:hint="default" w:ascii="Times New Roman" w:hAnsi="Times New Roman" w:cs="Times New Roman"/>
          <w:spacing w:val="0"/>
        </w:rPr>
      </w:pPr>
      <w:bookmarkStart w:id="0" w:name="_GoBack"/>
      <w:bookmarkEnd w:id="0"/>
    </w:p>
    <w:p>
      <w:pPr>
        <w:keepNext w:val="0"/>
        <w:keepLines w:val="0"/>
        <w:pageBreakBefore w:val="0"/>
        <w:widowControl w:val="0"/>
        <w:kinsoku/>
        <w:wordWrap/>
        <w:topLinePunct w:val="0"/>
        <w:autoSpaceDE/>
        <w:autoSpaceDN/>
        <w:bidi w:val="0"/>
        <w:adjustRightInd/>
        <w:snapToGrid/>
        <w:spacing w:line="580" w:lineRule="exact"/>
        <w:ind w:firstLine="0"/>
        <w:jc w:val="center"/>
        <w:textAlignment w:val="auto"/>
        <w:rPr>
          <w:rFonts w:hint="default" w:ascii="Times New Roman" w:hAnsi="Times New Roman" w:cs="Times New Roman"/>
          <w:spacing w:val="0"/>
        </w:rPr>
      </w:pPr>
    </w:p>
    <w:p>
      <w:pPr>
        <w:keepNext w:val="0"/>
        <w:keepLines w:val="0"/>
        <w:pageBreakBefore w:val="0"/>
        <w:widowControl w:val="0"/>
        <w:kinsoku/>
        <w:wordWrap/>
        <w:topLinePunct w:val="0"/>
        <w:autoSpaceDE/>
        <w:autoSpaceDN/>
        <w:bidi w:val="0"/>
        <w:adjustRightInd/>
        <w:snapToGrid/>
        <w:spacing w:line="580" w:lineRule="exact"/>
        <w:ind w:firstLine="0"/>
        <w:jc w:val="center"/>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宿政</w:t>
      </w:r>
      <w:r>
        <w:rPr>
          <w:rFonts w:hint="default" w:ascii="Times New Roman" w:hAnsi="Times New Roman" w:eastAsia="方正仿宋_GBK" w:cs="Times New Roman"/>
          <w:spacing w:val="0"/>
          <w:sz w:val="32"/>
          <w:szCs w:val="32"/>
          <w:lang w:val="en-US" w:eastAsia="zh-CN"/>
        </w:rPr>
        <w:t>办</w:t>
      </w:r>
      <w:r>
        <w:rPr>
          <w:rFonts w:hint="default" w:ascii="Times New Roman" w:hAnsi="Times New Roman" w:eastAsia="方正仿宋_GBK" w:cs="Times New Roman"/>
          <w:spacing w:val="0"/>
          <w:sz w:val="32"/>
          <w:szCs w:val="32"/>
        </w:rPr>
        <w:t>发〔2021〕</w:t>
      </w:r>
      <w:r>
        <w:rPr>
          <w:rFonts w:hint="eastAsia" w:cs="Times New Roman"/>
          <w:spacing w:val="0"/>
          <w:sz w:val="32"/>
          <w:szCs w:val="32"/>
          <w:lang w:val="en-US" w:eastAsia="zh-CN"/>
        </w:rPr>
        <w:t>40</w:t>
      </w:r>
      <w:r>
        <w:rPr>
          <w:rFonts w:hint="default" w:ascii="Times New Roman" w:hAnsi="Times New Roman" w:eastAsia="方正仿宋_GBK" w:cs="Times New Roman"/>
          <w:spacing w:val="0"/>
          <w:sz w:val="32"/>
          <w:szCs w:val="32"/>
        </w:rPr>
        <w:t>号</w:t>
      </w:r>
    </w:p>
    <w:p>
      <w:pPr>
        <w:keepNext w:val="0"/>
        <w:keepLines w:val="0"/>
        <w:pageBreakBefore w:val="0"/>
        <w:widowControl w:val="0"/>
        <w:kinsoku/>
        <w:wordWrap/>
        <w:overflowPunct w:val="0"/>
        <w:topLinePunct w:val="0"/>
        <w:autoSpaceDE/>
        <w:autoSpaceDN/>
        <w:bidi w:val="0"/>
        <w:adjustRightInd/>
        <w:snapToGrid/>
        <w:spacing w:line="580" w:lineRule="exact"/>
        <w:ind w:firstLine="0"/>
        <w:jc w:val="center"/>
        <w:textAlignment w:val="auto"/>
        <w:rPr>
          <w:rFonts w:hint="default" w:ascii="Times New Roman" w:hAnsi="Times New Roman" w:eastAsia="方正小标宋_GBK" w:cs="Times New Roman"/>
          <w:spacing w:val="0"/>
          <w:sz w:val="44"/>
          <w:szCs w:val="44"/>
          <w:lang w:bidi="ar"/>
        </w:rPr>
      </w:pPr>
    </w:p>
    <w:p>
      <w:pPr>
        <w:keepNext w:val="0"/>
        <w:keepLines w:val="0"/>
        <w:pageBreakBefore w:val="0"/>
        <w:widowControl w:val="0"/>
        <w:kinsoku/>
        <w:wordWrap/>
        <w:topLinePunct w:val="0"/>
        <w:autoSpaceDE/>
        <w:autoSpaceDN/>
        <w:bidi w:val="0"/>
        <w:adjustRightInd/>
        <w:snapToGrid/>
        <w:spacing w:line="580" w:lineRule="exact"/>
        <w:ind w:firstLine="0"/>
        <w:jc w:val="center"/>
        <w:textAlignment w:val="auto"/>
        <w:rPr>
          <w:rFonts w:hint="default" w:ascii="Times New Roman" w:hAnsi="Times New Roman" w:eastAsia="方正小标宋_GBK" w:cs="Times New Roman"/>
          <w:spacing w:val="0"/>
          <w:sz w:val="44"/>
          <w:szCs w:val="44"/>
        </w:rPr>
      </w:pPr>
    </w:p>
    <w:p>
      <w:pPr>
        <w:pStyle w:val="12"/>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eastAsia="方正小标宋_GBK"/>
          <w:lang w:eastAsia="zh-CN"/>
        </w:rPr>
      </w:pPr>
      <w:r>
        <w:rPr>
          <w:rFonts w:hint="eastAsia"/>
          <w:lang w:val="en-US" w:eastAsia="zh-CN"/>
        </w:rPr>
        <w:t>市</w:t>
      </w:r>
      <w:r>
        <w:rPr>
          <w:rFonts w:hint="eastAsia"/>
        </w:rPr>
        <w:t>政府办公</w:t>
      </w:r>
      <w:r>
        <w:rPr>
          <w:rFonts w:hint="eastAsia"/>
          <w:lang w:val="en-US" w:eastAsia="zh-CN"/>
        </w:rPr>
        <w:t>室</w:t>
      </w:r>
      <w:r>
        <w:rPr>
          <w:rFonts w:hint="eastAsia"/>
        </w:rPr>
        <w:t>关于印发</w:t>
      </w:r>
      <w:r>
        <w:rPr>
          <w:rFonts w:hint="eastAsia"/>
          <w:lang w:val="en-US" w:eastAsia="zh-CN"/>
        </w:rPr>
        <w:t>宿迁市</w:t>
      </w:r>
    </w:p>
    <w:p>
      <w:pPr>
        <w:pStyle w:val="12"/>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“十四五”地方志事业发展规划的通知</w:t>
      </w:r>
    </w:p>
    <w:p>
      <w:pPr>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val="0"/>
        <w:spacing w:line="580" w:lineRule="exact"/>
        <w:ind w:firstLine="0"/>
        <w:textAlignment w:val="auto"/>
        <w:rPr>
          <w:rStyle w:val="13"/>
          <w:rFonts w:hint="eastAsia" w:ascii="方正仿宋_GBK" w:eastAsia="方正仿宋_GBK" w:cs="Tahoma"/>
          <w:bCs/>
          <w:szCs w:val="32"/>
        </w:rPr>
      </w:pPr>
      <w:r>
        <w:rPr>
          <w:rFonts w:hint="eastAsia" w:ascii="方正仿宋_GBK" w:eastAsia="方正仿宋_GBK"/>
          <w:szCs w:val="32"/>
        </w:rPr>
        <w:t>各县</w:t>
      </w:r>
      <w:r>
        <w:rPr>
          <w:rFonts w:hint="eastAsia" w:ascii="方正仿宋_GBK"/>
          <w:szCs w:val="32"/>
          <w:lang w:eastAsia="zh-CN"/>
        </w:rPr>
        <w:t>、</w:t>
      </w:r>
      <w:r>
        <w:rPr>
          <w:rFonts w:hint="eastAsia" w:ascii="方正仿宋_GBK" w:eastAsia="方正仿宋_GBK"/>
          <w:szCs w:val="32"/>
        </w:rPr>
        <w:t>区人民政府，市各开发区、新区、园区管委会，市各委、办、局，市各直属单位</w:t>
      </w:r>
      <w:r>
        <w:rPr>
          <w:rStyle w:val="13"/>
          <w:rFonts w:hint="eastAsia" w:ascii="方正仿宋_GBK" w:eastAsia="方正仿宋_GBK" w:cs="Tahoma"/>
          <w:bCs/>
          <w:szCs w:val="32"/>
        </w:rPr>
        <w:t>：</w:t>
      </w:r>
    </w:p>
    <w:p>
      <w:pPr>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rPr>
      </w:pPr>
      <w:r>
        <w:rPr>
          <w:rFonts w:hint="eastAsia"/>
        </w:rPr>
        <w:t>《</w:t>
      </w:r>
      <w:r>
        <w:rPr>
          <w:rFonts w:hint="eastAsia"/>
          <w:lang w:val="en-US" w:eastAsia="zh-CN"/>
        </w:rPr>
        <w:t>宿迁市</w:t>
      </w:r>
      <w:r>
        <w:rPr>
          <w:rFonts w:hint="eastAsia"/>
        </w:rPr>
        <w:t>“十四五”地方志事业发展规划》已经</w:t>
      </w:r>
      <w:r>
        <w:rPr>
          <w:rFonts w:hint="eastAsia"/>
          <w:lang w:val="en-US" w:eastAsia="zh-CN"/>
        </w:rPr>
        <w:t>市</w:t>
      </w:r>
      <w:r>
        <w:rPr>
          <w:rFonts w:hint="eastAsia"/>
        </w:rPr>
        <w:t>人民政府同意，现印发</w:t>
      </w:r>
      <w:r>
        <w:rPr>
          <w:rFonts w:hint="eastAsia"/>
          <w:lang w:val="en-US" w:eastAsia="zh-CN"/>
        </w:rPr>
        <w:t>给</w:t>
      </w:r>
      <w:r>
        <w:rPr>
          <w:rFonts w:hint="eastAsia"/>
        </w:rPr>
        <w:t>你们，请认真组织实施。</w:t>
      </w:r>
    </w:p>
    <w:p>
      <w:pPr>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rPr>
      </w:pPr>
    </w:p>
    <w:p>
      <w:pPr>
        <w:keepNext w:val="0"/>
        <w:keepLines w:val="0"/>
        <w:pageBreakBefore w:val="0"/>
        <w:widowControl w:val="0"/>
        <w:kinsoku/>
        <w:wordWrap/>
        <w:overflowPunct/>
        <w:topLinePunct w:val="0"/>
        <w:autoSpaceDE w:val="0"/>
        <w:autoSpaceDN w:val="0"/>
        <w:bidi w:val="0"/>
        <w:snapToGrid w:val="0"/>
        <w:spacing w:line="580" w:lineRule="exact"/>
        <w:textAlignment w:val="auto"/>
        <w:rPr>
          <w:rFonts w:hint="eastAsia"/>
        </w:rPr>
      </w:pPr>
    </w:p>
    <w:p>
      <w:pPr>
        <w:pStyle w:val="2"/>
        <w:keepNext w:val="0"/>
        <w:keepLines w:val="0"/>
        <w:pageBreakBefore w:val="0"/>
        <w:widowControl w:val="0"/>
        <w:kinsoku/>
        <w:wordWrap/>
        <w:overflowPunct/>
        <w:topLinePunct w:val="0"/>
        <w:autoSpaceDE w:val="0"/>
        <w:autoSpaceDN w:val="0"/>
        <w:bidi w:val="0"/>
        <w:snapToGrid w:val="0"/>
        <w:spacing w:after="0" w:line="580" w:lineRule="exact"/>
        <w:rPr>
          <w:rFonts w:hint="eastAsia"/>
        </w:rPr>
      </w:pPr>
    </w:p>
    <w:p>
      <w:pPr>
        <w:pStyle w:val="14"/>
        <w:keepNext w:val="0"/>
        <w:keepLines w:val="0"/>
        <w:pageBreakBefore w:val="0"/>
        <w:widowControl w:val="0"/>
        <w:tabs>
          <w:tab w:val="left" w:pos="1442"/>
        </w:tabs>
        <w:kinsoku/>
        <w:wordWrap/>
        <w:overflowPunct/>
        <w:topLinePunct w:val="0"/>
        <w:autoSpaceDE w:val="0"/>
        <w:autoSpaceDN w:val="0"/>
        <w:bidi w:val="0"/>
        <w:adjustRightInd w:val="0"/>
        <w:snapToGrid w:val="0"/>
        <w:spacing w:line="580" w:lineRule="exact"/>
        <w:ind w:left="4575" w:leftChars="1448" w:right="158" w:rightChars="50" w:firstLine="19" w:firstLineChars="6"/>
        <w:jc w:val="center"/>
        <w:textAlignment w:val="auto"/>
        <w:rPr>
          <w:rFonts w:hint="default" w:eastAsia="方正仿宋_GBK"/>
          <w:lang w:val="en-US" w:eastAsia="zh-CN"/>
        </w:rPr>
      </w:pPr>
      <w:r>
        <w:rPr>
          <w:rFonts w:hint="eastAsia"/>
          <w:lang w:val="en-US" w:eastAsia="zh-CN"/>
        </w:rPr>
        <w:t>宿迁市人民政府办公室</w:t>
      </w:r>
    </w:p>
    <w:p>
      <w:pPr>
        <w:keepNext w:val="0"/>
        <w:keepLines w:val="0"/>
        <w:pageBreakBefore w:val="0"/>
        <w:widowControl w:val="0"/>
        <w:kinsoku/>
        <w:wordWrap/>
        <w:overflowPunct/>
        <w:topLinePunct w:val="0"/>
        <w:autoSpaceDE w:val="0"/>
        <w:autoSpaceDN w:val="0"/>
        <w:bidi w:val="0"/>
        <w:snapToGrid w:val="0"/>
        <w:spacing w:line="580" w:lineRule="exact"/>
        <w:jc w:val="center"/>
        <w:textAlignment w:val="auto"/>
        <w:rPr>
          <w:rFonts w:hint="eastAsia"/>
        </w:rPr>
      </w:pPr>
      <w:r>
        <w:rPr>
          <w:rFonts w:hint="eastAsia"/>
          <w:lang w:val="en-US" w:eastAsia="zh-CN"/>
        </w:rPr>
        <w:t xml:space="preserve">                       </w:t>
      </w:r>
      <w:r>
        <w:rPr>
          <w:rFonts w:hint="eastAsia"/>
        </w:rPr>
        <w:t>2021年</w:t>
      </w:r>
      <w:r>
        <w:rPr>
          <w:rFonts w:hint="eastAsia"/>
          <w:lang w:val="en-US" w:eastAsia="zh-CN"/>
        </w:rPr>
        <w:t>11</w:t>
      </w:r>
      <w:r>
        <w:rPr>
          <w:rFonts w:hint="eastAsia"/>
        </w:rPr>
        <w:t>月</w:t>
      </w:r>
      <w:r>
        <w:rPr>
          <w:rFonts w:hint="eastAsia"/>
          <w:lang w:val="en-US" w:eastAsia="zh-CN"/>
        </w:rPr>
        <w:t>4</w:t>
      </w:r>
      <w:r>
        <w:rPr>
          <w:rFonts w:hint="eastAsia"/>
        </w:rPr>
        <w:t>日</w:t>
      </w:r>
    </w:p>
    <w:p>
      <w:pPr>
        <w:keepNext w:val="0"/>
        <w:keepLines w:val="0"/>
        <w:pageBreakBefore w:val="0"/>
        <w:widowControl w:val="0"/>
        <w:kinsoku/>
        <w:wordWrap/>
        <w:overflowPunct/>
        <w:topLinePunct w:val="0"/>
        <w:autoSpaceDE w:val="0"/>
        <w:autoSpaceDN w:val="0"/>
        <w:bidi w:val="0"/>
        <w:adjustRightInd/>
        <w:snapToGrid w:val="0"/>
        <w:spacing w:line="580" w:lineRule="exact"/>
        <w:ind w:left="0" w:leftChars="0" w:firstLine="632" w:firstLineChars="200"/>
        <w:textAlignment w:val="auto"/>
        <w:rPr>
          <w:rFonts w:hint="eastAsia" w:eastAsia="方正仿宋_GBK"/>
          <w:lang w:eastAsia="zh-CN"/>
        </w:rPr>
        <w:sectPr>
          <w:footerReference r:id="rId3" w:type="default"/>
          <w:pgSz w:w="11906" w:h="16838"/>
          <w:pgMar w:top="2098" w:right="1531" w:bottom="1928" w:left="1531" w:header="850" w:footer="1474" w:gutter="0"/>
          <w:cols w:space="0" w:num="1"/>
          <w:rtlGutter w:val="0"/>
          <w:docGrid w:type="linesAndChars" w:linePitch="610" w:charSpace="-1024"/>
        </w:sectPr>
      </w:pPr>
      <w:r>
        <w:rPr>
          <w:rFonts w:hint="eastAsia"/>
        </w:rPr>
        <w:t>（此件公开发布</w:t>
      </w:r>
      <w:r>
        <w:rPr>
          <w:rFonts w:hint="eastAsia"/>
          <w:lang w:eastAsia="zh-CN"/>
        </w:rPr>
        <w:t>）</w:t>
      </w:r>
    </w:p>
    <w:p>
      <w:pPr>
        <w:keepNext w:val="0"/>
        <w:keepLines w:val="0"/>
        <w:pageBreakBefore w:val="0"/>
        <w:widowControl w:val="0"/>
        <w:kinsoku/>
        <w:wordWrap/>
        <w:overflowPunct w:val="0"/>
        <w:topLinePunct w:val="0"/>
        <w:autoSpaceDE w:val="0"/>
        <w:autoSpaceDN w:val="0"/>
        <w:bidi w:val="0"/>
        <w:adjustRightInd/>
        <w:snapToGrid w:val="0"/>
        <w:spacing w:line="550" w:lineRule="exact"/>
        <w:ind w:firstLine="0"/>
        <w:jc w:val="center"/>
        <w:textAlignment w:val="auto"/>
        <w:rPr>
          <w:rFonts w:hint="eastAsia" w:ascii="方正小标宋_GBK" w:eastAsia="方正小标宋_GBK"/>
          <w:sz w:val="44"/>
          <w:szCs w:val="44"/>
          <w:u w:val="none"/>
          <w:lang w:eastAsia="zh-CN"/>
        </w:rPr>
      </w:pPr>
    </w:p>
    <w:p>
      <w:pPr>
        <w:keepNext w:val="0"/>
        <w:keepLines w:val="0"/>
        <w:pageBreakBefore w:val="0"/>
        <w:widowControl w:val="0"/>
        <w:kinsoku/>
        <w:wordWrap/>
        <w:overflowPunct w:val="0"/>
        <w:topLinePunct w:val="0"/>
        <w:autoSpaceDE w:val="0"/>
        <w:autoSpaceDN w:val="0"/>
        <w:bidi w:val="0"/>
        <w:adjustRightInd/>
        <w:snapToGrid w:val="0"/>
        <w:spacing w:line="550" w:lineRule="exact"/>
        <w:ind w:firstLine="0"/>
        <w:jc w:val="center"/>
        <w:textAlignment w:val="auto"/>
        <w:rPr>
          <w:rFonts w:ascii="方正小标宋_GBK" w:eastAsia="方正小标宋_GBK"/>
          <w:sz w:val="44"/>
          <w:szCs w:val="44"/>
          <w:u w:val="none"/>
        </w:rPr>
      </w:pPr>
      <w:r>
        <w:rPr>
          <w:rFonts w:hint="eastAsia" w:ascii="方正小标宋_GBK" w:eastAsia="方正小标宋_GBK"/>
          <w:sz w:val="44"/>
          <w:szCs w:val="44"/>
          <w:u w:val="none"/>
          <w:lang w:eastAsia="zh-CN"/>
        </w:rPr>
        <w:t>宿迁市</w:t>
      </w:r>
      <w:r>
        <w:rPr>
          <w:rFonts w:hint="eastAsia" w:ascii="方正小标宋_GBK" w:eastAsia="方正小标宋_GBK"/>
          <w:sz w:val="44"/>
          <w:szCs w:val="44"/>
          <w:u w:val="none"/>
        </w:rPr>
        <w:t>“十四五”地方志事业发展规划</w:t>
      </w:r>
    </w:p>
    <w:p>
      <w:pPr>
        <w:keepNext w:val="0"/>
        <w:keepLines w:val="0"/>
        <w:pageBreakBefore w:val="0"/>
        <w:widowControl w:val="0"/>
        <w:kinsoku/>
        <w:wordWrap/>
        <w:overflowPunct w:val="0"/>
        <w:topLinePunct w:val="0"/>
        <w:autoSpaceDE w:val="0"/>
        <w:autoSpaceDN w:val="0"/>
        <w:bidi w:val="0"/>
        <w:adjustRightInd/>
        <w:snapToGrid w:val="0"/>
        <w:spacing w:line="550" w:lineRule="exact"/>
        <w:jc w:val="center"/>
        <w:textAlignment w:val="auto"/>
        <w:rPr>
          <w:rFonts w:hint="eastAsia" w:ascii="方正楷体_GBK" w:eastAsia="方正楷体_GBK"/>
          <w:sz w:val="32"/>
          <w:szCs w:val="32"/>
          <w:u w:val="none"/>
        </w:rPr>
      </w:pPr>
    </w:p>
    <w:p>
      <w:pPr>
        <w:keepNext w:val="0"/>
        <w:keepLines w:val="0"/>
        <w:pageBreakBefore w:val="0"/>
        <w:widowControl w:val="0"/>
        <w:kinsoku/>
        <w:wordWrap/>
        <w:overflowPunct w:val="0"/>
        <w:topLinePunct w:val="0"/>
        <w:autoSpaceDE w:val="0"/>
        <w:autoSpaceDN w:val="0"/>
        <w:bidi w:val="0"/>
        <w:adjustRightInd/>
        <w:snapToGrid w:val="0"/>
        <w:spacing w:line="550" w:lineRule="exact"/>
        <w:ind w:firstLine="632" w:firstLineChars="200"/>
        <w:textAlignment w:val="auto"/>
        <w:rPr>
          <w:rFonts w:ascii="方正仿宋_GBK" w:eastAsia="方正仿宋_GBK"/>
          <w:spacing w:val="-6"/>
          <w:sz w:val="32"/>
          <w:szCs w:val="32"/>
          <w:u w:val="none"/>
        </w:rPr>
      </w:pPr>
      <w:r>
        <w:rPr>
          <w:rFonts w:hint="eastAsia" w:ascii="方正仿宋_GBK" w:eastAsia="方正仿宋_GBK"/>
          <w:sz w:val="32"/>
          <w:szCs w:val="32"/>
          <w:u w:val="none"/>
        </w:rPr>
        <w:t>地方志是记录历史、传承文明的重要载体，具有资政育人、服务发展的独特功能。为推动新时代全</w:t>
      </w:r>
      <w:r>
        <w:rPr>
          <w:rFonts w:hint="eastAsia" w:ascii="方正仿宋_GBK" w:eastAsia="方正仿宋_GBK"/>
          <w:sz w:val="32"/>
          <w:szCs w:val="32"/>
          <w:u w:val="none"/>
          <w:lang w:eastAsia="zh-CN"/>
        </w:rPr>
        <w:t>市</w:t>
      </w:r>
      <w:r>
        <w:rPr>
          <w:rFonts w:hint="eastAsia" w:ascii="方正仿宋_GBK" w:eastAsia="方正仿宋_GBK"/>
          <w:sz w:val="32"/>
          <w:szCs w:val="32"/>
          <w:u w:val="none"/>
        </w:rPr>
        <w:t>地方志事业高质量发展，充分发挥地方志工作在“强富美高”新</w:t>
      </w:r>
      <w:r>
        <w:rPr>
          <w:rFonts w:hint="eastAsia" w:ascii="方正仿宋_GBK" w:eastAsia="方正仿宋_GBK"/>
          <w:sz w:val="32"/>
          <w:szCs w:val="32"/>
          <w:u w:val="none"/>
          <w:lang w:eastAsia="zh-CN"/>
        </w:rPr>
        <w:t>宿迁</w:t>
      </w:r>
      <w:r>
        <w:rPr>
          <w:rFonts w:hint="eastAsia" w:ascii="方正仿宋_GBK" w:eastAsia="方正仿宋_GBK"/>
          <w:sz w:val="32"/>
          <w:szCs w:val="32"/>
          <w:u w:val="none"/>
        </w:rPr>
        <w:t>建设中的重要作用，根据国务院</w:t>
      </w:r>
      <w:r>
        <w:rPr>
          <w:rFonts w:hint="eastAsia" w:ascii="方正仿宋_GBK"/>
          <w:sz w:val="32"/>
          <w:szCs w:val="32"/>
          <w:u w:val="none"/>
          <w:lang w:eastAsia="zh-CN"/>
        </w:rPr>
        <w:t>和省</w:t>
      </w:r>
      <w:r>
        <w:rPr>
          <w:rFonts w:hint="eastAsia" w:ascii="方正仿宋_GBK" w:eastAsia="方正仿宋_GBK"/>
          <w:sz w:val="32"/>
          <w:szCs w:val="32"/>
          <w:u w:val="none"/>
        </w:rPr>
        <w:t>《地方志工作条例》、全国</w:t>
      </w:r>
      <w:r>
        <w:rPr>
          <w:rFonts w:hint="eastAsia" w:ascii="方正仿宋_GBK"/>
          <w:sz w:val="32"/>
          <w:szCs w:val="32"/>
          <w:u w:val="none"/>
          <w:lang w:eastAsia="zh-CN"/>
        </w:rPr>
        <w:t>和省</w:t>
      </w:r>
      <w:r>
        <w:rPr>
          <w:rFonts w:hint="eastAsia" w:ascii="方正仿宋_GBK" w:eastAsia="方正仿宋_GBK"/>
          <w:sz w:val="32"/>
          <w:szCs w:val="32"/>
          <w:u w:val="none"/>
        </w:rPr>
        <w:t>地方志事业“十四五”发展规划</w:t>
      </w:r>
      <w:r>
        <w:rPr>
          <w:rFonts w:hint="eastAsia" w:ascii="方正仿宋_GBK" w:eastAsia="方正仿宋_GBK"/>
          <w:spacing w:val="-6"/>
          <w:sz w:val="32"/>
          <w:szCs w:val="32"/>
          <w:u w:val="none"/>
        </w:rPr>
        <w:t>，制定本规划。</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黑体_GBK" w:eastAsia="方正黑体_GBK"/>
          <w:u w:val="none"/>
        </w:rPr>
      </w:pPr>
      <w:r>
        <w:rPr>
          <w:rFonts w:hint="eastAsia" w:ascii="方正黑体_GBK" w:eastAsia="方正黑体_GBK"/>
          <w:u w:val="none"/>
          <w:lang w:eastAsia="zh-CN"/>
        </w:rPr>
        <w:t>一</w:t>
      </w:r>
      <w:r>
        <w:rPr>
          <w:rFonts w:hint="eastAsia" w:ascii="方正黑体_GBK" w:eastAsia="方正黑体_GBK"/>
          <w:u w:val="none"/>
        </w:rPr>
        <w:t>、总体要求</w:t>
      </w:r>
      <w:r>
        <w:rPr>
          <w:rFonts w:hint="eastAsia" w:ascii="方正黑体_GBK" w:eastAsia="方正黑体_GBK"/>
          <w:u w:val="none"/>
        </w:rPr>
        <w:tab/>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楷体_GBK" w:eastAsia="方正楷体_GBK"/>
          <w:u w:val="none"/>
        </w:rPr>
      </w:pPr>
      <w:r>
        <w:rPr>
          <w:rFonts w:hint="eastAsia" w:ascii="方正楷体_GBK" w:eastAsia="方正楷体_GBK"/>
          <w:u w:val="none"/>
        </w:rPr>
        <w:t>（一）指导思想</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u w:val="none"/>
        </w:rPr>
      </w:pPr>
      <w:r>
        <w:rPr>
          <w:rFonts w:hint="eastAsia"/>
          <w:u w:val="none"/>
        </w:rPr>
        <w:t>坚持以习近平新时代中国特色社会主义思想为指导，深入贯彻党的十九大和十九届二中、三中、四中、五中全会精神，深入落实习近平总书记对江苏工作的重要指示精神和关于地方志工作的重要论述，主动担当“争当表率、争做示范、走在前列”重大使命，以高质量的地方志工作服务</w:t>
      </w:r>
      <w:r>
        <w:rPr>
          <w:rFonts w:hint="eastAsia"/>
          <w:u w:val="none"/>
          <w:lang w:eastAsia="zh-CN"/>
        </w:rPr>
        <w:t>市委和市</w:t>
      </w:r>
      <w:r>
        <w:rPr>
          <w:rFonts w:hint="eastAsia"/>
          <w:u w:val="none"/>
        </w:rPr>
        <w:t>政府中心工作、服务经济社会发展大局、服务人民群众文化需求，为谱写“强富美高”新</w:t>
      </w:r>
      <w:r>
        <w:rPr>
          <w:rFonts w:hint="eastAsia"/>
          <w:u w:val="none"/>
          <w:lang w:eastAsia="zh-CN"/>
        </w:rPr>
        <w:t>宿迁</w:t>
      </w:r>
      <w:r>
        <w:rPr>
          <w:rFonts w:hint="eastAsia"/>
          <w:u w:val="none"/>
        </w:rPr>
        <w:t>建设的现代化篇章提供有力支撑。</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楷体_GBK" w:eastAsia="方正楷体_GBK"/>
          <w:u w:val="none"/>
        </w:rPr>
      </w:pPr>
      <w:r>
        <w:rPr>
          <w:rFonts w:hint="eastAsia" w:ascii="方正楷体_GBK" w:eastAsia="方正楷体_GBK"/>
          <w:u w:val="none"/>
        </w:rPr>
        <w:t>（二）基本原则</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坚持党的领导。牢记地方志工作的政治属性，把党的领导贯穿地方志工作全过程、各方面，增强“四个意识”、坚定“四个自信”、做到“两个维护”，提高政治判断力、政治领悟力、政治执行力。</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坚持正确方向。把好意识形态关口，坚持以社会主义核心价值观引领地方志工作。以方志文化的繁荣发展增强人民群众的获得感、幸福感、安全感，实现地方志工作存史、资政、育人</w:t>
      </w:r>
      <w:r>
        <w:rPr>
          <w:rFonts w:hint="eastAsia"/>
          <w:u w:val="none"/>
          <w:lang w:eastAsia="zh-CN"/>
        </w:rPr>
        <w:t>目标</w:t>
      </w:r>
      <w:r>
        <w:rPr>
          <w:rFonts w:hint="eastAsia"/>
          <w:u w:val="none"/>
        </w:rPr>
        <w:t>。</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坚持质量第一。始终把质量意识、精品意识贯穿于修志编鉴工作全过程，严把政治关、史实关，忠实记录党带领人民取得革命、建设、改革的辉煌成就，深刻反映时代的历史巨变。</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坚持创新驱动。落实新发展理念，把创新摆在地方志工作的核心位置，在继承中创新、在创新中发展、在发展中提升，使方志文化体现其应有的历史价值、社会价值和文化价值。</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坚持经世致用。把握时代脉搏，找准方志工作定位，坚持修志为用、修用并举，</w:t>
      </w:r>
      <w:r>
        <w:rPr>
          <w:rFonts w:hint="eastAsia"/>
          <w:u w:val="none"/>
          <w:lang w:eastAsia="zh-CN"/>
        </w:rPr>
        <w:t>不断</w:t>
      </w:r>
      <w:r>
        <w:rPr>
          <w:rFonts w:hint="eastAsia"/>
          <w:u w:val="none"/>
        </w:rPr>
        <w:t>延伸方志触角，拓宽服务领域，推广优秀成果，为治理体系和治理能力现代化提供历史借鉴和方志智力支持。</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楷体_GBK" w:eastAsia="方正楷体_GBK"/>
          <w:u w:val="none"/>
        </w:rPr>
      </w:pPr>
      <w:r>
        <w:rPr>
          <w:rFonts w:hint="eastAsia" w:ascii="方正楷体_GBK" w:eastAsia="方正楷体_GBK"/>
          <w:u w:val="none"/>
        </w:rPr>
        <w:t>（三）主要目标</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ascii="方正仿宋_GBK" w:eastAsia="方正仿宋_GBK"/>
          <w:sz w:val="32"/>
          <w:szCs w:val="32"/>
          <w:u w:val="none"/>
        </w:rPr>
        <w:t>“十四五”时期</w:t>
      </w:r>
      <w:r>
        <w:rPr>
          <w:rFonts w:hint="eastAsia" w:ascii="方正仿宋_GBK"/>
          <w:sz w:val="32"/>
          <w:szCs w:val="32"/>
          <w:u w:val="none"/>
          <w:lang w:eastAsia="zh-CN"/>
        </w:rPr>
        <w:t>，</w:t>
      </w:r>
      <w:r>
        <w:rPr>
          <w:rFonts w:hint="eastAsia" w:ascii="方正仿宋_GBK" w:eastAsia="方正仿宋_GBK"/>
          <w:sz w:val="32"/>
          <w:szCs w:val="32"/>
          <w:u w:val="none"/>
        </w:rPr>
        <w:t>全</w:t>
      </w:r>
      <w:r>
        <w:rPr>
          <w:rFonts w:hint="eastAsia" w:ascii="方正仿宋_GBK" w:eastAsia="方正仿宋_GBK"/>
          <w:sz w:val="32"/>
          <w:szCs w:val="32"/>
          <w:u w:val="none"/>
          <w:lang w:eastAsia="zh-CN"/>
        </w:rPr>
        <w:t>市</w:t>
      </w:r>
      <w:r>
        <w:rPr>
          <w:rFonts w:hint="eastAsia" w:ascii="方正仿宋_GBK" w:eastAsia="方正仿宋_GBK"/>
          <w:sz w:val="32"/>
          <w:szCs w:val="32"/>
          <w:u w:val="none"/>
        </w:rPr>
        <w:t>地方志工作要紧紧抓住建设文化强国这一重要机遇，筑牢“为党立言、为国存史、为民修志”的初心使命，立足新发展阶段、贯彻新发展理念，助力构建新发展格局，</w:t>
      </w:r>
      <w:r>
        <w:rPr>
          <w:rFonts w:hint="eastAsia"/>
          <w:u w:val="none"/>
        </w:rPr>
        <w:t>实现</w:t>
      </w:r>
      <w:r>
        <w:rPr>
          <w:rFonts w:hint="eastAsia"/>
          <w:u w:val="none"/>
          <w:lang w:eastAsia="zh-CN"/>
        </w:rPr>
        <w:t>全市地方志事业高质量发展</w:t>
      </w:r>
      <w:r>
        <w:rPr>
          <w:rFonts w:hint="eastAsia"/>
          <w:u w:val="none"/>
        </w:rPr>
        <w:t>，</w:t>
      </w:r>
      <w:r>
        <w:rPr>
          <w:rFonts w:hint="eastAsia" w:ascii="方正仿宋_GBK"/>
          <w:sz w:val="32"/>
          <w:szCs w:val="32"/>
          <w:u w:val="none"/>
          <w:lang w:eastAsia="zh-CN"/>
        </w:rPr>
        <w:t>为全市“四化”同步集成改革示范区建设贡献方志智慧和力量。</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黑体_GBK" w:eastAsia="方正黑体_GBK"/>
          <w:u w:val="none"/>
        </w:rPr>
      </w:pPr>
      <w:r>
        <w:rPr>
          <w:rFonts w:hint="eastAsia" w:ascii="方正黑体_GBK" w:eastAsia="方正黑体_GBK"/>
          <w:u w:val="none"/>
          <w:lang w:eastAsia="zh-CN"/>
        </w:rPr>
        <w:t>二</w:t>
      </w:r>
      <w:r>
        <w:rPr>
          <w:rFonts w:hint="eastAsia" w:ascii="方正黑体_GBK" w:eastAsia="方正黑体_GBK"/>
          <w:u w:val="none"/>
        </w:rPr>
        <w:t>、主要任务</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楷体_GBK" w:eastAsia="方正楷体_GBK"/>
          <w:u w:val="none"/>
        </w:rPr>
      </w:pPr>
      <w:r>
        <w:rPr>
          <w:rFonts w:hint="eastAsia" w:ascii="方正楷体_GBK" w:eastAsia="方正楷体_GBK"/>
          <w:u w:val="none"/>
        </w:rPr>
        <w:t>（一）</w:t>
      </w:r>
      <w:r>
        <w:rPr>
          <w:rFonts w:hint="eastAsia" w:ascii="方正楷体_GBK" w:eastAsia="方正楷体_GBK"/>
          <w:u w:val="none"/>
          <w:lang w:eastAsia="zh-CN"/>
        </w:rPr>
        <w:t>编纂精品</w:t>
      </w:r>
      <w:r>
        <w:rPr>
          <w:rFonts w:hint="eastAsia" w:ascii="方正楷体_GBK" w:eastAsia="方正楷体_GBK"/>
          <w:u w:val="none"/>
        </w:rPr>
        <w:t>志鉴，忠实记录“强富美高”新</w:t>
      </w:r>
      <w:r>
        <w:rPr>
          <w:rFonts w:hint="eastAsia" w:ascii="方正楷体_GBK" w:eastAsia="方正楷体_GBK"/>
          <w:u w:val="none"/>
          <w:lang w:eastAsia="zh-CN"/>
        </w:rPr>
        <w:t>宿迁</w:t>
      </w:r>
      <w:r>
        <w:rPr>
          <w:rFonts w:hint="eastAsia" w:ascii="方正楷体_GBK" w:eastAsia="方正楷体_GBK"/>
          <w:u w:val="none"/>
        </w:rPr>
        <w:t>建设的生动实践。</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1﹒适时启动第三轮地方综合志书编纂工作。总结</w:t>
      </w:r>
      <w:r>
        <w:rPr>
          <w:rFonts w:hint="eastAsia"/>
          <w:u w:val="none"/>
          <w:lang w:eastAsia="zh-CN"/>
        </w:rPr>
        <w:t>上一轮</w:t>
      </w:r>
      <w:r>
        <w:rPr>
          <w:rFonts w:hint="eastAsia"/>
          <w:u w:val="none"/>
        </w:rPr>
        <w:t>修志工作经验，开展第三轮修志工作组织管理、编纂模式、编修体例等前期研究。根据国家统一部署，启动第三轮地方综合志书编纂工作，认真编制编纂规划，做好方案论证、篇目设计、资料积累、队伍培训等准备工作。</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2﹒推动年鉴编纂提质扩面。巩固市、县</w:t>
      </w:r>
      <w:r>
        <w:rPr>
          <w:rFonts w:hint="eastAsia"/>
          <w:u w:val="none"/>
          <w:lang w:eastAsia="zh-CN"/>
        </w:rPr>
        <w:t>两</w:t>
      </w:r>
      <w:r>
        <w:rPr>
          <w:rFonts w:hint="eastAsia"/>
          <w:u w:val="none"/>
        </w:rPr>
        <w:t>级地方综合年鉴全覆盖成果，加强统筹指导和督促检查，持续做到一年一鉴、公开出版。精益求精编纂好《</w:t>
      </w:r>
      <w:r>
        <w:rPr>
          <w:rFonts w:hint="eastAsia"/>
          <w:u w:val="none"/>
          <w:lang w:eastAsia="zh-CN"/>
        </w:rPr>
        <w:t>宿迁</w:t>
      </w:r>
      <w:r>
        <w:rPr>
          <w:rFonts w:hint="eastAsia"/>
          <w:u w:val="none"/>
        </w:rPr>
        <w:t>年鉴》，</w:t>
      </w:r>
      <w:r>
        <w:rPr>
          <w:rFonts w:hint="eastAsia"/>
          <w:u w:val="none"/>
          <w:lang w:eastAsia="zh-CN"/>
        </w:rPr>
        <w:t>力争在国家级和省级评比中取得新突破</w:t>
      </w:r>
      <w:r>
        <w:rPr>
          <w:rFonts w:hint="eastAsia"/>
          <w:u w:val="none"/>
        </w:rPr>
        <w:t>。积极参与省级精品年鉴培育活动，提高全</w:t>
      </w:r>
      <w:r>
        <w:rPr>
          <w:rFonts w:hint="eastAsia"/>
          <w:u w:val="none"/>
          <w:lang w:eastAsia="zh-CN"/>
        </w:rPr>
        <w:t>市</w:t>
      </w:r>
      <w:r>
        <w:rPr>
          <w:rFonts w:hint="eastAsia"/>
          <w:u w:val="none"/>
        </w:rPr>
        <w:t>年鉴整体编纂质量和水平。推进综合年鉴编纂向重点功能区、重点乡镇（街道）延伸，专业年鉴编纂向机关、社会团体、企事业单位等扩展。</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3﹒组织编纂专题特色志鉴。在重大历史节点，编纂出版主题志书，记载当代</w:t>
      </w:r>
      <w:r>
        <w:rPr>
          <w:rFonts w:hint="eastAsia"/>
          <w:u w:val="none"/>
          <w:lang w:eastAsia="zh-CN"/>
        </w:rPr>
        <w:t>宿迁</w:t>
      </w:r>
      <w:r>
        <w:rPr>
          <w:rFonts w:hint="eastAsia"/>
          <w:u w:val="none"/>
        </w:rPr>
        <w:t>，体现历史担当。</w:t>
      </w:r>
      <w:r>
        <w:rPr>
          <w:rFonts w:hint="eastAsia"/>
          <w:u w:val="none"/>
          <w:lang w:eastAsia="zh-CN"/>
        </w:rPr>
        <w:t>编纂宿迁文化系列读本</w:t>
      </w:r>
      <w:r>
        <w:rPr>
          <w:rFonts w:hint="eastAsia"/>
          <w:u w:val="none"/>
          <w:lang w:val="en-US" w:eastAsia="zh-CN"/>
        </w:rPr>
        <w:t>《</w:t>
      </w:r>
      <w:r>
        <w:rPr>
          <w:rFonts w:hint="eastAsia"/>
          <w:u w:val="none"/>
          <w:lang w:eastAsia="zh-CN"/>
        </w:rPr>
        <w:t>宿迁诚信文化溯源</w:t>
      </w:r>
      <w:r>
        <w:rPr>
          <w:rFonts w:hint="eastAsia"/>
          <w:u w:val="none"/>
          <w:lang w:val="en-US" w:eastAsia="zh-CN"/>
        </w:rPr>
        <w:t>》</w:t>
      </w:r>
      <w:r>
        <w:rPr>
          <w:rFonts w:hint="eastAsia"/>
          <w:u w:val="none"/>
          <w:lang w:eastAsia="zh-CN"/>
        </w:rPr>
        <w:t>《宿迁运河历史图谱》等，服务宿迁“全国文明诚信高地”建设、大运河文化带建设等工作。鼓励</w:t>
      </w:r>
      <w:r>
        <w:rPr>
          <w:rFonts w:hint="eastAsia"/>
          <w:u w:val="none"/>
        </w:rPr>
        <w:t>各部门、单位编纂部门志鉴、行业志鉴，记录新时代、新征程的伟大实践，充分反映各项事业的发展历程。</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spacing w:val="-6"/>
          <w:u w:val="none"/>
          <w:lang w:val="en-US" w:eastAsia="zh-CN"/>
        </w:rPr>
      </w:pPr>
      <w:r>
        <w:rPr>
          <w:rFonts w:hint="eastAsia"/>
          <w:u w:val="none"/>
        </w:rPr>
        <w:t>4﹒</w:t>
      </w:r>
      <w:r>
        <w:rPr>
          <w:rFonts w:hint="eastAsia"/>
          <w:spacing w:val="-6"/>
          <w:u w:val="none"/>
        </w:rPr>
        <w:t>加强乡镇（街道）、村（社区）志编纂。积极融入</w:t>
      </w:r>
      <w:r>
        <w:rPr>
          <w:rFonts w:hint="eastAsia"/>
          <w:spacing w:val="-6"/>
          <w:u w:val="none"/>
          <w:lang w:eastAsia="zh-CN"/>
        </w:rPr>
        <w:t>和服务</w:t>
      </w:r>
      <w:r>
        <w:rPr>
          <w:rFonts w:hint="eastAsia"/>
          <w:spacing w:val="-6"/>
          <w:u w:val="none"/>
        </w:rPr>
        <w:t>乡村振兴战略，记录时代变迁，留住乡愁记忆，</w:t>
      </w:r>
      <w:r>
        <w:rPr>
          <w:rFonts w:hint="eastAsia"/>
          <w:spacing w:val="-6"/>
          <w:u w:val="none"/>
          <w:lang w:eastAsia="zh-CN"/>
        </w:rPr>
        <w:t>指导</w:t>
      </w:r>
      <w:r>
        <w:rPr>
          <w:rFonts w:hint="eastAsia"/>
          <w:spacing w:val="-6"/>
          <w:u w:val="none"/>
        </w:rPr>
        <w:t>乡镇（街道）、村（社区）编纂志</w:t>
      </w:r>
      <w:r>
        <w:rPr>
          <w:rFonts w:hint="eastAsia"/>
          <w:spacing w:val="-6"/>
          <w:u w:val="none"/>
          <w:lang w:eastAsia="zh-CN"/>
        </w:rPr>
        <w:t>书，</w:t>
      </w:r>
      <w:r>
        <w:rPr>
          <w:rFonts w:hint="eastAsia"/>
          <w:spacing w:val="-6"/>
          <w:u w:val="none"/>
        </w:rPr>
        <w:t>积极推动</w:t>
      </w:r>
      <w:r>
        <w:rPr>
          <w:rFonts w:hint="eastAsia"/>
          <w:spacing w:val="-6"/>
          <w:u w:val="none"/>
          <w:lang w:eastAsia="zh-CN"/>
        </w:rPr>
        <w:t>江苏</w:t>
      </w:r>
      <w:r>
        <w:rPr>
          <w:rFonts w:hint="eastAsia"/>
          <w:spacing w:val="-6"/>
          <w:u w:val="none"/>
        </w:rPr>
        <w:t>名镇名村志编纂</w:t>
      </w:r>
      <w:r>
        <w:rPr>
          <w:rFonts w:hint="eastAsia"/>
          <w:spacing w:val="-6"/>
          <w:u w:val="none"/>
          <w:lang w:eastAsia="zh-CN"/>
        </w:rPr>
        <w:t>，力争在“十四五”末，全市乡镇（街道）志编纂覆盖面达到</w:t>
      </w:r>
      <w:r>
        <w:rPr>
          <w:rFonts w:hint="eastAsia"/>
          <w:spacing w:val="-6"/>
          <w:u w:val="none"/>
          <w:lang w:val="en-US" w:eastAsia="zh-CN"/>
        </w:rPr>
        <w:t>70%以上。</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5﹒鼓励志鉴编纂创新。</w:t>
      </w:r>
      <w:r>
        <w:rPr>
          <w:rFonts w:hint="eastAsia"/>
          <w:u w:val="none"/>
          <w:lang w:eastAsia="zh-CN"/>
        </w:rPr>
        <w:t>改变传统志鉴编纂方法，</w:t>
      </w:r>
      <w:r>
        <w:rPr>
          <w:rFonts w:hint="eastAsia"/>
          <w:u w:val="none"/>
        </w:rPr>
        <w:t>采用全媒体展现手段，编纂集文字、图片、音视频于一体的志书年鉴，推进记录形态多样化。</w:t>
      </w:r>
      <w:r>
        <w:rPr>
          <w:rFonts w:hint="eastAsia"/>
          <w:u w:val="none"/>
          <w:lang w:eastAsia="zh-CN"/>
        </w:rPr>
        <w:t>持续编纂</w:t>
      </w:r>
      <w:r>
        <w:rPr>
          <w:rFonts w:hint="eastAsia"/>
          <w:u w:val="none"/>
        </w:rPr>
        <w:t>《</w:t>
      </w:r>
      <w:r>
        <w:rPr>
          <w:rFonts w:hint="eastAsia"/>
          <w:u w:val="none"/>
          <w:lang w:eastAsia="zh-CN"/>
        </w:rPr>
        <w:t>宿迁纪事</w:t>
      </w:r>
      <w:r>
        <w:rPr>
          <w:rFonts w:hint="eastAsia"/>
          <w:u w:val="none"/>
        </w:rPr>
        <w:t>》</w:t>
      </w:r>
      <w:r>
        <w:rPr>
          <w:rFonts w:hint="eastAsia"/>
          <w:u w:val="none"/>
          <w:lang w:eastAsia="zh-CN"/>
        </w:rPr>
        <w:t>，</w:t>
      </w:r>
      <w:r>
        <w:rPr>
          <w:rFonts w:hint="eastAsia"/>
          <w:u w:val="none"/>
        </w:rPr>
        <w:t>实时记录经济社会发展进程，集成展示当年大事要事、特色亮点，为</w:t>
      </w:r>
      <w:r>
        <w:rPr>
          <w:rFonts w:hint="eastAsia"/>
          <w:u w:val="none"/>
          <w:lang w:eastAsia="zh-CN"/>
        </w:rPr>
        <w:t>党委</w:t>
      </w:r>
      <w:r>
        <w:rPr>
          <w:rFonts w:hint="eastAsia"/>
          <w:u w:val="none"/>
        </w:rPr>
        <w:t>政府工作提供</w:t>
      </w:r>
      <w:r>
        <w:rPr>
          <w:rFonts w:hint="eastAsia"/>
          <w:u w:val="none"/>
          <w:lang w:eastAsia="zh-CN"/>
        </w:rPr>
        <w:t>高效及时</w:t>
      </w:r>
      <w:r>
        <w:rPr>
          <w:rFonts w:hint="eastAsia"/>
          <w:u w:val="none"/>
        </w:rPr>
        <w:t>的地方志服务。</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楷体_GBK" w:eastAsia="方正楷体_GBK"/>
          <w:u w:val="none"/>
        </w:rPr>
      </w:pPr>
      <w:r>
        <w:rPr>
          <w:rFonts w:hint="eastAsia" w:ascii="方正楷体_GBK" w:eastAsia="方正楷体_GBK"/>
          <w:u w:val="none"/>
        </w:rPr>
        <w:t>（二）提升方志影响力，彰显地方志资政育人的独特价值。</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1﹒以地方志视角讲好</w:t>
      </w:r>
      <w:r>
        <w:rPr>
          <w:rFonts w:hint="eastAsia"/>
          <w:u w:val="none"/>
          <w:lang w:eastAsia="zh-CN"/>
        </w:rPr>
        <w:t>宿迁</w:t>
      </w:r>
      <w:r>
        <w:rPr>
          <w:rFonts w:hint="eastAsia"/>
          <w:u w:val="none"/>
        </w:rPr>
        <w:t>故事。广泛开展党史、新中国史、改革开放史、社会主义发展史宣传教育，传承红色基因，弘扬时代精神。加强地方志文献研究，积极</w:t>
      </w:r>
      <w:r>
        <w:rPr>
          <w:rFonts w:hint="eastAsia"/>
          <w:u w:val="none"/>
          <w:lang w:eastAsia="zh-CN"/>
        </w:rPr>
        <w:t>阐释</w:t>
      </w:r>
      <w:r>
        <w:rPr>
          <w:rFonts w:hint="eastAsia"/>
          <w:u w:val="none"/>
        </w:rPr>
        <w:t>运河文化、</w:t>
      </w:r>
      <w:r>
        <w:rPr>
          <w:rFonts w:hint="eastAsia"/>
          <w:u w:val="none"/>
          <w:lang w:eastAsia="zh-CN"/>
        </w:rPr>
        <w:t>西楚</w:t>
      </w:r>
      <w:r>
        <w:rPr>
          <w:rFonts w:hint="eastAsia"/>
          <w:u w:val="none"/>
        </w:rPr>
        <w:t>文化</w:t>
      </w:r>
      <w:r>
        <w:rPr>
          <w:rFonts w:hint="eastAsia"/>
          <w:u w:val="none"/>
          <w:lang w:eastAsia="zh-CN"/>
        </w:rPr>
        <w:t>、酒文化、生态文化、红色文化、诚信文化、创新文化</w:t>
      </w:r>
      <w:r>
        <w:rPr>
          <w:rFonts w:hint="eastAsia"/>
          <w:u w:val="none"/>
        </w:rPr>
        <w:t>等地域</w:t>
      </w:r>
      <w:r>
        <w:rPr>
          <w:rFonts w:hint="eastAsia"/>
          <w:u w:val="none"/>
          <w:lang w:eastAsia="zh-CN"/>
        </w:rPr>
        <w:t>特色</w:t>
      </w:r>
      <w:r>
        <w:rPr>
          <w:rFonts w:hint="eastAsia"/>
          <w:u w:val="none"/>
        </w:rPr>
        <w:t>文化，全方位、多角度展示</w:t>
      </w:r>
      <w:r>
        <w:rPr>
          <w:rFonts w:hint="eastAsia"/>
          <w:u w:val="none"/>
          <w:lang w:eastAsia="zh-CN"/>
        </w:rPr>
        <w:t>宿迁市</w:t>
      </w:r>
      <w:r>
        <w:rPr>
          <w:rFonts w:hint="eastAsia"/>
          <w:u w:val="none"/>
        </w:rPr>
        <w:t>情地情。</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2﹒开展方志文化宣传活动。积极组织方志文化进机关、进农村、进社区、进校园、进企业、进军营，在党群服务中心、政务服务中心、</w:t>
      </w:r>
      <w:r>
        <w:rPr>
          <w:rFonts w:hint="eastAsia"/>
          <w:u w:val="none"/>
          <w:lang w:eastAsia="zh-CN"/>
        </w:rPr>
        <w:t>金融机构网点、</w:t>
      </w:r>
      <w:r>
        <w:rPr>
          <w:rFonts w:hint="eastAsia"/>
          <w:u w:val="none"/>
        </w:rPr>
        <w:t>高铁站和有条件的旅游景区因地制宜设立方志图书角，让更多地方志成果惠及于民。加强与电视台、电台、报刊、网络媒体等平台合作，拓宽方志文化传播渠道。</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eastAsia="方正仿宋_GBK"/>
          <w:u w:val="none"/>
          <w:lang w:eastAsia="zh-CN"/>
        </w:rPr>
      </w:pPr>
      <w:r>
        <w:rPr>
          <w:rFonts w:hint="eastAsia"/>
          <w:u w:val="none"/>
          <w:lang w:val="en-US" w:eastAsia="zh-CN"/>
        </w:rPr>
        <w:t>3</w:t>
      </w:r>
      <w:r>
        <w:rPr>
          <w:rFonts w:hint="eastAsia"/>
          <w:u w:val="none"/>
        </w:rPr>
        <w:t>﹒开发形式多样的志鉴产品。充分利用地方志资源，开发人民群众喜闻乐见的简志、地情手册、乡土教材、地方历史普及读物等通识教育类、普及类志鉴文化产品</w:t>
      </w:r>
      <w:r>
        <w:rPr>
          <w:rFonts w:hint="eastAsia"/>
          <w:u w:val="none"/>
          <w:lang w:eastAsia="zh-CN"/>
        </w:rPr>
        <w:t>。编纂《宿迁简志》等，让地方志作品进入大众视野，</w:t>
      </w:r>
      <w:r>
        <w:rPr>
          <w:rFonts w:hint="eastAsia"/>
          <w:u w:val="none"/>
        </w:rPr>
        <w:t>为招商引资</w:t>
      </w:r>
      <w:r>
        <w:rPr>
          <w:rFonts w:hint="eastAsia"/>
          <w:u w:val="none"/>
          <w:lang w:eastAsia="zh-CN"/>
        </w:rPr>
        <w:t>、乡村振兴、</w:t>
      </w:r>
      <w:r>
        <w:rPr>
          <w:rFonts w:hint="eastAsia"/>
          <w:u w:val="none"/>
        </w:rPr>
        <w:t>文旅融合</w:t>
      </w:r>
      <w:r>
        <w:rPr>
          <w:rFonts w:hint="eastAsia"/>
          <w:u w:val="none"/>
          <w:lang w:eastAsia="zh-CN"/>
        </w:rPr>
        <w:t>等</w:t>
      </w:r>
      <w:r>
        <w:rPr>
          <w:rFonts w:hint="eastAsia"/>
          <w:u w:val="none"/>
        </w:rPr>
        <w:t>提供翔实可靠的依据和素材。</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lang w:val="en-US" w:eastAsia="zh-CN"/>
        </w:rPr>
        <w:t>4</w:t>
      </w:r>
      <w:r>
        <w:rPr>
          <w:rFonts w:hint="eastAsia"/>
          <w:u w:val="none"/>
        </w:rPr>
        <w:t>﹒加强旧志等地方文献整理研究。加强对历代旧志资源的抢救性保护，</w:t>
      </w:r>
      <w:r>
        <w:rPr>
          <w:rFonts w:hint="eastAsia"/>
          <w:u w:val="none"/>
          <w:lang w:eastAsia="zh-CN"/>
        </w:rPr>
        <w:t>指导县（区）</w:t>
      </w:r>
      <w:r>
        <w:rPr>
          <w:rFonts w:hint="eastAsia"/>
          <w:u w:val="none"/>
        </w:rPr>
        <w:t>点校出版一批具有重大历史价值的旧志。</w:t>
      </w:r>
      <w:r>
        <w:rPr>
          <w:rFonts w:hint="eastAsia" w:ascii="方正仿宋_GBK" w:hAnsi="方正仿宋_GBK" w:cs="方正仿宋_GBK"/>
          <w:u w:val="none"/>
        </w:rPr>
        <w:t>鼓励社会各界读好用好旧志，发挥旧</w:t>
      </w:r>
      <w:r>
        <w:rPr>
          <w:rFonts w:hint="eastAsia"/>
          <w:u w:val="none"/>
        </w:rPr>
        <w:t>志资源还原历史面貌、展现古代地情、赓续</w:t>
      </w:r>
      <w:r>
        <w:rPr>
          <w:rFonts w:hint="eastAsia"/>
          <w:u w:val="none"/>
          <w:lang w:eastAsia="zh-CN"/>
        </w:rPr>
        <w:t>宿迁</w:t>
      </w:r>
      <w:r>
        <w:rPr>
          <w:rFonts w:hint="eastAsia"/>
          <w:u w:val="none"/>
        </w:rPr>
        <w:t>文脉的作用。</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楷体_GBK" w:eastAsia="方正楷体_GBK"/>
          <w:u w:val="none"/>
        </w:rPr>
      </w:pPr>
      <w:r>
        <w:rPr>
          <w:rFonts w:hint="eastAsia" w:ascii="方正楷体_GBK" w:eastAsia="方正楷体_GBK"/>
          <w:u w:val="none"/>
        </w:rPr>
        <w:t>（三）</w:t>
      </w:r>
      <w:r>
        <w:rPr>
          <w:rFonts w:hint="eastAsia" w:ascii="方正楷体_GBK" w:eastAsia="方正楷体_GBK"/>
          <w:u w:val="none"/>
          <w:lang w:eastAsia="zh-CN"/>
        </w:rPr>
        <w:t>打造</w:t>
      </w:r>
      <w:r>
        <w:rPr>
          <w:rFonts w:hint="eastAsia" w:ascii="方正楷体_GBK" w:eastAsia="方正楷体_GBK"/>
          <w:u w:val="none"/>
        </w:rPr>
        <w:t>方志服务品牌，满足人民群众日益增长的方志文化需要。</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eastAsia="方正仿宋_GBK"/>
          <w:u w:val="none"/>
          <w:lang w:eastAsia="zh-CN"/>
        </w:rPr>
      </w:pPr>
      <w:r>
        <w:rPr>
          <w:rFonts w:hint="eastAsia"/>
          <w:u w:val="none"/>
        </w:rPr>
        <w:t>1﹒</w:t>
      </w:r>
      <w:r>
        <w:rPr>
          <w:rFonts w:hint="eastAsia"/>
          <w:u w:val="none"/>
          <w:lang w:eastAsia="zh-CN"/>
        </w:rPr>
        <w:t>加快市方</w:t>
      </w:r>
      <w:r>
        <w:rPr>
          <w:rFonts w:hint="eastAsia"/>
          <w:u w:val="none"/>
        </w:rPr>
        <w:t>志馆</w:t>
      </w:r>
      <w:r>
        <w:rPr>
          <w:rFonts w:hint="eastAsia"/>
          <w:u w:val="none"/>
          <w:lang w:eastAsia="zh-CN"/>
        </w:rPr>
        <w:t>建设</w:t>
      </w:r>
      <w:r>
        <w:rPr>
          <w:rFonts w:hint="eastAsia"/>
          <w:u w:val="none"/>
        </w:rPr>
        <w:t>。</w:t>
      </w:r>
      <w:r>
        <w:rPr>
          <w:rFonts w:hint="eastAsia"/>
          <w:u w:val="none"/>
          <w:lang w:eastAsia="zh-CN"/>
        </w:rPr>
        <w:t>坚持高标准定位，统筹做好市</w:t>
      </w:r>
      <w:r>
        <w:rPr>
          <w:rFonts w:hint="eastAsia"/>
          <w:u w:val="none"/>
        </w:rPr>
        <w:t>方志馆</w:t>
      </w:r>
      <w:r>
        <w:rPr>
          <w:rFonts w:hint="eastAsia"/>
          <w:u w:val="none"/>
          <w:lang w:eastAsia="zh-CN"/>
        </w:rPr>
        <w:t>前期考察、展陈大纲撰写、馆藏资源征集、展馆布置设计、人才队伍建设等工作</w:t>
      </w:r>
      <w:r>
        <w:rPr>
          <w:rFonts w:hint="eastAsia"/>
          <w:u w:val="none"/>
        </w:rPr>
        <w:t>。</w:t>
      </w:r>
      <w:r>
        <w:rPr>
          <w:rFonts w:hint="eastAsia"/>
          <w:u w:val="none"/>
          <w:lang w:eastAsia="zh-CN"/>
        </w:rPr>
        <w:t>努力</w:t>
      </w:r>
      <w:r>
        <w:rPr>
          <w:rFonts w:hint="eastAsia"/>
          <w:u w:val="none"/>
        </w:rPr>
        <w:t>将方志馆建成方志年鉴书籍和地情资料的收藏、阅览</w:t>
      </w:r>
      <w:r>
        <w:rPr>
          <w:rFonts w:hint="eastAsia"/>
          <w:u w:val="none"/>
          <w:lang w:eastAsia="zh-CN"/>
        </w:rPr>
        <w:t>与</w:t>
      </w:r>
      <w:r>
        <w:rPr>
          <w:rFonts w:hint="eastAsia"/>
          <w:u w:val="none"/>
        </w:rPr>
        <w:t>研究中心，地方文化的展示、宣传与交流</w:t>
      </w:r>
      <w:r>
        <w:rPr>
          <w:rFonts w:hint="eastAsia"/>
          <w:u w:val="none"/>
          <w:lang w:val="en-US" w:eastAsia="zh-CN"/>
        </w:rPr>
        <w:t>窗口</w:t>
      </w:r>
      <w:r>
        <w:rPr>
          <w:rFonts w:hint="eastAsia"/>
          <w:u w:val="none"/>
        </w:rPr>
        <w:t>，爱党爱国爱</w:t>
      </w:r>
      <w:r>
        <w:rPr>
          <w:rFonts w:hint="eastAsia"/>
          <w:u w:val="none"/>
          <w:lang w:eastAsia="zh-CN"/>
        </w:rPr>
        <w:t>家</w:t>
      </w:r>
      <w:r>
        <w:rPr>
          <w:rFonts w:hint="eastAsia"/>
          <w:u w:val="none"/>
        </w:rPr>
        <w:t>乡的教育基地，</w:t>
      </w:r>
      <w:r>
        <w:rPr>
          <w:rFonts w:hint="eastAsia"/>
          <w:u w:val="none"/>
          <w:lang w:val="en-US" w:eastAsia="zh-CN"/>
        </w:rPr>
        <w:t>成为</w:t>
      </w:r>
      <w:r>
        <w:rPr>
          <w:rFonts w:hint="eastAsia"/>
          <w:u w:val="none"/>
        </w:rPr>
        <w:t>全市标志性</w:t>
      </w:r>
      <w:r>
        <w:rPr>
          <w:rFonts w:hint="eastAsia"/>
          <w:u w:val="none"/>
          <w:lang w:eastAsia="zh-CN"/>
        </w:rPr>
        <w:t>公共</w:t>
      </w:r>
      <w:r>
        <w:rPr>
          <w:rFonts w:hint="eastAsia"/>
          <w:u w:val="none"/>
        </w:rPr>
        <w:t>文化设施</w:t>
      </w:r>
      <w:r>
        <w:rPr>
          <w:rFonts w:hint="eastAsia"/>
          <w:u w:val="none"/>
          <w:lang w:eastAsia="zh-CN"/>
        </w:rPr>
        <w:t>，满足人民群众日益增长的文化需要。</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default" w:eastAsia="方正仿宋_GBK"/>
          <w:u w:val="none"/>
          <w:lang w:val="en-US" w:eastAsia="zh-CN"/>
        </w:rPr>
      </w:pPr>
      <w:r>
        <w:rPr>
          <w:rFonts w:hint="eastAsia"/>
          <w:u w:val="none"/>
          <w:lang w:val="en-US" w:eastAsia="zh-CN"/>
        </w:rPr>
        <w:t>2</w:t>
      </w:r>
      <w:r>
        <w:rPr>
          <w:rFonts w:hint="eastAsia"/>
          <w:u w:val="none"/>
        </w:rPr>
        <w:t>﹒</w:t>
      </w:r>
      <w:r>
        <w:rPr>
          <w:rFonts w:hint="eastAsia"/>
          <w:u w:val="none"/>
          <w:lang w:eastAsia="zh-CN"/>
        </w:rPr>
        <w:t>创建</w:t>
      </w:r>
      <w:r>
        <w:rPr>
          <w:rFonts w:hint="eastAsia"/>
          <w:u w:val="none"/>
        </w:rPr>
        <w:t>史志馆</w:t>
      </w:r>
      <w:r>
        <w:rPr>
          <w:rFonts w:hint="eastAsia"/>
          <w:u w:val="none"/>
          <w:lang w:eastAsia="zh-CN"/>
        </w:rPr>
        <w:t>联盟</w:t>
      </w:r>
      <w:r>
        <w:rPr>
          <w:rFonts w:hint="eastAsia"/>
          <w:u w:val="none"/>
        </w:rPr>
        <w:t>。</w:t>
      </w:r>
      <w:r>
        <w:rPr>
          <w:rFonts w:hint="eastAsia" w:ascii="方正仿宋_GBK"/>
          <w:sz w:val="32"/>
          <w:szCs w:val="32"/>
          <w:lang w:eastAsia="zh-CN"/>
        </w:rPr>
        <w:t>以</w:t>
      </w:r>
      <w:r>
        <w:rPr>
          <w:rFonts w:hint="eastAsia" w:ascii="方正仿宋_GBK" w:eastAsia="方正仿宋_GBK"/>
          <w:sz w:val="32"/>
          <w:szCs w:val="32"/>
          <w:lang w:eastAsia="zh-CN"/>
        </w:rPr>
        <w:t>“聚合行业资源、促进要素流动、扩大服务总量、提升服务质量”</w:t>
      </w:r>
      <w:r>
        <w:rPr>
          <w:rFonts w:hint="eastAsia" w:ascii="方正仿宋_GBK"/>
          <w:sz w:val="32"/>
          <w:szCs w:val="32"/>
          <w:lang w:eastAsia="zh-CN"/>
        </w:rPr>
        <w:t>为目标，</w:t>
      </w:r>
      <w:r>
        <w:rPr>
          <w:rFonts w:hint="eastAsia" w:ascii="方正仿宋_GBK" w:eastAsia="方正仿宋_GBK"/>
          <w:sz w:val="32"/>
          <w:szCs w:val="32"/>
          <w:lang w:eastAsia="zh-CN"/>
        </w:rPr>
        <w:t>以市方志馆为龙头</w:t>
      </w:r>
      <w:r>
        <w:rPr>
          <w:rFonts w:hint="eastAsia" w:ascii="方正仿宋_GBK"/>
          <w:sz w:val="32"/>
          <w:szCs w:val="32"/>
          <w:lang w:eastAsia="zh-CN"/>
        </w:rPr>
        <w:t>，</w:t>
      </w:r>
      <w:r>
        <w:rPr>
          <w:rFonts w:hint="eastAsia"/>
          <w:u w:val="none"/>
        </w:rPr>
        <w:t>整合县（区）方志馆</w:t>
      </w:r>
      <w:r>
        <w:rPr>
          <w:rFonts w:hint="eastAsia"/>
          <w:u w:val="none"/>
          <w:lang w:eastAsia="zh-CN"/>
        </w:rPr>
        <w:t>、镇村地情馆、特色展览馆、红色教育基地、厂史馆、校史馆等场馆</w:t>
      </w:r>
      <w:r>
        <w:rPr>
          <w:rFonts w:hint="eastAsia"/>
          <w:u w:val="none"/>
        </w:rPr>
        <w:t>资源，组建“</w:t>
      </w:r>
      <w:r>
        <w:rPr>
          <w:rFonts w:hint="eastAsia"/>
          <w:u w:val="none"/>
          <w:lang w:eastAsia="zh-CN"/>
        </w:rPr>
        <w:t>宿迁</w:t>
      </w:r>
      <w:r>
        <w:rPr>
          <w:rFonts w:hint="eastAsia"/>
          <w:u w:val="none"/>
        </w:rPr>
        <w:t>史志馆联盟”</w:t>
      </w:r>
      <w:r>
        <w:rPr>
          <w:rFonts w:hint="eastAsia"/>
          <w:u w:val="none"/>
          <w:lang w:eastAsia="zh-CN"/>
        </w:rPr>
        <w:t>，发挥联动效应，不断扩大史志馆的传播力和影响力。</w:t>
      </w:r>
      <w:r>
        <w:rPr>
          <w:rFonts w:hint="eastAsia"/>
          <w:u w:val="none"/>
        </w:rPr>
        <w:t>鼓励各级各类史志馆申报爱国主义教育基地，更好发挥弘扬优秀传统文化、激发爱国热情、培育民族精神的作用。</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3﹒打造地方志宣传品牌。进一步加强“</w:t>
      </w:r>
      <w:r>
        <w:rPr>
          <w:rFonts w:hint="eastAsia"/>
          <w:u w:val="none"/>
          <w:lang w:eastAsia="zh-CN"/>
        </w:rPr>
        <w:t>宿迁史志</w:t>
      </w:r>
      <w:r>
        <w:rPr>
          <w:rFonts w:hint="eastAsia"/>
          <w:u w:val="none"/>
        </w:rPr>
        <w:t>”新媒体建设，围绕党委政府中心工作和群众关心关注的热点，策划系列专题，提升“</w:t>
      </w:r>
      <w:r>
        <w:rPr>
          <w:rFonts w:hint="eastAsia"/>
          <w:u w:val="none"/>
          <w:lang w:eastAsia="zh-CN"/>
        </w:rPr>
        <w:t>宿迁史志</w:t>
      </w:r>
      <w:r>
        <w:rPr>
          <w:rFonts w:hint="eastAsia"/>
          <w:u w:val="none"/>
        </w:rPr>
        <w:t>”品牌影响力。县（区）地方志工作机构要因地制宜打造新媒体平台，形成地方志宣传矩阵体系。</w:t>
      </w:r>
      <w:r>
        <w:rPr>
          <w:rFonts w:hint="eastAsia"/>
          <w:u w:val="none"/>
          <w:lang w:eastAsia="zh-CN"/>
        </w:rPr>
        <w:t>探索举办</w:t>
      </w:r>
      <w:r>
        <w:rPr>
          <w:rFonts w:hint="eastAsia"/>
          <w:u w:val="none"/>
        </w:rPr>
        <w:t>“</w:t>
      </w:r>
      <w:r>
        <w:rPr>
          <w:rFonts w:hint="eastAsia"/>
          <w:u w:val="none"/>
          <w:lang w:eastAsia="zh-CN"/>
        </w:rPr>
        <w:t>宿迁</w:t>
      </w:r>
      <w:r>
        <w:rPr>
          <w:rFonts w:hint="eastAsia"/>
          <w:u w:val="none"/>
        </w:rPr>
        <w:t>方志大讲堂”，</w:t>
      </w:r>
      <w:r>
        <w:rPr>
          <w:rFonts w:hint="eastAsia"/>
          <w:u w:val="none"/>
          <w:lang w:eastAsia="zh-CN"/>
        </w:rPr>
        <w:t>打造服务群众方志文化需求的新阵地</w:t>
      </w:r>
      <w:r>
        <w:rPr>
          <w:rFonts w:hint="eastAsia"/>
          <w:u w:val="none"/>
        </w:rPr>
        <w:t>。</w:t>
      </w:r>
    </w:p>
    <w:p>
      <w:pPr>
        <w:keepNext w:val="0"/>
        <w:keepLines w:val="0"/>
        <w:pageBreakBefore w:val="0"/>
        <w:widowControl w:val="0"/>
        <w:kinsoku/>
        <w:wordWrap/>
        <w:topLinePunct w:val="0"/>
        <w:autoSpaceDE w:val="0"/>
        <w:autoSpaceDN w:val="0"/>
        <w:bidi w:val="0"/>
        <w:adjustRightInd/>
        <w:snapToGrid w:val="0"/>
        <w:spacing w:line="550" w:lineRule="exact"/>
        <w:ind w:firstLine="608" w:firstLineChars="200"/>
        <w:textAlignment w:val="auto"/>
        <w:rPr>
          <w:rFonts w:hint="eastAsia" w:ascii="方正楷体_GBK" w:eastAsia="方正楷体_GBK"/>
          <w:spacing w:val="-6"/>
          <w:u w:val="none"/>
        </w:rPr>
      </w:pPr>
      <w:r>
        <w:rPr>
          <w:rFonts w:hint="eastAsia" w:ascii="方正楷体_GBK" w:eastAsia="方正楷体_GBK"/>
          <w:spacing w:val="-6"/>
          <w:u w:val="none"/>
        </w:rPr>
        <w:t>（四）</w:t>
      </w:r>
      <w:r>
        <w:rPr>
          <w:rFonts w:hint="eastAsia" w:ascii="方正楷体_GBK" w:eastAsia="方正楷体_GBK"/>
          <w:spacing w:val="-6"/>
          <w:u w:val="none"/>
          <w:lang w:eastAsia="zh-CN"/>
        </w:rPr>
        <w:t>加强</w:t>
      </w:r>
      <w:r>
        <w:rPr>
          <w:rFonts w:hint="eastAsia" w:ascii="方正楷体_GBK" w:eastAsia="方正楷体_GBK"/>
          <w:spacing w:val="-6"/>
          <w:u w:val="none"/>
        </w:rPr>
        <w:t>方志文化协同创新，提升地方志学术科研水平。</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1﹒深化学术理论研究。</w:t>
      </w:r>
      <w:r>
        <w:rPr>
          <w:rFonts w:hint="eastAsia"/>
          <w:u w:val="none"/>
          <w:lang w:eastAsia="zh-CN"/>
        </w:rPr>
        <w:t>推动成立市、县地方志学会，</w:t>
      </w:r>
      <w:r>
        <w:rPr>
          <w:rFonts w:hint="eastAsia"/>
          <w:u w:val="none"/>
        </w:rPr>
        <w:t>发挥各级地方志学会、协会的作用，积极开展学术研讨活动，加强理论研究，促进成果转化，推动发展实践。</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lang w:val="en-US" w:eastAsia="zh-CN"/>
        </w:rPr>
        <w:t>2</w:t>
      </w:r>
      <w:r>
        <w:rPr>
          <w:rFonts w:hint="eastAsia"/>
          <w:u w:val="none"/>
        </w:rPr>
        <w:t>﹒鼓励社会力量参与地方志工作。</w:t>
      </w:r>
      <w:r>
        <w:rPr>
          <w:rFonts w:hint="eastAsia"/>
          <w:u w:val="none"/>
          <w:lang w:eastAsia="zh-CN"/>
        </w:rPr>
        <w:t>邀请</w:t>
      </w:r>
      <w:r>
        <w:rPr>
          <w:rFonts w:hint="eastAsia"/>
          <w:u w:val="none"/>
        </w:rPr>
        <w:t>高等院校、科研院所及古籍专家、文史专家、地情爱好者和文化传承人参与地方志工作，积极开展历史文化和</w:t>
      </w:r>
      <w:r>
        <w:rPr>
          <w:rFonts w:hint="eastAsia"/>
          <w:u w:val="none"/>
          <w:lang w:eastAsia="zh-CN"/>
        </w:rPr>
        <w:t>市</w:t>
      </w:r>
      <w:r>
        <w:rPr>
          <w:rFonts w:hint="eastAsia"/>
          <w:u w:val="none"/>
        </w:rPr>
        <w:t>情研究。</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ascii="方正楷体_GBK" w:eastAsia="方正楷体_GBK"/>
          <w:u w:val="none"/>
        </w:rPr>
        <w:t>（五）</w:t>
      </w:r>
      <w:r>
        <w:rPr>
          <w:rFonts w:hint="eastAsia" w:ascii="方正楷体_GBK" w:eastAsia="方正楷体_GBK"/>
          <w:u w:val="none"/>
          <w:lang w:eastAsia="zh-CN"/>
        </w:rPr>
        <w:t>筑牢方志工作根基</w:t>
      </w:r>
      <w:r>
        <w:rPr>
          <w:rFonts w:hint="eastAsia" w:ascii="方正楷体_GBK" w:eastAsia="方正楷体_GBK"/>
          <w:u w:val="none"/>
        </w:rPr>
        <w:t>，推动地方志事业高质量发展。</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1﹒加快地方志信息化建设。实施“互联网</w:t>
      </w:r>
      <w:r>
        <w:rPr>
          <w:rFonts w:hint="eastAsia"/>
          <w:u w:val="none"/>
          <w:lang w:val="en-US" w:eastAsia="zh-CN"/>
        </w:rPr>
        <w:t>+</w:t>
      </w:r>
      <w:r>
        <w:rPr>
          <w:rFonts w:hint="eastAsia"/>
          <w:u w:val="none"/>
        </w:rPr>
        <w:t>”战略，</w:t>
      </w:r>
      <w:r>
        <w:rPr>
          <w:rFonts w:hint="eastAsia"/>
          <w:u w:val="none"/>
          <w:lang w:eastAsia="zh-CN"/>
        </w:rPr>
        <w:t>改版升级</w:t>
      </w:r>
      <w:r>
        <w:rPr>
          <w:rFonts w:hint="eastAsia"/>
          <w:u w:val="none"/>
        </w:rPr>
        <w:t>“</w:t>
      </w:r>
      <w:r>
        <w:rPr>
          <w:rFonts w:hint="eastAsia"/>
          <w:u w:val="none"/>
          <w:lang w:eastAsia="zh-CN"/>
        </w:rPr>
        <w:t>宿迁史志网</w:t>
      </w:r>
      <w:r>
        <w:rPr>
          <w:rFonts w:hint="eastAsia"/>
          <w:u w:val="none"/>
        </w:rPr>
        <w:t>”门户网站。</w:t>
      </w:r>
      <w:r>
        <w:rPr>
          <w:rFonts w:hint="eastAsia"/>
          <w:u w:val="none"/>
          <w:lang w:eastAsia="zh-CN"/>
        </w:rPr>
        <w:t>推动全市史志成果数字化，打造</w:t>
      </w:r>
      <w:r>
        <w:rPr>
          <w:rFonts w:hint="eastAsia"/>
          <w:u w:val="none"/>
        </w:rPr>
        <w:t>地方志全文数据库</w:t>
      </w:r>
      <w:r>
        <w:rPr>
          <w:rFonts w:hint="eastAsia"/>
          <w:u w:val="none"/>
          <w:lang w:eastAsia="zh-CN"/>
        </w:rPr>
        <w:t>，并与省委党史工办、省地方志办数据库互联互通，实现资源共享。加大史志资源开放力度，</w:t>
      </w:r>
      <w:r>
        <w:rPr>
          <w:rFonts w:hint="eastAsia"/>
          <w:u w:val="none"/>
        </w:rPr>
        <w:t>为数字化编纂、智能化阅读、融媒体开发提供有力支撑。</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2﹒做好地方志资料工作。拓展资料搜（征）集范围和渠道，及时积累保存地方志编修所需要的大事记资料、行业发展资料、人物资料、重要文献资料、图片音像资料及其他具有存史价值的资料等。依托各级各类史志馆，开展方志文献、历史文献、专题研究著作及报告等文字资料、音视频资料的收集征集和整理，进一步做好方志资料积累工作。</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3﹒加强人才队伍建设。培养地方志业务骨干，重视人才选拔、交流、培养和使用，大力培育优秀人才特别是年轻人才。建设</w:t>
      </w:r>
      <w:r>
        <w:rPr>
          <w:rFonts w:hint="eastAsia"/>
          <w:u w:val="none"/>
          <w:lang w:eastAsia="zh-CN"/>
        </w:rPr>
        <w:t>全市史志</w:t>
      </w:r>
      <w:r>
        <w:rPr>
          <w:rFonts w:hint="eastAsia"/>
          <w:u w:val="none"/>
        </w:rPr>
        <w:t>专家库，努力建立一支</w:t>
      </w:r>
      <w:r>
        <w:rPr>
          <w:rFonts w:hint="eastAsia"/>
          <w:u w:val="none"/>
          <w:lang w:eastAsia="zh-CN"/>
        </w:rPr>
        <w:t>与</w:t>
      </w:r>
      <w:r>
        <w:rPr>
          <w:rFonts w:hint="eastAsia"/>
          <w:u w:val="none"/>
        </w:rPr>
        <w:t>新时代地方志事业发展相匹配、专兼职相结合的人才队伍，为地方志事业高质量发展提供人才支撑。</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黑体_GBK" w:eastAsia="方正黑体_GBK"/>
          <w:u w:val="none"/>
        </w:rPr>
      </w:pPr>
      <w:r>
        <w:rPr>
          <w:rFonts w:hint="eastAsia" w:ascii="方正黑体_GBK" w:eastAsia="方正黑体_GBK"/>
          <w:u w:val="none"/>
          <w:lang w:eastAsia="zh-CN"/>
        </w:rPr>
        <w:t>三</w:t>
      </w:r>
      <w:r>
        <w:rPr>
          <w:rFonts w:hint="eastAsia" w:ascii="方正黑体_GBK" w:eastAsia="方正黑体_GBK"/>
          <w:u w:val="none"/>
        </w:rPr>
        <w:t>、保障措施</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楷体_GBK" w:eastAsia="方正楷体_GBK"/>
          <w:u w:val="none"/>
        </w:rPr>
      </w:pPr>
      <w:r>
        <w:rPr>
          <w:rFonts w:hint="eastAsia" w:ascii="方正楷体_GBK" w:eastAsia="方正楷体_GBK"/>
          <w:u w:val="none"/>
        </w:rPr>
        <w:t>（一）组织领导</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各级党委政府要加强对本地区地方志工作的领导和统筹规划，制定年度工作目标任务。各级党委政府分管领导要主动关心过问地方志工作，定期听取地方志工作汇报。各有关部门和单位要把本部门、本行业史志工作作为一项基础性工作，明确分管领导和负责部门，忠实履行记录本部门、本行业发展历史的职责。各级地方志工作机构要加强对地方志工作的管理、指导与服务，提高地方志工作能力和水平。</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楷体_GBK" w:eastAsia="方正楷体_GBK"/>
          <w:u w:val="none"/>
        </w:rPr>
      </w:pPr>
      <w:r>
        <w:rPr>
          <w:rFonts w:hint="eastAsia" w:ascii="方正楷体_GBK" w:eastAsia="方正楷体_GBK"/>
          <w:u w:val="none"/>
        </w:rPr>
        <w:t>（</w:t>
      </w:r>
      <w:r>
        <w:rPr>
          <w:rFonts w:hint="eastAsia" w:ascii="方正楷体_GBK" w:eastAsia="方正楷体_GBK"/>
          <w:u w:val="none"/>
          <w:lang w:eastAsia="zh-CN"/>
        </w:rPr>
        <w:t>二</w:t>
      </w:r>
      <w:r>
        <w:rPr>
          <w:rFonts w:hint="eastAsia" w:ascii="方正楷体_GBK" w:eastAsia="方正楷体_GBK"/>
          <w:u w:val="none"/>
        </w:rPr>
        <w:t>）经费保障</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u w:val="none"/>
        </w:rPr>
      </w:pPr>
      <w:r>
        <w:rPr>
          <w:rFonts w:hint="eastAsia"/>
          <w:u w:val="none"/>
        </w:rPr>
        <w:t xml:space="preserve">各级政府要建立同经济发展相匹配、同地方志工作相适应的经费保障机制。要将地方志工作所需经费列入年度财政预算，改善工作条件和图书资料收藏保管条件，切实保障各项工作开展。 </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eastAsia" w:ascii="方正楷体_GBK" w:eastAsia="方正楷体_GBK"/>
          <w:u w:val="none"/>
        </w:rPr>
      </w:pPr>
      <w:r>
        <w:rPr>
          <w:rFonts w:hint="eastAsia" w:ascii="方正楷体_GBK" w:eastAsia="方正楷体_GBK"/>
          <w:u w:val="none"/>
        </w:rPr>
        <w:t>（</w:t>
      </w:r>
      <w:r>
        <w:rPr>
          <w:rFonts w:hint="eastAsia" w:ascii="方正楷体_GBK" w:eastAsia="方正楷体_GBK"/>
          <w:u w:val="none"/>
          <w:lang w:eastAsia="zh-CN"/>
        </w:rPr>
        <w:t>三</w:t>
      </w:r>
      <w:r>
        <w:rPr>
          <w:rFonts w:hint="eastAsia" w:ascii="方正楷体_GBK" w:eastAsia="方正楷体_GBK"/>
          <w:u w:val="none"/>
        </w:rPr>
        <w:t>）激励措施</w:t>
      </w:r>
    </w:p>
    <w:p>
      <w:pPr>
        <w:keepNext w:val="0"/>
        <w:keepLines w:val="0"/>
        <w:pageBreakBefore w:val="0"/>
        <w:widowControl w:val="0"/>
        <w:kinsoku/>
        <w:wordWrap/>
        <w:topLinePunct w:val="0"/>
        <w:autoSpaceDE w:val="0"/>
        <w:autoSpaceDN w:val="0"/>
        <w:bidi w:val="0"/>
        <w:adjustRightInd/>
        <w:snapToGrid w:val="0"/>
        <w:spacing w:line="550" w:lineRule="exact"/>
        <w:ind w:firstLine="632" w:firstLineChars="200"/>
        <w:textAlignment w:val="auto"/>
        <w:rPr>
          <w:rFonts w:hint="default" w:eastAsia="方正仿宋_GBK"/>
          <w:sz w:val="8"/>
          <w:u w:val="none"/>
          <w:lang w:val="en-US" w:eastAsia="zh-CN"/>
        </w:rPr>
      </w:pPr>
      <w:r>
        <w:rPr>
          <w:rFonts w:hint="eastAsia"/>
          <w:u w:val="none"/>
          <w:lang w:eastAsia="zh-CN"/>
        </w:rPr>
        <w:t>积极</w:t>
      </w:r>
      <w:r>
        <w:rPr>
          <w:rFonts w:hint="eastAsia"/>
          <w:u w:val="none"/>
        </w:rPr>
        <w:t>组织</w:t>
      </w:r>
      <w:r>
        <w:rPr>
          <w:rFonts w:hint="eastAsia"/>
          <w:u w:val="none"/>
          <w:lang w:eastAsia="zh-CN"/>
        </w:rPr>
        <w:t>申报全国、省</w:t>
      </w:r>
      <w:r>
        <w:rPr>
          <w:rFonts w:hint="eastAsia"/>
          <w:u w:val="none"/>
        </w:rPr>
        <w:t>先进集体和先进工作者评选表彰，建立干事创业的激励机制。</w:t>
      </w:r>
      <w:r>
        <w:rPr>
          <w:rFonts w:hint="eastAsia"/>
          <w:u w:val="none"/>
          <w:lang w:eastAsia="zh-CN"/>
        </w:rPr>
        <w:t>组织开展宿迁市“金牌史志人”评选。</w:t>
      </w:r>
      <w:r>
        <w:rPr>
          <w:rFonts w:hint="eastAsia"/>
          <w:u w:val="none"/>
        </w:rPr>
        <w:t>开展地方志成果质量评定，择优推荐参加</w:t>
      </w:r>
      <w:r>
        <w:rPr>
          <w:rFonts w:hint="eastAsia"/>
          <w:u w:val="none"/>
          <w:lang w:eastAsia="zh-CN"/>
        </w:rPr>
        <w:t>全省</w:t>
      </w:r>
      <w:r>
        <w:rPr>
          <w:rFonts w:hint="eastAsia"/>
          <w:u w:val="none"/>
        </w:rPr>
        <w:t>地方志优秀成果、省哲学社会科学优秀成果和年度“苏版好书”评审评选。</w:t>
      </w:r>
      <w:r>
        <w:rPr>
          <w:rFonts w:hint="eastAsia"/>
          <w:u w:val="none"/>
          <w:lang w:eastAsia="zh-CN"/>
        </w:rPr>
        <w:t>每年举办一次全市方志系统业务培训班。</w:t>
      </w:r>
    </w:p>
    <w:p>
      <w:pPr>
        <w:pStyle w:val="5"/>
      </w:pPr>
    </w:p>
    <w:p>
      <w:pPr>
        <w:pStyle w:val="5"/>
        <w:keepNext w:val="0"/>
        <w:keepLines w:val="0"/>
        <w:pageBreakBefore w:val="0"/>
        <w:widowControl w:val="0"/>
        <w:kinsoku/>
        <w:wordWrap/>
        <w:overflowPunct/>
        <w:topLinePunct w:val="0"/>
        <w:autoSpaceDE w:val="0"/>
        <w:autoSpaceDN w:val="0"/>
        <w:bidi w:val="0"/>
        <w:adjustRightInd/>
        <w:snapToGrid w:val="0"/>
        <w:spacing w:after="0" w:line="80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580" w:lineRule="exact"/>
        <w:textAlignment w:val="baseline"/>
      </w:pPr>
    </w:p>
    <w:p>
      <w:pPr>
        <w:keepNext w:val="0"/>
        <w:keepLines w:val="0"/>
        <w:pageBreakBefore w:val="0"/>
        <w:widowControl w:val="0"/>
        <w:kinsoku/>
        <w:wordWrap/>
        <w:overflowPunct/>
        <w:topLinePunct w:val="0"/>
        <w:autoSpaceDE/>
        <w:autoSpaceDN/>
        <w:bidi w:val="0"/>
        <w:adjustRightInd/>
        <w:snapToGrid/>
        <w:spacing w:line="580" w:lineRule="exact"/>
        <w:ind w:firstLine="316" w:firstLineChars="100"/>
        <w:jc w:val="left"/>
        <w:textAlignment w:val="auto"/>
        <w:rPr>
          <w:rFonts w:eastAsia="方正仿宋_GBK"/>
          <w:bCs/>
          <w:color w:val="000000"/>
          <w:spacing w:val="0"/>
          <w:sz w:val="28"/>
          <w:szCs w:val="28"/>
        </w:rPr>
      </w:pPr>
      <w:r>
        <w:rPr>
          <w:bCs/>
          <w:color w:val="000000"/>
          <w:spacing w:val="0"/>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31115</wp:posOffset>
                </wp:positionV>
                <wp:extent cx="5609590" cy="254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58240;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Bhi341QAAAAQBAAAPAAAAAAAA&#10;AAEAIAAAACIAAABkcnMvZG93bnJldi54bWxQSwECFAAUAAAACACHTuJAXbILSNwBAACcAwAADgAA&#10;AAAAAAABACAAAAAkAQAAZHJzL2Uyb0RvYy54bWxQSwUGAAAAAAYABgBZAQAAcgUAAAAA&#10;">
                <v:fill on="f" focussize="0,0"/>
                <v:stroke weight="1.25pt" color="#000000" joinstyle="round"/>
                <v:imagedata o:title=""/>
                <o:lock v:ext="edit" aspectratio="f"/>
                <w10:anchorlock/>
              </v:line>
            </w:pict>
          </mc:Fallback>
        </mc:AlternateContent>
      </w:r>
      <w:r>
        <w:rPr>
          <w:rFonts w:eastAsia="方正仿宋_GBK"/>
          <w:bCs/>
          <w:color w:val="000000"/>
          <w:spacing w:val="0"/>
          <w:sz w:val="28"/>
          <w:szCs w:val="28"/>
        </w:rPr>
        <w:t>抄送：市委各部委办</w:t>
      </w:r>
      <w:r>
        <w:rPr>
          <w:rFonts w:eastAsia="方正仿宋_GBK"/>
          <w:bCs/>
          <w:color w:val="000000"/>
          <w:spacing w:val="-6"/>
          <w:sz w:val="28"/>
          <w:szCs w:val="28"/>
        </w:rPr>
        <w:t>，市人大常委会办公室，市政协办公室，市监委</w:t>
      </w:r>
      <w:r>
        <w:rPr>
          <w:rFonts w:eastAsia="方正仿宋_GBK"/>
          <w:bCs/>
          <w:color w:val="000000"/>
          <w:spacing w:val="0"/>
          <w:sz w:val="28"/>
          <w:szCs w:val="28"/>
        </w:rPr>
        <w:t>，</w:t>
      </w:r>
    </w:p>
    <w:p>
      <w:pPr>
        <w:spacing w:line="580" w:lineRule="exact"/>
        <w:ind w:left="0" w:leftChars="0" w:firstLine="1143" w:firstLineChars="414"/>
        <w:jc w:val="left"/>
        <w:rPr>
          <w:rFonts w:eastAsia="方正仿宋_GBK"/>
          <w:bCs/>
          <w:color w:val="000000"/>
          <w:spacing w:val="0"/>
          <w:sz w:val="28"/>
          <w:szCs w:val="28"/>
        </w:rPr>
      </w:pPr>
      <w:r>
        <w:rPr>
          <w:rFonts w:eastAsia="方正仿宋_GBK"/>
          <w:bCs/>
          <w:color w:val="000000"/>
          <w:spacing w:val="0"/>
          <w:sz w:val="28"/>
          <w:szCs w:val="28"/>
        </w:rPr>
        <w:t>市法院，市检察院，宿迁军分区。</w:t>
      </w:r>
    </w:p>
    <w:p>
      <w:pPr>
        <w:keepNext w:val="0"/>
        <w:keepLines w:val="0"/>
        <w:pageBreakBefore w:val="0"/>
        <w:widowControl w:val="0"/>
        <w:kinsoku/>
        <w:wordWrap/>
        <w:overflowPunct/>
        <w:topLinePunct w:val="0"/>
        <w:autoSpaceDE/>
        <w:autoSpaceDN/>
        <w:bidi w:val="0"/>
        <w:adjustRightInd/>
        <w:snapToGrid/>
        <w:spacing w:line="580" w:lineRule="exact"/>
        <w:ind w:firstLine="316" w:firstLineChars="100"/>
        <w:jc w:val="left"/>
        <w:textAlignment w:val="auto"/>
        <w:rPr>
          <w:rFonts w:hint="eastAsia"/>
        </w:rPr>
      </w:pPr>
      <w:r>
        <w:rPr>
          <w:rFonts w:hint="default" w:ascii="Times New Roman" w:hAnsi="Times New Roman" w:cs="Times New Roman"/>
          <w:bCs/>
          <w:color w:val="000000"/>
          <w:spacing w:val="0"/>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432435</wp:posOffset>
                </wp:positionV>
                <wp:extent cx="5611495"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59264;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hft9tYAAAAGAQAADwAAAAAA&#10;AAABACAAAAAiAAAAZHJzL2Rvd25yZXYueG1sUEsBAhQAFAAAAAgAh07iQBW3sejcAQAAnAMAAA4A&#10;AAAAAAAAAQAgAAAAJQEAAGRycy9lMm9Eb2MueG1sUEsFBgAAAAAGAAYAWQEAAHMFAAAAAA==&#10;">
                <v:fill on="f" focussize="0,0"/>
                <v:stroke weight="1.25pt" color="#000000" joinstyle="round"/>
                <v:imagedata o:title=""/>
                <o:lock v:ext="edit" aspectratio="f"/>
                <w10:anchorlock/>
              </v:line>
            </w:pict>
          </mc:Fallback>
        </mc:AlternateContent>
      </w:r>
      <w:r>
        <w:rPr>
          <w:rFonts w:hint="default" w:ascii="Times New Roman" w:hAnsi="Times New Roman" w:cs="Times New Roman"/>
          <w:bCs/>
          <w:color w:val="000000"/>
          <w:spacing w:val="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0288;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GeuUn0wAAAAQBAAAPAAAAAAAAAAEAIAAA&#10;ACIAAABkcnMvZG93bnJldi54bWxQSwECFAAUAAAACACHTuJAOodEUtgBAACbAwAADgAAAAAAAAAB&#10;ACAAAAAiAQAAZHJzL2Uyb0RvYy54bWxQSwUGAAAAAAYABgBZAQAAbAU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w:t xml:space="preserve">宿迁市人民政府办公室        </w:t>
      </w:r>
      <w:r>
        <w:rPr>
          <w:rFonts w:hint="eastAsia"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2021年</w:t>
      </w:r>
      <w:r>
        <w:rPr>
          <w:rFonts w:hint="eastAsia" w:ascii="Times New Roman" w:hAnsi="Times New Roman" w:eastAsia="方正仿宋_GBK" w:cs="Times New Roman"/>
          <w:bCs/>
          <w:color w:val="000000"/>
          <w:spacing w:val="0"/>
          <w:sz w:val="28"/>
          <w:szCs w:val="28"/>
          <w:lang w:val="en-US" w:eastAsia="zh-CN"/>
        </w:rPr>
        <w:t>1</w:t>
      </w:r>
      <w:r>
        <w:rPr>
          <w:rFonts w:hint="eastAsia" w:ascii="Times New Roman" w:hAnsi="Times New Roman" w:cs="Times New Roman"/>
          <w:bCs/>
          <w:color w:val="000000"/>
          <w:spacing w:val="0"/>
          <w:sz w:val="28"/>
          <w:szCs w:val="28"/>
          <w:lang w:val="en-US" w:eastAsia="zh-CN"/>
        </w:rPr>
        <w:t>1</w:t>
      </w:r>
      <w:r>
        <w:rPr>
          <w:rFonts w:hint="default" w:ascii="Times New Roman" w:hAnsi="Times New Roman" w:eastAsia="方正仿宋_GBK" w:cs="Times New Roman"/>
          <w:bCs/>
          <w:color w:val="000000"/>
          <w:spacing w:val="0"/>
          <w:sz w:val="28"/>
          <w:szCs w:val="28"/>
        </w:rPr>
        <w:t>月</w:t>
      </w:r>
      <w:r>
        <w:rPr>
          <w:rFonts w:hint="eastAsia" w:cs="Times New Roman"/>
          <w:bCs/>
          <w:color w:val="000000"/>
          <w:spacing w:val="0"/>
          <w:sz w:val="28"/>
          <w:szCs w:val="28"/>
          <w:lang w:val="en-US" w:eastAsia="zh-CN"/>
        </w:rPr>
        <w:t>4</w:t>
      </w:r>
      <w:r>
        <w:rPr>
          <w:rFonts w:hint="default" w:ascii="Times New Roman" w:hAnsi="Times New Roman" w:eastAsia="方正仿宋_GBK" w:cs="Times New Roman"/>
          <w:bCs/>
          <w:color w:val="000000"/>
          <w:spacing w:val="0"/>
          <w:sz w:val="28"/>
          <w:szCs w:val="28"/>
        </w:rPr>
        <w:t>日印发</w:t>
      </w:r>
    </w:p>
    <w:sectPr>
      <w:headerReference r:id="rId4" w:type="default"/>
      <w:footerReference r:id="rId5" w:type="default"/>
      <w:footerReference r:id="rId6" w:type="even"/>
      <w:pgSz w:w="11906" w:h="16838"/>
      <w:pgMar w:top="2098" w:right="1531" w:bottom="1928" w:left="1531" w:header="850" w:footer="1474" w:gutter="0"/>
      <w:paperSrc w:first="15" w:other="15"/>
      <w:pgNumType w:start="2"/>
      <w:cols w:space="0" w:num="1"/>
      <w:rtlGutter w:val="0"/>
      <w:docGrid w:type="linesAndChars" w:linePitch="61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val="0"/>
      <w:autoSpaceDN w:val="0"/>
      <w:bidi w:val="0"/>
      <w:adjustRightInd/>
      <w:snapToGrid w:val="0"/>
      <w:spacing w:line="240" w:lineRule="auto"/>
      <w:textAlignment w:val="auto"/>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val="0"/>
                            <w:autoSpaceDN w:val="0"/>
                            <w:bidi w:val="0"/>
                            <w:adjustRightInd/>
                            <w:snapToGrid w:val="0"/>
                            <w:spacing w:line="240" w:lineRule="auto"/>
                            <w:ind w:left="480" w:leftChars="150" w:right="480" w:rightChars="150"/>
                            <w:textAlignment w:val="auto"/>
                            <w:rPr>
                              <w:rFonts w:hint="default" w:ascii="Times New Roman" w:hAnsi="Times New Roman" w:eastAsia="方正仿宋_GBK"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val="0"/>
                      <w:autoSpaceDN w:val="0"/>
                      <w:bidi w:val="0"/>
                      <w:adjustRightInd/>
                      <w:snapToGrid w:val="0"/>
                      <w:spacing w:line="240" w:lineRule="auto"/>
                      <w:ind w:left="480" w:leftChars="150" w:right="480" w:rightChars="150"/>
                      <w:textAlignment w:val="auto"/>
                      <w:rPr>
                        <w:rFonts w:hint="default" w:ascii="Times New Roman" w:hAnsi="Times New Roman" w:eastAsia="方正仿宋_GBK"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val="0"/>
                            <w:autoSpaceDN w:val="0"/>
                            <w:bidi w:val="0"/>
                            <w:adjustRightInd/>
                            <w:snapToGrid w:val="0"/>
                            <w:spacing w:line="240" w:lineRule="auto"/>
                            <w:ind w:left="480" w:leftChars="150" w:right="480" w:rightChars="150"/>
                            <w:textAlignment w:val="auto"/>
                            <w:rPr>
                              <w:rFonts w:hint="default" w:ascii="Times New Roman" w:hAnsi="Times New Roman" w:eastAsia="方正仿宋_GBK"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w:t>
                          </w:r>
                          <w:r>
                            <w:rPr>
                              <w:rFonts w:hint="default" w:ascii="Times New Roman" w:hAnsi="Times New Roman" w:cs="Times New Roman"/>
                              <w:lang w:eastAsia="zh-CN"/>
                            </w:rPr>
                            <w:fldChar w:fldCharType="end"/>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val="0"/>
                      <w:autoSpaceDN w:val="0"/>
                      <w:bidi w:val="0"/>
                      <w:adjustRightInd/>
                      <w:snapToGrid w:val="0"/>
                      <w:spacing w:line="240" w:lineRule="auto"/>
                      <w:ind w:left="480" w:leftChars="150" w:right="480" w:rightChars="150"/>
                      <w:textAlignment w:val="auto"/>
                      <w:rPr>
                        <w:rFonts w:hint="default" w:ascii="Times New Roman" w:hAnsi="Times New Roman" w:eastAsia="方正仿宋_GBK"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w:t>
                    </w:r>
                    <w:r>
                      <w:rPr>
                        <w:rFonts w:hint="default" w:ascii="Times New Roman" w:hAnsi="Times New Roman" w:cs="Times New Roman"/>
                        <w:lang w:eastAsia="zh-CN"/>
                      </w:rPr>
                      <w:fldChar w:fldCharType="end"/>
                    </w: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both"/>
      <w:rPr>
        <w:rFonts w:hint="eastAsia"/>
      </w:rPr>
    </w:pPr>
    <w:r>
      <w:rPr>
        <w:rFonts w:hint="eastAsia"/>
      </w:rPr>
      <w:t xml:space="preserve">— </w:t>
    </w:r>
    <w:r>
      <w:fldChar w:fldCharType="begin"/>
    </w:r>
    <w:r>
      <w:rPr>
        <w:rStyle w:val="11"/>
      </w:rPr>
      <w:instrText xml:space="preserve"> PAGE </w:instrText>
    </w:r>
    <w:r>
      <w:fldChar w:fldCharType="separate"/>
    </w:r>
    <w:r>
      <w:rPr>
        <w:rStyle w:val="11"/>
      </w:rPr>
      <w:t>12</w:t>
    </w:r>
    <w:r>
      <w:fldChar w:fldCharType="end"/>
    </w:r>
    <w:r>
      <w:rPr>
        <w:rStyle w:val="11"/>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58"/>
  <w:drawingGridVerticalSpacing w:val="3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45618"/>
    <w:rsid w:val="005C59B9"/>
    <w:rsid w:val="0FAA52A6"/>
    <w:rsid w:val="12C012D2"/>
    <w:rsid w:val="15F45618"/>
    <w:rsid w:val="55031CD0"/>
    <w:rsid w:val="563610D3"/>
    <w:rsid w:val="5BF07EDE"/>
    <w:rsid w:val="69C5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7">
    <w:name w:val="footer"/>
    <w:basedOn w:val="1"/>
    <w:qFormat/>
    <w:uiPriority w:val="0"/>
    <w:pPr>
      <w:tabs>
        <w:tab w:val="center" w:pos="4153"/>
        <w:tab w:val="right" w:pos="8306"/>
      </w:tabs>
      <w:spacing w:line="400" w:lineRule="atLeast"/>
      <w:ind w:firstLine="0"/>
      <w:jc w:val="center"/>
    </w:pPr>
    <w:rPr>
      <w:sz w:val="28"/>
    </w:rPr>
  </w:style>
  <w:style w:type="paragraph" w:styleId="8">
    <w:name w:val="header"/>
    <w:basedOn w:val="1"/>
    <w:qFormat/>
    <w:uiPriority w:val="0"/>
    <w:pPr>
      <w:tabs>
        <w:tab w:val="center" w:pos="4153"/>
        <w:tab w:val="right" w:pos="8306"/>
      </w:tabs>
      <w:spacing w:line="240" w:lineRule="atLeast"/>
      <w:jc w:val="center"/>
    </w:pPr>
    <w:rPr>
      <w:sz w:val="18"/>
    </w:rPr>
  </w:style>
  <w:style w:type="character" w:styleId="11">
    <w:name w:val="page number"/>
    <w:basedOn w:val="10"/>
    <w:qFormat/>
    <w:uiPriority w:val="0"/>
  </w:style>
  <w:style w:type="paragraph" w:customStyle="1" w:styleId="12">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character" w:customStyle="1" w:styleId="13">
    <w:name w:val="apple-style-span"/>
    <w:qFormat/>
    <w:uiPriority w:val="0"/>
  </w:style>
  <w:style w:type="paragraph" w:customStyle="1" w:styleId="14">
    <w:name w:val="附件栏"/>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2021-11-01T03:24:00Z</dcterms:created>
  <dc:creator>李</dc:creator>
  <cp:lastModifiedBy>Administrator</cp:lastModifiedBy>
  <cp:lastPrinted>2021-11-08T07:03:00Z</cp:lastPrinted>
  <dcterms:modified xsi:type="dcterms:W3CDTF">2021-11-08T07:03:06Z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