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 xml:space="preserve">   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主动公开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</w:pPr>
    </w:p>
    <w:p>
      <w:pPr>
        <w:adjustRightInd/>
        <w:snapToGrid/>
        <w:spacing w:after="0" w:line="760" w:lineRule="exact"/>
        <w:jc w:val="distribute"/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en-US"/>
        </w:rPr>
      </w:pPr>
    </w:p>
    <w:p>
      <w:pPr>
        <w:adjustRightInd/>
        <w:snapToGrid/>
        <w:spacing w:after="0" w:line="64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 xml:space="preserve">                             </w:t>
      </w:r>
    </w:p>
    <w:p>
      <w:pPr>
        <w:adjustRightInd/>
        <w:snapToGrid/>
        <w:spacing w:after="0" w:line="24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宿残案字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 xml:space="preserve">号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en-US"/>
        </w:rPr>
        <w:t>签发人：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李先平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对市六届人大二次会议第159号建议的答复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崔露露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您提出的《关于注重残疾人职业技能培训 着力提升职业技能水平 促进残疾人高质量就业的建议》收悉，现答复如下：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收到您的建议后，我会高度重视，认真研究，会同市人社局全面梳理了我市残疾人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就业培训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相关工作情况。在落实建议的办理工作方面，制定了建议办理工作方案，明确了提案的具体承办处室和责任人，对办理程序、办理标准等也做出了具体要求，确保答复质量。承办处室认真研读建议内容，逐条剖析，确保答复内容与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建议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所提意见答复“对题”，措施“对症”，并符合实际情况。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lang w:val="en-US" w:eastAsia="zh-CN"/>
        </w:rPr>
        <w:sectPr>
          <w:footerReference r:id="rId3" w:type="default"/>
          <w:pgSz w:w="11906" w:h="16838"/>
          <w:pgMar w:top="720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lang w:val="en-US" w:eastAsia="zh-CN"/>
        </w:rPr>
        <w:t>为全面贯彻党的二十大精神，提升残疾人技能水平，加大稳岗拓岗力度，推动残疾人实现更加充分更高质量就业，今年以来，市残联高度重视，以残疾人就业援助季为主线，持续深入开展需求调查、系列招聘、技能培训和稳岗提升培训等系列服务，截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lang w:val="en-US" w:eastAsia="zh-CN"/>
        </w:rPr>
        <w:t>6月19日，全市新增就业3352人，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lang w:val="en-US" w:eastAsia="zh-CN"/>
        </w:rPr>
        <w:t>已超额完成全市新增就业目标任务；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lang w:val="en-US" w:eastAsia="zh-CN"/>
        </w:rPr>
        <w:t>培训1575人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lang w:val="en-US" w:eastAsia="zh-CN"/>
        </w:rPr>
        <w:t>，完成年度任务（2453人）的65.1%。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一、完善政策，从制度上确保残疾人技能培训顺利开展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今年来，市残联不断深入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贯彻落实《“十四五”残疾人职业技能提升计划》、《中国残联印发&lt;残疾人职业培训服务与管理办法（试行）&gt;的通知》（残联发〔2022〕33号）要求，建立稳定培训服务队伍，推行培训就业全链条服务，通过启用全国残疾人职业培训管理服务系统，推动培训全流程“入库”，包括从培训需求登记，到培训任务、培训计划、培训项目和培训机构目录发布，再到在线招生、培训项目管理要素采集、培训评价、培训证书统一编制，进一步规范培训流程，实现要素全程可追溯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认真研究《省财政省残联&lt;关于印发江苏省残疾人事业补助资金管理办法的通知&gt;》（苏财社〔2023〕29号）精神，深入基层调研，积极协调财政部门，专题会商5次，全面了解全市残疾人培训就业资金使用情况，全面做好全市残疾人事业补助资金测算调研工作，稳步推进我市残疾人事业补助资金实施细则制定工作。目前市级残疾人事业补助资金实施细则正在报审中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今年以来，全市培训项目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个，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为1575名残疾人提供培训服务，3352人名残疾人实现新增就业。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市人社局深入落实《关于印发“技能宿迁”行动（2022—2024年）实施方案的通知》精神，推进企业职工技能提升、就业重点群体（残疾人群体）技能培训，努力构建涵盖就业技能培训、创业培训、岗前培训、岗位技能提升培训、转岗转业培训等，贯穿技能人才培养、评价、使用、激励全过程的政府补贴支持体系。残疾人培训后获得相应技能等级证书的，符合条件的及时兑付补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二、紧贴需求，从根本上确保残疾人技能培训的针对性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今年来，市残联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合就业援助专项活动，全市各级残联组织就业访民情全面就业摸排，做到人员底数清、就业意向清、技能水平清、服务需求清。活动期间，走访残疾登记失业人员家庭354户，登记失业的残疾人共418人，帮助残疾人享受专项扶持政策人数61人。通过“线上”发布《关于征求2023年残疾人就业培训需求的公告》，收集我市残疾人培训需求，并以此制定“量体裁衣式”培训。全市紧跟“直播”潮流，累计为151名残疾人开展电商直播、新媒体短视频制作等新业态培训5期，同时组织20余名残疾人开展保健按摩技能培训，助力稳岗增收。开展残疾人“就业援助——稳岗行”活动，通过“理事长跑流程”，邀请省专家现场把脉指导，走进重点企业，开发用工需求，协助做好在职残疾职工稳岗服务；走进社区，指导发挥基层公共就业服务平台作用，适时发布企业招工信息，做好人企用工对接；走进辅助就业机构，帮助机构协调劳动项目，指导开展辅助就业管理，促进项目稳定，人员稳定，收入稳定；走进人力资源机构，深入探讨提供人职匹配的就业服务，促进残疾人就业创业。据悉，2023年以来，全市已走访企业104家，新增开发近2000个就业岗位，进一步充实残疾人岗位信息库，为残疾人“谋融入”、“谋发展”争取更多的机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三、深入跟进，从服务上确保残疾人就业转化率不断提高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近年来，市残联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为巩固帮扶成果，强化帮扶后的跟踪服务和后续帮扶工作，市残联党支部成立残疾人就业重点企业“党员帮办员”队伍，常态化开展 “两访两帮”、“四帮四送”等活动，了解到宿迁格力大松14名新入职残疾员工中13名聋哑人士，给企业沟通管理制造了不少“麻烦”，市残联立即响应，邀请专业手语老师于4月25日专题走进宿迁格力大松电器，开展稳岗提质培训服务，进一步提升残疾员工适岗能力，增强残疾员工安全生产意识。累计走进格力电器、聚灿光电、西麦等重点企业组织残疾员工开展适岗培训4次，为残疾人融入企业发展做好心理辅导服务，进一步提升残疾员工适岗能力和安全生产意识，助力残疾人稳就业。另外市残联还将组织用人单位负责人培训，引导企业关心关爱残疾员工，帮助残疾员工融入企业，实现稳定就业。全市各级残联积极融入“春风行动”，走进残疾人用工重点企业宣传惠残政策，先后被“江苏公告新闻”频道、“速新闻”“宿迁手机台”等省市级主流媒体报道10余次，被市委宣传部等部门采纳信息4篇，吸引社会高度关注，扩大了就业援助活动的影响力。另外，争取到省残联残疾人就业宣传年专项宣传经费30万元用于宿迁残疾人就业宣传，下半年将通过线上“软”宣传，和公交、宣传品等线下“硬”推广的方式，持续提升社会对残疾人就业工作的知晓度，营造促进残疾人就业创业的良好社会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四、存在问题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代表所提3条建议中涉及到培训形式、就业转化率等建议，我会已全部采纳落实，并取得较好的效果。我会高度重视,紧紧围绕残疾人个性化需求开展精准培训，由过去的“我培训什么、你学什么”变为“你想学什么、我培训什么”，广泛开展残疾人职业技能培训和农村残疾人实用技术培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，1575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名残疾人技能获得提升。但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是，代表所提建议中涉及到培训政策的制定，我会于3年内完成存在一定困难，将积极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协调，并向上级部门反映。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涉及《残疾人就业条例》。现行的《残疾人就业条例》于2007年5月1日起施行，目前中残联正开展调查研究，拟于近期修改《残疾人就业条例》。故省市残疾人相关政策文件制定完善工作暂缓，待顶层设计出台后严格按照新规定执行，并进行相应的政策制定完善工作。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涉及《残疾人事业补助资金实施细则》。2023年省财政省残联下发《关于印发江苏省残疾人事业补助资金管理办法的通知&gt;》（苏财社〔2023〕29号），我会积极协调财政部门，专题会商5次，稳步推进我市残疾人事业补助资金实施细则制定工作，目前市级残疾人事业补助资金实施细则正在报审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五、下一步工作计划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今后，市残联将结合宿迁市残疾人实际情况，持续做好残疾人就业培训工作，助力残疾人实现就业增收。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一全面提升培训的精准度和时效性。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推行企业下订单、培训机构出菜单、劳动者点单、政府买单的“四单”培训模式，全面提升残疾人技能培训质效。推进“技能培训+就业服务”深度融合，全面落实就业培训上岗率、创业培训合格率和职工培训稳岗率评估导向，通过高质量培训稳就业、促创业、防失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推进社区培训学院建设。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依托技师学院培训资源优势，联合乡镇（街道）建立社区培训学院，推进技能培训进社区、进村居，让残疾人群体在家门口就能方便免费享受实用型技能培训服务。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三持续加大氛围营造。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市残联将充分利用好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残疾人就业宣传年专项宣传经费，通过线上“软”宣传，和公交、宣传品等线下“硬”推广的方式，持续提升社会对残疾人就业工作的知晓度，营造促进残疾人就业创业的良好社会氛围。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四不断完善相关政策。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市残联将在上级残联修订完善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《残疾人就业条例》后，根据相关文件精神，不断完善我市残疾人培训就业相关政策文件，从制度上确保残疾人培训就业工作的顺利开展。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宿迁市残疾人联合会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2023年6月28日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联系人：杨李妹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联系电话：84357927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抄    送：市政府办公室  市人代联工委</w:t>
      </w:r>
    </w:p>
    <w:sectPr>
      <w:pgSz w:w="11906" w:h="16838"/>
      <w:pgMar w:top="2098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mE0ZGE5YmVkYmZmN2Y5YmQ1YjJjNTY5YjFhNDEifQ=="/>
  </w:docVars>
  <w:rsids>
    <w:rsidRoot w:val="6AB72C2E"/>
    <w:rsid w:val="038A3159"/>
    <w:rsid w:val="07B93C8A"/>
    <w:rsid w:val="0A154466"/>
    <w:rsid w:val="15244091"/>
    <w:rsid w:val="236B2A0F"/>
    <w:rsid w:val="278935F3"/>
    <w:rsid w:val="38B8629F"/>
    <w:rsid w:val="394E0DDC"/>
    <w:rsid w:val="3A137505"/>
    <w:rsid w:val="3AA57440"/>
    <w:rsid w:val="3C8D359E"/>
    <w:rsid w:val="40617552"/>
    <w:rsid w:val="42FA0E54"/>
    <w:rsid w:val="467001B9"/>
    <w:rsid w:val="470D1EAB"/>
    <w:rsid w:val="4DEF40B9"/>
    <w:rsid w:val="5BA74225"/>
    <w:rsid w:val="69C51D1A"/>
    <w:rsid w:val="6AB72C2E"/>
    <w:rsid w:val="6F141779"/>
    <w:rsid w:val="7BA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宋体"/>
      <w:sz w:val="30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3072</Words>
  <Characters>3154</Characters>
  <Lines>0</Lines>
  <Paragraphs>0</Paragraphs>
  <TotalTime>40</TotalTime>
  <ScaleCrop>false</ScaleCrop>
  <LinksUpToDate>false</LinksUpToDate>
  <CharactersWithSpaces>3219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2023-06-20T02:05:00Z</dcterms:created>
  <dc:creator>木槿</dc:creator>
  <cp:lastModifiedBy>木槿</cp:lastModifiedBy>
  <cp:lastPrinted>2023-06-21T05:54:00Z</cp:lastPrinted>
  <dcterms:modified xsi:type="dcterms:W3CDTF">2023-06-28T07:34:14Z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D2DFE644EC9E440D98613113356B1716_13</vt:lpwstr>
  </property>
</Properties>
</file>