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70" w:lineRule="exact"/>
        <w:jc w:val="center"/>
        <w:textAlignment w:val="auto"/>
        <w:rPr>
          <w:rFonts w:hint="default" w:ascii="Times New Roman" w:hAnsi="Times New Roman" w:eastAsia="方正小标宋_GBK" w:cs="Times New Roman"/>
          <w:b w:val="0"/>
          <w:bCs w:val="0"/>
          <w:sz w:val="44"/>
          <w:szCs w:val="44"/>
        </w:rPr>
      </w:pPr>
      <w:bookmarkStart w:id="0" w:name="_Toc17376"/>
      <w:bookmarkEnd w:id="0"/>
      <w:bookmarkStart w:id="1" w:name="_Toc24727"/>
      <w:bookmarkEnd w:id="1"/>
    </w:p>
    <w:p>
      <w:pPr>
        <w:pStyle w:val="2"/>
        <w:rPr>
          <w:rFonts w:hint="default" w:ascii="Times New Roman" w:hAnsi="Times New Roman" w:eastAsia="方正小标宋_GBK" w:cs="Times New Roman"/>
          <w:b w:val="0"/>
          <w:bCs w:val="0"/>
          <w:sz w:val="44"/>
          <w:szCs w:val="44"/>
        </w:rPr>
      </w:pPr>
    </w:p>
    <w:p>
      <w:pPr>
        <w:pStyle w:val="5"/>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市政府办公室</w:t>
      </w:r>
      <w:r>
        <w:rPr>
          <w:rFonts w:hint="eastAsia" w:ascii="Times New Roman" w:hAnsi="Times New Roman" w:eastAsia="方正小标宋_GBK" w:cs="Times New Roman"/>
          <w:color w:val="auto"/>
          <w:sz w:val="44"/>
          <w:szCs w:val="44"/>
          <w:lang w:val="en-US" w:eastAsia="zh-CN"/>
        </w:rPr>
        <w:t>关于</w:t>
      </w:r>
      <w:r>
        <w:rPr>
          <w:rFonts w:hint="eastAsia" w:ascii="Times New Roman" w:hAnsi="Times New Roman" w:eastAsia="方正小标宋_GBK" w:cs="Times New Roman"/>
          <w:color w:val="auto"/>
          <w:sz w:val="44"/>
          <w:szCs w:val="44"/>
          <w:lang w:eastAsia="zh-CN"/>
        </w:rPr>
        <w:t>印发</w:t>
      </w:r>
      <w:r>
        <w:rPr>
          <w:rFonts w:hint="eastAsia" w:ascii="Times New Roman" w:hAnsi="Times New Roman" w:eastAsia="方正小标宋_GBK" w:cs="Times New Roman"/>
          <w:color w:val="auto"/>
          <w:sz w:val="44"/>
          <w:szCs w:val="44"/>
        </w:rPr>
        <w:t>宿迁市</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rPr>
        <w:t>促进</w:t>
      </w:r>
      <w:r>
        <w:rPr>
          <w:rFonts w:ascii="Times New Roman" w:hAnsi="Times New Roman" w:eastAsia="方正小标宋_GBK" w:cs="Times New Roman"/>
          <w:color w:val="auto"/>
          <w:sz w:val="44"/>
          <w:szCs w:val="44"/>
        </w:rPr>
        <w:t>跨境电商高质量发展</w:t>
      </w:r>
      <w:r>
        <w:rPr>
          <w:rFonts w:hint="eastAsia" w:ascii="Times New Roman" w:hAnsi="Times New Roman" w:eastAsia="方正小标宋_GBK" w:cs="Times New Roman"/>
          <w:color w:val="auto"/>
          <w:sz w:val="44"/>
          <w:szCs w:val="44"/>
        </w:rPr>
        <w:t>行动方案</w:t>
      </w:r>
      <w:r>
        <w:rPr>
          <w:rFonts w:hint="eastAsia" w:ascii="Times New Roman" w:hAnsi="Times New Roman" w:eastAsia="方正小标宋_GBK" w:cs="Times New Roman"/>
          <w:color w:val="auto"/>
          <w:sz w:val="44"/>
          <w:szCs w:val="44"/>
          <w:lang w:val="en-US" w:eastAsia="zh-CN"/>
        </w:rPr>
        <w:t>的通知</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both"/>
        <w:textAlignment w:val="auto"/>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pPr>
    </w:p>
    <w:p>
      <w:pPr>
        <w:pStyle w:val="11"/>
        <w:keepNext w:val="0"/>
        <w:keepLines w:val="0"/>
        <w:pageBreakBefore w:val="0"/>
        <w:widowControl w:val="0"/>
        <w:kinsoku/>
        <w:wordWrap/>
        <w:overflowPunct/>
        <w:topLinePunct w:val="0"/>
        <w:autoSpaceDE/>
        <w:autoSpaceDN/>
        <w:bidi w:val="0"/>
        <w:adjustRightInd/>
        <w:snapToGrid/>
        <w:spacing w:line="580" w:lineRule="exact"/>
        <w:textAlignment w:val="auto"/>
        <w:rPr>
          <w:rFonts w:eastAsia="方正仿宋_GBK"/>
          <w:color w:val="auto"/>
          <w:spacing w:val="0"/>
          <w:sz w:val="32"/>
          <w:szCs w:val="32"/>
        </w:rPr>
      </w:pPr>
      <w:r>
        <w:rPr>
          <w:rFonts w:eastAsia="方正仿宋_GBK"/>
          <w:color w:val="auto"/>
          <w:spacing w:val="0"/>
          <w:sz w:val="32"/>
          <w:szCs w:val="32"/>
        </w:rPr>
        <w:t>各县、区人民政府，市各开发</w:t>
      </w:r>
      <w:r>
        <w:rPr>
          <w:rFonts w:hint="eastAsia" w:eastAsia="方正仿宋_GBK"/>
          <w:color w:val="auto"/>
          <w:spacing w:val="0"/>
          <w:sz w:val="32"/>
          <w:szCs w:val="32"/>
        </w:rPr>
        <w:t>区</w:t>
      </w:r>
      <w:r>
        <w:rPr>
          <w:rFonts w:eastAsia="方正仿宋_GBK"/>
          <w:color w:val="auto"/>
          <w:spacing w:val="0"/>
          <w:sz w:val="32"/>
          <w:szCs w:val="32"/>
        </w:rPr>
        <w:t>、新区、园区管委会，市各有关部门和单位：</w:t>
      </w:r>
    </w:p>
    <w:p>
      <w:pPr>
        <w:pStyle w:val="9"/>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eastAsia="方正仿宋_GBK"/>
          <w:color w:val="auto"/>
          <w:spacing w:val="0"/>
          <w:sz w:val="32"/>
          <w:szCs w:val="32"/>
        </w:rPr>
      </w:pP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《宿迁市促进跨境电商高质量发展行动方案》</w:t>
      </w:r>
      <w:r>
        <w:rPr>
          <w:rFonts w:hint="eastAsia" w:eastAsia="方正仿宋_GBK"/>
          <w:color w:val="auto"/>
          <w:spacing w:val="0"/>
          <w:sz w:val="32"/>
          <w:szCs w:val="32"/>
          <w:lang w:val="en-US" w:eastAsia="zh-CN"/>
        </w:rPr>
        <w:t>已经市政府同意，现印发给你们，请认真组织实施</w:t>
      </w:r>
      <w:r>
        <w:rPr>
          <w:rFonts w:eastAsia="方正仿宋_GBK"/>
          <w:color w:val="auto"/>
          <w:spacing w:val="0"/>
          <w:sz w:val="32"/>
          <w:szCs w:val="32"/>
        </w:rPr>
        <w:t>。</w:t>
      </w:r>
    </w:p>
    <w:p>
      <w:pPr>
        <w:pStyle w:val="11"/>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pacing w:val="0"/>
          <w:sz w:val="32"/>
          <w:szCs w:val="32"/>
        </w:rPr>
      </w:pPr>
    </w:p>
    <w:p>
      <w:pPr>
        <w:pStyle w:val="11"/>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pacing w:val="0"/>
          <w:sz w:val="32"/>
          <w:szCs w:val="32"/>
          <w:lang w:eastAsia="zh-CN"/>
        </w:rPr>
      </w:pPr>
    </w:p>
    <w:p>
      <w:pPr>
        <w:pStyle w:val="11"/>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auto"/>
          <w:spacing w:val="0"/>
          <w:sz w:val="32"/>
          <w:szCs w:val="32"/>
        </w:rPr>
      </w:pPr>
    </w:p>
    <w:p>
      <w:pPr>
        <w:pStyle w:val="11"/>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eastAsia="方正仿宋_GBK"/>
          <w:color w:val="auto"/>
          <w:sz w:val="32"/>
          <w:szCs w:val="32"/>
        </w:rPr>
      </w:pPr>
      <w:r>
        <w:rPr>
          <w:rFonts w:hint="eastAsia" w:eastAsia="方正仿宋_GBK"/>
          <w:color w:val="auto"/>
          <w:sz w:val="32"/>
          <w:szCs w:val="32"/>
        </w:rPr>
        <w:t xml:space="preserve"> </w:t>
      </w:r>
      <w:r>
        <w:rPr>
          <w:rFonts w:hint="eastAsia" w:eastAsia="方正仿宋_GBK"/>
          <w:color w:val="auto"/>
          <w:sz w:val="32"/>
          <w:szCs w:val="32"/>
          <w:lang w:val="en-US" w:eastAsia="zh-CN"/>
        </w:rPr>
        <w:t xml:space="preserve">                    </w:t>
      </w:r>
      <w:r>
        <w:rPr>
          <w:rFonts w:eastAsia="方正仿宋_GBK"/>
          <w:color w:val="auto"/>
          <w:sz w:val="32"/>
          <w:szCs w:val="32"/>
        </w:rPr>
        <w:t xml:space="preserve">宿迁市人民政府办公室 </w:t>
      </w:r>
    </w:p>
    <w:p>
      <w:pPr>
        <w:pStyle w:val="11"/>
        <w:keepNext w:val="0"/>
        <w:keepLines w:val="0"/>
        <w:pageBreakBefore w:val="0"/>
        <w:widowControl w:val="0"/>
        <w:kinsoku/>
        <w:wordWrap w:val="0"/>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14</w:t>
      </w:r>
      <w:r>
        <w:rPr>
          <w:rFonts w:hint="default" w:ascii="Times New Roman" w:hAnsi="Times New Roman" w:eastAsia="方正仿宋_GBK" w:cs="Times New Roman"/>
          <w:color w:val="auto"/>
          <w:sz w:val="32"/>
          <w:szCs w:val="32"/>
        </w:rPr>
        <w:t>日</w:t>
      </w:r>
    </w:p>
    <w:p>
      <w:pPr>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olor w:val="auto"/>
          <w:sz w:val="32"/>
          <w:szCs w:val="32"/>
        </w:rPr>
        <w:t>（此件公开发布）</w:t>
      </w:r>
    </w:p>
    <w:p>
      <w:pPr>
        <w:keepNext w:val="0"/>
        <w:keepLines w:val="0"/>
        <w:pageBreakBefore w:val="0"/>
        <w:kinsoku/>
        <w:wordWrap/>
        <w:overflowPunct/>
        <w:topLinePunct w:val="0"/>
        <w:autoSpaceDE/>
        <w:autoSpaceDN/>
        <w:bidi w:val="0"/>
        <w:adjustRightInd/>
        <w:snapToGrid/>
        <w:spacing w:line="580" w:lineRule="exact"/>
        <w:textAlignment w:val="auto"/>
        <w:rPr>
          <w:rFonts w:hint="eastAsia"/>
          <w:lang w:eastAsia="zh-CN"/>
        </w:rPr>
      </w:pPr>
    </w:p>
    <w:p>
      <w:pPr>
        <w:pStyle w:val="2"/>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p>
    <w:p>
      <w:pPr>
        <w:pStyle w:val="5"/>
        <w:rPr>
          <w:rFonts w:hint="eastAsia"/>
          <w:lang w:eastAsia="zh-CN"/>
        </w:rPr>
      </w:pPr>
      <w:bookmarkStart w:id="3" w:name="_GoBack"/>
      <w:bookmarkEnd w:id="3"/>
    </w:p>
    <w:p>
      <w:pPr>
        <w:keepNext w:val="0"/>
        <w:keepLines w:val="0"/>
        <w:pageBreakBefore w:val="0"/>
        <w:widowControl w:val="0"/>
        <w:shd w:val="clear"/>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rPr>
        <w:t>宿迁市促进</w:t>
      </w:r>
      <w:r>
        <w:rPr>
          <w:rFonts w:ascii="Times New Roman" w:hAnsi="Times New Roman" w:eastAsia="方正小标宋_GBK" w:cs="Times New Roman"/>
          <w:color w:val="auto"/>
          <w:sz w:val="44"/>
          <w:szCs w:val="44"/>
        </w:rPr>
        <w:t>跨境电商高质量发展</w:t>
      </w:r>
      <w:r>
        <w:rPr>
          <w:rFonts w:hint="eastAsia" w:ascii="Times New Roman" w:hAnsi="Times New Roman" w:eastAsia="方正小标宋_GBK" w:cs="Times New Roman"/>
          <w:color w:val="auto"/>
          <w:sz w:val="44"/>
          <w:szCs w:val="44"/>
        </w:rPr>
        <w:t>行动方案</w:t>
      </w:r>
    </w:p>
    <w:p>
      <w:pPr>
        <w:keepNext w:val="0"/>
        <w:keepLines w:val="0"/>
        <w:pageBreakBefore w:val="0"/>
        <w:widowControl/>
        <w:suppressLineNumbers w:val="0"/>
        <w:shd w:val="clear"/>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_GBK" w:cs="Times New Roman"/>
          <w:color w:val="auto"/>
          <w:kern w:val="0"/>
          <w:sz w:val="32"/>
          <w:szCs w:val="32"/>
          <w:lang w:val="en-US" w:eastAsia="zh-CN" w:bidi="ar"/>
        </w:rPr>
      </w:pP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仿宋_GB2312" w:cs="Times New Roman"/>
          <w:color w:val="auto"/>
          <w:sz w:val="31"/>
          <w:szCs w:val="31"/>
          <w:shd w:val="clear" w:color="auto" w:fill="FFFFFF"/>
        </w:rPr>
      </w:pPr>
      <w:r>
        <w:rPr>
          <w:rFonts w:ascii="Times New Roman" w:hAnsi="Times New Roman" w:eastAsia="方正仿宋_GBK" w:cs="Times New Roman"/>
          <w:color w:val="auto"/>
          <w:sz w:val="32"/>
          <w:szCs w:val="32"/>
          <w:shd w:val="clear" w:color="auto" w:fill="FFFFFF"/>
        </w:rPr>
        <w:t>为深入贯彻落实《国务院办公厅关于加快发展外贸新业态新模式的意见》（国办发〔2021〕24号）</w:t>
      </w:r>
      <w:r>
        <w:rPr>
          <w:rFonts w:hint="eastAsia"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《省政府办公厅印发关于推动外贸稳规模优结构若干措施的通知》（苏政办发〔2023〕19号）</w:t>
      </w:r>
      <w:r>
        <w:rPr>
          <w:rFonts w:hint="eastAsia" w:ascii="Times New Roman" w:hAnsi="Times New Roman" w:eastAsia="方正仿宋_GBK" w:cs="Times New Roman"/>
          <w:color w:val="auto"/>
          <w:sz w:val="32"/>
          <w:szCs w:val="32"/>
          <w:shd w:val="clear" w:color="auto" w:fill="FFFFFF"/>
        </w:rPr>
        <w:t>和《</w:t>
      </w:r>
      <w:bookmarkStart w:id="2" w:name="_Hlk104547039"/>
      <w:bookmarkEnd w:id="2"/>
      <w:r>
        <w:rPr>
          <w:rFonts w:hint="eastAsia" w:ascii="Times New Roman" w:hAnsi="Times New Roman" w:eastAsia="方正仿宋_GBK" w:cs="Times New Roman"/>
          <w:color w:val="auto"/>
          <w:sz w:val="32"/>
          <w:szCs w:val="32"/>
          <w:shd w:val="clear" w:color="auto" w:fill="FFFFFF"/>
          <w:lang w:val="en-US" w:eastAsia="zh-CN"/>
        </w:rPr>
        <w:t>市政府印发</w:t>
      </w:r>
      <w:r>
        <w:rPr>
          <w:rFonts w:hint="eastAsia" w:ascii="Times New Roman" w:hAnsi="Times New Roman" w:eastAsia="方正仿宋_GBK" w:cs="Times New Roman"/>
          <w:color w:val="auto"/>
          <w:sz w:val="32"/>
          <w:szCs w:val="32"/>
          <w:shd w:val="clear" w:color="auto" w:fill="FFFFFF"/>
        </w:rPr>
        <w:t>关于高水平打造“电商名城”的若干措施</w:t>
      </w:r>
      <w:r>
        <w:rPr>
          <w:rFonts w:hint="eastAsia" w:ascii="Times New Roman" w:hAnsi="Times New Roman" w:eastAsia="方正仿宋_GBK" w:cs="Times New Roman"/>
          <w:color w:val="auto"/>
          <w:sz w:val="32"/>
          <w:szCs w:val="32"/>
          <w:shd w:val="clear" w:color="auto" w:fill="FFFFFF"/>
          <w:lang w:eastAsia="zh-CN"/>
        </w:rPr>
        <w:t>的</w:t>
      </w:r>
      <w:r>
        <w:rPr>
          <w:rFonts w:hint="eastAsia" w:ascii="Times New Roman" w:hAnsi="Times New Roman" w:eastAsia="方正仿宋_GBK" w:cs="Times New Roman"/>
          <w:color w:val="auto"/>
          <w:sz w:val="32"/>
          <w:szCs w:val="32"/>
          <w:shd w:val="clear" w:color="auto" w:fill="FFFFFF"/>
          <w:lang w:val="en-US" w:eastAsia="zh-CN"/>
        </w:rPr>
        <w:t>通知</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宿</w:t>
      </w:r>
      <w:r>
        <w:rPr>
          <w:rFonts w:ascii="Times New Roman" w:hAnsi="Times New Roman" w:eastAsia="方正仿宋_GBK" w:cs="Times New Roman"/>
          <w:color w:val="auto"/>
          <w:sz w:val="32"/>
          <w:szCs w:val="32"/>
          <w:shd w:val="clear" w:color="auto" w:fill="FFFFFF"/>
        </w:rPr>
        <w:t>政</w:t>
      </w:r>
      <w:r>
        <w:rPr>
          <w:rFonts w:hint="eastAsia" w:ascii="Times New Roman" w:hAnsi="Times New Roman" w:eastAsia="方正仿宋_GBK" w:cs="Times New Roman"/>
          <w:color w:val="auto"/>
          <w:sz w:val="32"/>
          <w:szCs w:val="32"/>
          <w:shd w:val="clear" w:color="auto" w:fill="FFFFFF"/>
          <w:lang w:val="en-US" w:eastAsia="zh-CN"/>
        </w:rPr>
        <w:t>规</w:t>
      </w:r>
      <w:r>
        <w:rPr>
          <w:rFonts w:ascii="Times New Roman" w:hAnsi="Times New Roman" w:eastAsia="方正仿宋_GBK" w:cs="Times New Roman"/>
          <w:color w:val="auto"/>
          <w:sz w:val="32"/>
          <w:szCs w:val="32"/>
          <w:shd w:val="clear" w:color="auto" w:fill="FFFFFF"/>
        </w:rPr>
        <w:t>发〔2023〕</w:t>
      </w:r>
      <w:r>
        <w:rPr>
          <w:rFonts w:hint="eastAsia" w:ascii="Times New Roman" w:hAnsi="Times New Roman" w:eastAsia="方正仿宋_GBK" w:cs="Times New Roman"/>
          <w:color w:val="auto"/>
          <w:sz w:val="32"/>
          <w:szCs w:val="32"/>
          <w:shd w:val="clear" w:color="auto" w:fill="FFFFFF"/>
          <w:lang w:val="en-US" w:eastAsia="zh-CN"/>
        </w:rPr>
        <w:t>8</w:t>
      </w:r>
      <w:r>
        <w:rPr>
          <w:rFonts w:ascii="Times New Roman" w:hAnsi="Times New Roman" w:eastAsia="方正仿宋_GBK" w:cs="Times New Roman"/>
          <w:color w:val="auto"/>
          <w:sz w:val="32"/>
          <w:szCs w:val="32"/>
          <w:shd w:val="clear" w:color="auto" w:fill="FFFFFF"/>
        </w:rPr>
        <w:t>号</w:t>
      </w:r>
      <w:r>
        <w:rPr>
          <w:rFonts w:hint="eastAsia"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等文件精神，全面提升宿迁跨境电商高质量发展水平，制定本</w:t>
      </w:r>
      <w:r>
        <w:rPr>
          <w:rFonts w:hint="eastAsia" w:ascii="Times New Roman" w:hAnsi="Times New Roman" w:eastAsia="方正仿宋_GBK" w:cs="Times New Roman"/>
          <w:color w:val="auto"/>
          <w:sz w:val="32"/>
          <w:szCs w:val="32"/>
          <w:shd w:val="clear" w:color="auto" w:fill="FFFFFF"/>
        </w:rPr>
        <w:t>行动方案</w:t>
      </w:r>
      <w:r>
        <w:rPr>
          <w:rFonts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auto"/>
          <w:sz w:val="32"/>
          <w:szCs w:val="32"/>
          <w:shd w:val="clear" w:color="auto" w:fill="FFFFFF"/>
        </w:rPr>
      </w:pPr>
      <w:r>
        <w:rPr>
          <w:rFonts w:ascii="Times New Roman" w:hAnsi="Times New Roman" w:eastAsia="方正黑体_GBK" w:cs="Times New Roman"/>
          <w:color w:val="auto"/>
          <w:sz w:val="32"/>
          <w:szCs w:val="32"/>
          <w:shd w:val="clear" w:color="auto" w:fill="FFFFFF"/>
        </w:rPr>
        <w:t>一、总体要求</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u w:val="single"/>
          <w:shd w:val="clear" w:color="auto" w:fill="FFFFFF"/>
        </w:rPr>
      </w:pPr>
      <w:r>
        <w:rPr>
          <w:rFonts w:ascii="Times New Roman" w:hAnsi="Times New Roman" w:eastAsia="方正仿宋_GBK" w:cs="Times New Roman"/>
          <w:color w:val="auto"/>
          <w:kern w:val="0"/>
          <w:sz w:val="32"/>
          <w:szCs w:val="32"/>
          <w:shd w:val="clear" w:color="auto" w:fill="FFFFFF"/>
        </w:rPr>
        <w:t>以习近平新时代中国特色社会主义思想为指导，全面贯彻党的二十大精神，深入落实习近平总书记考察江苏重要指示精神，</w:t>
      </w:r>
      <w:r>
        <w:rPr>
          <w:rFonts w:ascii="Times New Roman" w:hAnsi="Times New Roman" w:eastAsia="方正仿宋_GBK" w:cs="Times New Roman"/>
          <w:color w:val="auto"/>
          <w:sz w:val="32"/>
          <w:szCs w:val="32"/>
        </w:rPr>
        <w:t>抢抓数字经济发展</w:t>
      </w:r>
      <w:r>
        <w:rPr>
          <w:rFonts w:hint="eastAsia" w:ascii="Times New Roman" w:hAnsi="Times New Roman" w:eastAsia="方正仿宋_GBK" w:cs="Times New Roman"/>
          <w:color w:val="auto"/>
          <w:sz w:val="32"/>
          <w:szCs w:val="32"/>
        </w:rPr>
        <w:t>新</w:t>
      </w:r>
      <w:r>
        <w:rPr>
          <w:rFonts w:ascii="Times New Roman" w:hAnsi="Times New Roman" w:eastAsia="方正仿宋_GBK" w:cs="Times New Roman"/>
          <w:color w:val="auto"/>
          <w:sz w:val="32"/>
          <w:szCs w:val="32"/>
        </w:rPr>
        <w:t>机遇，把跨境电商作为开放型经济转型升级的关键增量和高质量发展的重要支撑，</w:t>
      </w:r>
      <w:r>
        <w:rPr>
          <w:rFonts w:ascii="Times New Roman" w:hAnsi="Times New Roman" w:eastAsia="方正仿宋_GBK" w:cs="Times New Roman"/>
          <w:color w:val="auto"/>
          <w:sz w:val="32"/>
          <w:szCs w:val="32"/>
          <w:shd w:val="clear" w:color="auto" w:fill="FFFFFF"/>
        </w:rPr>
        <w:t>突出创新引领</w:t>
      </w:r>
      <w:r>
        <w:rPr>
          <w:rFonts w:hint="eastAsia"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夯实载体平台</w:t>
      </w:r>
      <w:r>
        <w:rPr>
          <w:rFonts w:hint="eastAsia" w:ascii="Times New Roman" w:hAnsi="Times New Roman" w:eastAsia="方正仿宋_GBK" w:cs="Times New Roman"/>
          <w:color w:val="auto"/>
          <w:sz w:val="32"/>
          <w:szCs w:val="32"/>
          <w:shd w:val="clear" w:color="auto" w:fill="FFFFFF"/>
        </w:rPr>
        <w:t>，优化</w:t>
      </w:r>
      <w:r>
        <w:rPr>
          <w:rFonts w:ascii="Times New Roman" w:hAnsi="Times New Roman" w:eastAsia="方正仿宋_GBK" w:cs="Times New Roman"/>
          <w:color w:val="auto"/>
          <w:sz w:val="32"/>
          <w:szCs w:val="32"/>
          <w:shd w:val="clear" w:color="auto" w:fill="FFFFFF"/>
        </w:rPr>
        <w:t>发展环境，打造平台集聚、主体云集、服务高效、链条完善的跨境电商生态，推动跨境电商与实体经济深度融合，为“四化”同步集成改革示范区</w:t>
      </w:r>
      <w:r>
        <w:rPr>
          <w:rFonts w:ascii="Times New Roman" w:hAnsi="Times New Roman" w:eastAsia="方正仿宋_GBK" w:cs="Times New Roman"/>
          <w:color w:val="auto"/>
          <w:kern w:val="0"/>
          <w:sz w:val="32"/>
          <w:szCs w:val="32"/>
          <w:shd w:val="clear" w:color="auto" w:fill="FFFFFF"/>
        </w:rPr>
        <w:t>建设</w:t>
      </w:r>
      <w:r>
        <w:rPr>
          <w:rFonts w:ascii="Times New Roman" w:hAnsi="Times New Roman" w:eastAsia="方正仿宋_GBK" w:cs="Times New Roman"/>
          <w:color w:val="auto"/>
          <w:sz w:val="32"/>
          <w:szCs w:val="32"/>
          <w:shd w:val="clear" w:color="auto" w:fill="FFFFFF"/>
        </w:rPr>
        <w:t>和</w:t>
      </w:r>
      <w:r>
        <w:rPr>
          <w:rFonts w:ascii="Times New Roman" w:hAnsi="Times New Roman" w:eastAsia="方正仿宋_GBK" w:cs="Times New Roman"/>
          <w:color w:val="auto"/>
          <w:kern w:val="0"/>
          <w:sz w:val="32"/>
          <w:szCs w:val="32"/>
          <w:shd w:val="clear" w:color="auto" w:fill="FFFFFF"/>
        </w:rPr>
        <w:t>全面推进中国式现代化宿迁新实践作出新的更大贡献</w:t>
      </w:r>
      <w:r>
        <w:rPr>
          <w:rFonts w:ascii="Times New Roman" w:hAnsi="Times New Roman" w:eastAsia="方正仿宋_GBK" w:cs="Times New Roman"/>
          <w:color w:val="auto"/>
          <w:sz w:val="32"/>
          <w:szCs w:val="32"/>
          <w:shd w:val="clear" w:color="auto" w:fill="FFFFFF"/>
        </w:rPr>
        <w:t>。</w:t>
      </w:r>
    </w:p>
    <w:p>
      <w:pPr>
        <w:keepNext w:val="0"/>
        <w:keepLines w:val="0"/>
        <w:pageBreakBefore w:val="0"/>
        <w:numPr>
          <w:ilvl w:val="0"/>
          <w:numId w:val="1"/>
        </w:numPr>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auto"/>
          <w:sz w:val="32"/>
          <w:szCs w:val="32"/>
          <w:shd w:val="clear" w:color="auto" w:fill="FFFFFF"/>
        </w:rPr>
      </w:pPr>
      <w:r>
        <w:rPr>
          <w:rFonts w:ascii="Times New Roman" w:hAnsi="Times New Roman" w:eastAsia="方正黑体_GBK" w:cs="Times New Roman"/>
          <w:color w:val="auto"/>
          <w:sz w:val="32"/>
          <w:szCs w:val="32"/>
          <w:shd w:val="clear" w:color="auto" w:fill="FFFFFF"/>
        </w:rPr>
        <w:t>工作目标</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到2025年底，全市跨境电商实绩企业突破</w:t>
      </w:r>
      <w:r>
        <w:rPr>
          <w:rFonts w:hint="eastAsia" w:ascii="Times New Roman" w:hAnsi="Times New Roman" w:eastAsia="方正仿宋_GBK" w:cs="Times New Roman"/>
          <w:color w:val="auto"/>
          <w:sz w:val="32"/>
          <w:szCs w:val="32"/>
          <w:shd w:val="clear" w:color="auto" w:fill="FFFFFF"/>
          <w:lang w:val="en-US" w:eastAsia="zh-CN"/>
        </w:rPr>
        <w:t>550</w:t>
      </w:r>
      <w:r>
        <w:rPr>
          <w:rFonts w:ascii="Times New Roman" w:hAnsi="Times New Roman" w:eastAsia="方正仿宋_GBK" w:cs="Times New Roman"/>
          <w:color w:val="auto"/>
          <w:sz w:val="32"/>
          <w:szCs w:val="32"/>
          <w:shd w:val="clear" w:color="auto" w:fill="FFFFFF"/>
        </w:rPr>
        <w:t>家，跨境电商进出口额</w:t>
      </w:r>
      <w:r>
        <w:rPr>
          <w:rFonts w:hint="eastAsia" w:ascii="Times New Roman" w:hAnsi="Times New Roman" w:eastAsia="方正仿宋_GBK" w:cs="Times New Roman"/>
          <w:color w:val="auto"/>
          <w:sz w:val="32"/>
          <w:szCs w:val="32"/>
          <w:shd w:val="clear" w:color="auto" w:fill="FFFFFF"/>
          <w:lang w:val="en-US" w:eastAsia="zh-CN"/>
        </w:rPr>
        <w:t>80</w:t>
      </w:r>
      <w:r>
        <w:rPr>
          <w:rFonts w:ascii="Times New Roman" w:hAnsi="Times New Roman" w:eastAsia="方正仿宋_GBK" w:cs="Times New Roman"/>
          <w:color w:val="auto"/>
          <w:sz w:val="32"/>
          <w:szCs w:val="32"/>
          <w:shd w:val="clear" w:color="auto" w:fill="FFFFFF"/>
        </w:rPr>
        <w:t>亿元以上</w:t>
      </w:r>
      <w:r>
        <w:rPr>
          <w:rFonts w:hint="eastAsia" w:ascii="Times New Roman" w:hAnsi="Times New Roman" w:eastAsia="方正仿宋_GBK" w:cs="Times New Roman"/>
          <w:color w:val="auto"/>
          <w:sz w:val="32"/>
          <w:szCs w:val="32"/>
          <w:shd w:val="clear" w:color="auto" w:fill="FFFFFF"/>
        </w:rPr>
        <w:t>、占外贸比重</w:t>
      </w:r>
      <w:r>
        <w:rPr>
          <w:rFonts w:hint="eastAsia" w:ascii="Times New Roman" w:hAnsi="Times New Roman" w:eastAsia="方正仿宋_GBK" w:cs="Times New Roman"/>
          <w:color w:val="auto"/>
          <w:sz w:val="32"/>
          <w:szCs w:val="32"/>
          <w:shd w:val="clear" w:color="auto" w:fill="FFFFFF"/>
          <w:lang w:val="en-US" w:eastAsia="zh-CN"/>
        </w:rPr>
        <w:t>超过</w:t>
      </w:r>
      <w:r>
        <w:rPr>
          <w:rFonts w:hint="eastAsia" w:ascii="Times New Roman" w:hAnsi="Times New Roman" w:eastAsia="方正仿宋_GBK" w:cs="Times New Roman"/>
          <w:color w:val="auto"/>
          <w:sz w:val="32"/>
          <w:szCs w:val="32"/>
          <w:shd w:val="clear" w:color="auto" w:fill="FFFFFF"/>
        </w:rPr>
        <w:t>10%，</w:t>
      </w:r>
      <w:r>
        <w:rPr>
          <w:rFonts w:ascii="Times New Roman" w:hAnsi="Times New Roman" w:eastAsia="方正仿宋_GBK" w:cs="Times New Roman"/>
          <w:color w:val="auto"/>
          <w:sz w:val="32"/>
          <w:szCs w:val="32"/>
          <w:lang w:bidi="zh-CN"/>
        </w:rPr>
        <w:t>建成省级跨境电商产业园5个，</w:t>
      </w:r>
      <w:r>
        <w:rPr>
          <w:rFonts w:ascii="Times New Roman" w:hAnsi="Times New Roman" w:eastAsia="方正仿宋_GBK" w:cs="Times New Roman"/>
          <w:color w:val="auto"/>
          <w:sz w:val="32"/>
          <w:szCs w:val="32"/>
          <w:shd w:val="clear" w:color="auto" w:fill="FFFFFF"/>
        </w:rPr>
        <w:t>培育</w:t>
      </w:r>
      <w:r>
        <w:rPr>
          <w:rFonts w:ascii="Times New Roman" w:hAnsi="Times New Roman" w:eastAsia="方正仿宋_GBK" w:cs="Times New Roman"/>
          <w:color w:val="auto"/>
          <w:sz w:val="32"/>
          <w:szCs w:val="32"/>
          <w:lang w:bidi="zh-CN"/>
        </w:rPr>
        <w:t>省级公共海外仓</w:t>
      </w:r>
      <w:r>
        <w:rPr>
          <w:rFonts w:hint="eastAsia" w:ascii="Times New Roman" w:hAnsi="Times New Roman" w:eastAsia="方正仿宋_GBK" w:cs="Times New Roman"/>
          <w:color w:val="auto"/>
          <w:sz w:val="32"/>
          <w:szCs w:val="32"/>
          <w:lang w:val="en-US" w:bidi="zh-CN"/>
        </w:rPr>
        <w:t>7</w:t>
      </w:r>
      <w:r>
        <w:rPr>
          <w:rFonts w:ascii="Times New Roman" w:hAnsi="Times New Roman" w:eastAsia="方正仿宋_GBK" w:cs="Times New Roman"/>
          <w:color w:val="auto"/>
          <w:sz w:val="32"/>
          <w:szCs w:val="32"/>
          <w:lang w:bidi="zh-CN"/>
        </w:rPr>
        <w:t>个以上，孵化</w:t>
      </w:r>
      <w:r>
        <w:rPr>
          <w:rFonts w:ascii="Times New Roman" w:hAnsi="Times New Roman" w:eastAsia="方正仿宋_GBK" w:cs="Times New Roman"/>
          <w:color w:val="auto"/>
          <w:sz w:val="32"/>
          <w:szCs w:val="32"/>
        </w:rPr>
        <w:t>跨境电商出口品牌50个，</w:t>
      </w:r>
      <w:r>
        <w:rPr>
          <w:rFonts w:hint="eastAsia" w:ascii="Times New Roman" w:hAnsi="Times New Roman" w:eastAsia="方正仿宋_GBK" w:cs="Times New Roman"/>
          <w:color w:val="auto"/>
          <w:sz w:val="32"/>
          <w:szCs w:val="32"/>
        </w:rPr>
        <w:t>基本</w:t>
      </w:r>
      <w:r>
        <w:rPr>
          <w:rFonts w:ascii="Times New Roman" w:hAnsi="Times New Roman" w:eastAsia="方正仿宋_GBK" w:cs="Times New Roman"/>
          <w:color w:val="auto"/>
          <w:sz w:val="32"/>
          <w:szCs w:val="32"/>
          <w:shd w:val="clear" w:color="auto" w:fill="FFFFFF"/>
        </w:rPr>
        <w:t>构建产业水平提升、总量规模扩大、载体基础坚实、生态体系健全的跨境电商发展新格局</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将宿迁综试区打造成为长</w:t>
      </w:r>
      <w:r>
        <w:rPr>
          <w:rFonts w:ascii="Times New Roman" w:hAnsi="Times New Roman" w:eastAsia="方正仿宋_GBK" w:cs="Times New Roman"/>
          <w:color w:val="auto"/>
          <w:sz w:val="32"/>
          <w:szCs w:val="32"/>
          <w:shd w:val="clear" w:color="auto" w:fill="FFFFFF"/>
        </w:rPr>
        <w:t>三角北翼跨境电商示范</w:t>
      </w:r>
      <w:r>
        <w:rPr>
          <w:rFonts w:hint="eastAsia" w:ascii="Times New Roman" w:hAnsi="Times New Roman" w:eastAsia="方正仿宋_GBK" w:cs="Times New Roman"/>
          <w:color w:val="auto"/>
          <w:sz w:val="32"/>
          <w:szCs w:val="32"/>
          <w:shd w:val="clear" w:color="auto" w:fill="FFFFFF"/>
          <w:lang w:val="en-US" w:eastAsia="zh-CN"/>
        </w:rPr>
        <w:t>标杆</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numPr>
          <w:ilvl w:val="0"/>
          <w:numId w:val="1"/>
        </w:numPr>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auto"/>
          <w:sz w:val="32"/>
          <w:szCs w:val="32"/>
          <w:shd w:val="clear" w:color="auto" w:fill="FFFFFF"/>
        </w:rPr>
      </w:pPr>
      <w:r>
        <w:rPr>
          <w:rFonts w:ascii="Times New Roman" w:hAnsi="Times New Roman" w:eastAsia="方正黑体_GBK" w:cs="Times New Roman"/>
          <w:color w:val="auto"/>
          <w:sz w:val="32"/>
          <w:szCs w:val="32"/>
          <w:shd w:val="clear" w:color="auto" w:fill="FFFFFF"/>
        </w:rPr>
        <w:t>重点任务</w:t>
      </w:r>
    </w:p>
    <w:p>
      <w:pPr>
        <w:keepNext w:val="0"/>
        <w:keepLines w:val="0"/>
        <w:pageBreakBefore w:val="0"/>
        <w:numPr>
          <w:ilvl w:val="0"/>
          <w:numId w:val="2"/>
        </w:numPr>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color w:val="auto"/>
          <w:sz w:val="32"/>
          <w:szCs w:val="32"/>
          <w:lang w:bidi="zh-CN"/>
        </w:rPr>
      </w:pPr>
      <w:r>
        <w:rPr>
          <w:rFonts w:hint="eastAsia" w:ascii="Times New Roman" w:hAnsi="Times New Roman" w:eastAsia="方正楷体_GBK" w:cs="Times New Roman"/>
          <w:color w:val="auto"/>
          <w:sz w:val="32"/>
          <w:szCs w:val="32"/>
          <w:lang w:bidi="zh-CN"/>
        </w:rPr>
        <w:t>实施龙头引领行动</w:t>
      </w:r>
    </w:p>
    <w:p>
      <w:pPr>
        <w:keepNext w:val="0"/>
        <w:keepLines w:val="0"/>
        <w:pageBreakBefore w:val="0"/>
        <w:numPr>
          <w:ilvl w:val="0"/>
          <w:numId w:val="0"/>
        </w:numPr>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lang w:val="en-US" w:eastAsia="zh-CN"/>
        </w:rPr>
        <w:t>1．</w:t>
      </w:r>
      <w:r>
        <w:rPr>
          <w:rFonts w:hint="eastAsia" w:ascii="Times New Roman" w:hAnsi="Times New Roman" w:eastAsia="方正仿宋_GBK" w:cs="Times New Roman"/>
          <w:color w:val="auto"/>
          <w:sz w:val="32"/>
          <w:szCs w:val="32"/>
          <w:shd w:val="clear" w:color="auto" w:fill="FFFFFF"/>
        </w:rPr>
        <w:t>强化</w:t>
      </w:r>
      <w:r>
        <w:rPr>
          <w:rFonts w:ascii="Times New Roman" w:hAnsi="Times New Roman" w:eastAsia="方正仿宋_GBK" w:cs="Times New Roman"/>
          <w:color w:val="auto"/>
          <w:sz w:val="32"/>
          <w:szCs w:val="32"/>
          <w:shd w:val="clear" w:color="auto" w:fill="FFFFFF"/>
        </w:rPr>
        <w:t>龙头企业示范带动。</w:t>
      </w:r>
      <w:r>
        <w:rPr>
          <w:rFonts w:hint="eastAsia" w:ascii="Times New Roman" w:hAnsi="Times New Roman" w:eastAsia="方正仿宋_GBK" w:cs="Times New Roman"/>
          <w:color w:val="auto"/>
          <w:sz w:val="32"/>
          <w:szCs w:val="32"/>
          <w:shd w:val="clear" w:color="auto" w:fill="FFFFFF"/>
        </w:rPr>
        <w:t>立足</w:t>
      </w:r>
      <w:r>
        <w:rPr>
          <w:rFonts w:ascii="Times New Roman" w:hAnsi="Times New Roman" w:eastAsia="方正仿宋_GBK" w:cs="Times New Roman"/>
          <w:color w:val="auto"/>
          <w:sz w:val="32"/>
          <w:szCs w:val="32"/>
          <w:shd w:val="clear" w:color="auto" w:fill="FFFFFF"/>
        </w:rPr>
        <w:t>产业基础、资源禀赋、政策保障等优势，聚焦广东、浙江等发达地区，每年举办跨境电商专场招商</w:t>
      </w:r>
      <w:r>
        <w:rPr>
          <w:rFonts w:hint="eastAsia" w:ascii="Times New Roman" w:hAnsi="Times New Roman" w:eastAsia="方正仿宋_GBK" w:cs="Times New Roman"/>
          <w:color w:val="auto"/>
          <w:sz w:val="32"/>
          <w:szCs w:val="32"/>
          <w:shd w:val="clear" w:color="auto" w:fill="FFFFFF"/>
        </w:rPr>
        <w:t>会5</w:t>
      </w:r>
      <w:r>
        <w:rPr>
          <w:rFonts w:ascii="Times New Roman" w:hAnsi="Times New Roman" w:eastAsia="方正仿宋_GBK" w:cs="Times New Roman"/>
          <w:color w:val="auto"/>
          <w:sz w:val="32"/>
          <w:szCs w:val="32"/>
          <w:shd w:val="clear" w:color="auto" w:fill="FFFFFF"/>
        </w:rPr>
        <w:t>场</w:t>
      </w:r>
      <w:r>
        <w:rPr>
          <w:rFonts w:hint="eastAsia" w:ascii="Times New Roman" w:hAnsi="Times New Roman" w:eastAsia="方正仿宋_GBK" w:cs="Times New Roman"/>
          <w:color w:val="auto"/>
          <w:sz w:val="32"/>
          <w:szCs w:val="32"/>
          <w:shd w:val="clear" w:color="auto" w:fill="FFFFFF"/>
        </w:rPr>
        <w:t>以上</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加大对</w:t>
      </w:r>
      <w:r>
        <w:rPr>
          <w:rFonts w:ascii="Times New Roman" w:hAnsi="Times New Roman" w:eastAsia="方正仿宋_GBK" w:cs="Times New Roman"/>
          <w:color w:val="auto"/>
          <w:sz w:val="32"/>
          <w:szCs w:val="32"/>
          <w:shd w:val="clear" w:color="auto" w:fill="FFFFFF"/>
        </w:rPr>
        <w:t>知名跨境电商</w:t>
      </w:r>
      <w:r>
        <w:rPr>
          <w:rFonts w:hint="eastAsia" w:ascii="Times New Roman" w:hAnsi="Times New Roman" w:eastAsia="方正仿宋_GBK" w:cs="Times New Roman"/>
          <w:color w:val="auto"/>
          <w:sz w:val="32"/>
          <w:szCs w:val="32"/>
          <w:shd w:val="clear" w:color="auto" w:fill="FFFFFF"/>
        </w:rPr>
        <w:t>龙头企业招引，</w:t>
      </w:r>
      <w:r>
        <w:rPr>
          <w:rFonts w:ascii="Times New Roman" w:hAnsi="Times New Roman" w:eastAsia="方正仿宋_GBK" w:cs="Times New Roman"/>
          <w:color w:val="auto"/>
          <w:sz w:val="32"/>
          <w:szCs w:val="32"/>
          <w:shd w:val="clear" w:color="auto" w:fill="FFFFFF"/>
        </w:rPr>
        <w:t>在宿落地区域性总部、集货中心</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推动各地引进一批成熟运营的跨境电商平台企业，借助平台供应链整合优势，</w:t>
      </w:r>
      <w:r>
        <w:rPr>
          <w:rFonts w:ascii="Times New Roman" w:hAnsi="Times New Roman" w:eastAsia="方正仿宋_GBK" w:cs="Times New Roman"/>
          <w:color w:val="auto"/>
          <w:sz w:val="32"/>
          <w:szCs w:val="32"/>
          <w:shd w:val="clear" w:color="auto" w:fill="FFFFFF"/>
        </w:rPr>
        <w:t>带动全市跨境电商及相关产业发展。到2025年，力争引进跨境电商进出口额3000万元以上企业</w:t>
      </w:r>
      <w:r>
        <w:rPr>
          <w:rFonts w:hint="eastAsia" w:ascii="Times New Roman" w:hAnsi="Times New Roman" w:eastAsia="方正仿宋_GBK" w:cs="Times New Roman"/>
          <w:color w:val="auto"/>
          <w:sz w:val="32"/>
          <w:szCs w:val="32"/>
          <w:shd w:val="clear" w:color="auto" w:fill="FFFFFF"/>
          <w:lang w:val="en-US" w:eastAsia="zh-CN"/>
        </w:rPr>
        <w:t>4</w:t>
      </w:r>
      <w:r>
        <w:rPr>
          <w:rFonts w:ascii="Times New Roman" w:hAnsi="Times New Roman" w:eastAsia="方正仿宋_GBK" w:cs="Times New Roman"/>
          <w:color w:val="auto"/>
          <w:sz w:val="32"/>
          <w:szCs w:val="32"/>
          <w:shd w:val="clear" w:color="auto" w:fill="FFFFFF"/>
        </w:rPr>
        <w:t>0家</w:t>
      </w:r>
      <w:r>
        <w:rPr>
          <w:rFonts w:hint="eastAsia"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超亿元企业</w:t>
      </w:r>
      <w:r>
        <w:rPr>
          <w:rFonts w:hint="eastAsia" w:ascii="Times New Roman" w:hAnsi="Times New Roman" w:eastAsia="方正仿宋_GBK" w:cs="Times New Roman"/>
          <w:color w:val="auto"/>
          <w:sz w:val="32"/>
          <w:szCs w:val="32"/>
          <w:shd w:val="clear" w:color="auto" w:fill="FFFFFF"/>
          <w:lang w:val="en-US" w:eastAsia="zh-CN"/>
        </w:rPr>
        <w:t>2</w:t>
      </w:r>
      <w:r>
        <w:rPr>
          <w:rFonts w:hint="eastAsia" w:ascii="Times New Roman" w:hAnsi="Times New Roman" w:eastAsia="方正仿宋_GBK" w:cs="Times New Roman"/>
          <w:color w:val="auto"/>
          <w:sz w:val="32"/>
          <w:szCs w:val="32"/>
          <w:shd w:val="clear" w:color="auto" w:fill="FFFFFF"/>
        </w:rPr>
        <w:t>0</w:t>
      </w:r>
      <w:r>
        <w:rPr>
          <w:rFonts w:ascii="Times New Roman" w:hAnsi="Times New Roman" w:eastAsia="方正仿宋_GBK" w:cs="Times New Roman"/>
          <w:color w:val="auto"/>
          <w:sz w:val="32"/>
          <w:szCs w:val="32"/>
          <w:shd w:val="clear" w:color="auto" w:fill="FFFFFF"/>
        </w:rPr>
        <w:t>家。</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责任单位：市商务局、市财政局、市各驻外专业招商局，各县、区人民政府，市各功能区管委会</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大力招引综合服务</w:t>
      </w:r>
      <w:r>
        <w:rPr>
          <w:rFonts w:hint="eastAsia" w:ascii="Times New Roman" w:hAnsi="Times New Roman" w:eastAsia="方正仿宋_GBK" w:cs="Times New Roman"/>
          <w:color w:val="auto"/>
          <w:sz w:val="32"/>
          <w:szCs w:val="32"/>
          <w:shd w:val="clear" w:color="auto" w:fill="FFFFFF"/>
          <w:lang w:val="en-US" w:eastAsia="zh-CN"/>
        </w:rPr>
        <w:t>企业</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推动各地招引</w:t>
      </w:r>
      <w:r>
        <w:rPr>
          <w:rFonts w:ascii="Times New Roman" w:hAnsi="Times New Roman" w:eastAsia="方正仿宋_GBK" w:cs="Times New Roman"/>
          <w:color w:val="auto"/>
          <w:sz w:val="32"/>
          <w:szCs w:val="32"/>
          <w:shd w:val="clear" w:color="auto" w:fill="FFFFFF"/>
        </w:rPr>
        <w:t>跨境电商服务</w:t>
      </w:r>
      <w:r>
        <w:rPr>
          <w:rFonts w:hint="eastAsia" w:ascii="Times New Roman" w:hAnsi="Times New Roman" w:eastAsia="方正仿宋_GBK" w:cs="Times New Roman"/>
          <w:color w:val="auto"/>
          <w:sz w:val="32"/>
          <w:szCs w:val="32"/>
          <w:shd w:val="clear" w:color="auto" w:fill="FFFFFF"/>
        </w:rPr>
        <w:t>企业</w:t>
      </w:r>
      <w:r>
        <w:rPr>
          <w:rFonts w:ascii="Times New Roman" w:hAnsi="Times New Roman" w:eastAsia="方正仿宋_GBK" w:cs="Times New Roman"/>
          <w:color w:val="auto"/>
          <w:sz w:val="32"/>
          <w:szCs w:val="32"/>
          <w:shd w:val="clear" w:color="auto" w:fill="FFFFFF"/>
        </w:rPr>
        <w:t>，提供孵化、运营、品牌推广</w:t>
      </w:r>
      <w:r>
        <w:rPr>
          <w:rFonts w:hint="eastAsia" w:ascii="Times New Roman" w:hAnsi="Times New Roman" w:eastAsia="方正仿宋_GBK" w:cs="Times New Roman"/>
          <w:color w:val="auto"/>
          <w:sz w:val="32"/>
          <w:szCs w:val="32"/>
          <w:shd w:val="clear" w:color="auto" w:fill="FFFFFF"/>
        </w:rPr>
        <w:t>等</w:t>
      </w:r>
      <w:r>
        <w:rPr>
          <w:rFonts w:ascii="Times New Roman" w:hAnsi="Times New Roman" w:eastAsia="方正仿宋_GBK" w:cs="Times New Roman"/>
          <w:color w:val="auto"/>
          <w:sz w:val="32"/>
          <w:szCs w:val="32"/>
          <w:shd w:val="clear" w:color="auto" w:fill="FFFFFF"/>
        </w:rPr>
        <w:t>“一站式”综合服务，提升企业拓展跨境电商能力。加强与</w:t>
      </w:r>
      <w:r>
        <w:rPr>
          <w:rFonts w:hint="eastAsia" w:ascii="Times New Roman" w:hAnsi="Times New Roman" w:eastAsia="方正仿宋_GBK" w:cs="Times New Roman"/>
          <w:color w:val="auto"/>
          <w:sz w:val="32"/>
          <w:szCs w:val="32"/>
          <w:shd w:val="clear" w:color="auto" w:fill="FFFFFF"/>
          <w:lang w:val="en-US" w:eastAsia="zh-CN"/>
        </w:rPr>
        <w:t>境内外</w:t>
      </w:r>
      <w:r>
        <w:rPr>
          <w:rFonts w:ascii="Times New Roman" w:hAnsi="Times New Roman" w:eastAsia="方正仿宋_GBK" w:cs="Times New Roman"/>
          <w:color w:val="auto"/>
          <w:sz w:val="32"/>
          <w:szCs w:val="32"/>
          <w:shd w:val="clear" w:color="auto" w:fill="FFFFFF"/>
        </w:rPr>
        <w:t>知名平台合作，</w:t>
      </w:r>
      <w:r>
        <w:rPr>
          <w:rFonts w:hint="eastAsia" w:ascii="Times New Roman" w:hAnsi="Times New Roman" w:eastAsia="方正仿宋_GBK" w:cs="Times New Roman"/>
          <w:color w:val="auto"/>
          <w:sz w:val="32"/>
          <w:szCs w:val="32"/>
          <w:shd w:val="clear" w:color="auto" w:fill="FFFFFF"/>
        </w:rPr>
        <w:t>落地本地化服务机构，带动跨境电商发展。加大通</w:t>
      </w:r>
      <w:r>
        <w:rPr>
          <w:rFonts w:ascii="Times New Roman" w:hAnsi="Times New Roman" w:eastAsia="方正仿宋_GBK" w:cs="Times New Roman"/>
          <w:color w:val="auto"/>
          <w:sz w:val="32"/>
          <w:szCs w:val="32"/>
          <w:shd w:val="clear" w:color="auto" w:fill="FFFFFF"/>
        </w:rPr>
        <w:t>关报税、支付结算、</w:t>
      </w:r>
      <w:r>
        <w:rPr>
          <w:rFonts w:hint="eastAsia" w:ascii="Times New Roman" w:hAnsi="Times New Roman" w:eastAsia="方正仿宋_GBK" w:cs="Times New Roman"/>
          <w:color w:val="auto"/>
          <w:sz w:val="32"/>
          <w:szCs w:val="32"/>
          <w:shd w:val="clear" w:color="auto" w:fill="FFFFFF"/>
        </w:rPr>
        <w:t>品牌认证</w:t>
      </w:r>
      <w:r>
        <w:rPr>
          <w:rFonts w:ascii="Times New Roman" w:hAnsi="Times New Roman" w:eastAsia="方正仿宋_GBK" w:cs="Times New Roman"/>
          <w:color w:val="auto"/>
          <w:sz w:val="32"/>
          <w:szCs w:val="32"/>
          <w:shd w:val="clear" w:color="auto" w:fill="FFFFFF"/>
        </w:rPr>
        <w:t>等第三方服务类企业</w:t>
      </w:r>
      <w:r>
        <w:rPr>
          <w:rFonts w:hint="eastAsia" w:ascii="Times New Roman" w:hAnsi="Times New Roman" w:eastAsia="方正仿宋_GBK" w:cs="Times New Roman"/>
          <w:color w:val="auto"/>
          <w:sz w:val="32"/>
          <w:szCs w:val="32"/>
          <w:shd w:val="clear" w:color="auto" w:fill="FFFFFF"/>
        </w:rPr>
        <w:t>引进</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培育更加完善跨境生态</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到2025年，全市引进综合服务类企业10家以上。（</w:t>
      </w:r>
      <w:r>
        <w:rPr>
          <w:rFonts w:hint="eastAsia" w:ascii="方正楷体_GBK" w:hAnsi="方正楷体_GBK" w:eastAsia="方正楷体_GBK" w:cs="方正楷体_GBK"/>
          <w:color w:val="auto"/>
          <w:sz w:val="32"/>
          <w:szCs w:val="32"/>
          <w:shd w:val="clear" w:color="auto" w:fill="FFFFFF"/>
        </w:rPr>
        <w:t>责任单位：市商务局、市财政局、市各驻外专业招商局，各县、区人民政府，市各功能区管委会</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方正楷体_GBK" w:hAnsi="方正楷体_GBK" w:eastAsia="方正楷体_GBK" w:cs="方正楷体_GBK"/>
          <w:color w:val="auto"/>
          <w:sz w:val="32"/>
          <w:szCs w:val="32"/>
          <w:shd w:val="clear" w:color="auto" w:fill="FFFFFF"/>
        </w:rPr>
      </w:pPr>
      <w:r>
        <w:rPr>
          <w:rFonts w:hint="eastAsia" w:ascii="方正楷体_GBK" w:hAnsi="方正楷体_GBK" w:eastAsia="方正楷体_GBK" w:cs="方正楷体_GBK"/>
          <w:color w:val="auto"/>
          <w:sz w:val="32"/>
          <w:szCs w:val="32"/>
          <w:shd w:val="clear" w:color="auto" w:fill="FFFFFF"/>
        </w:rPr>
        <w:t>（二）实施主体培育行动</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pacing w:val="6"/>
          <w:sz w:val="32"/>
          <w:szCs w:val="32"/>
          <w:shd w:val="clear" w:color="auto" w:fill="FFFFFF"/>
        </w:rPr>
      </w:pPr>
      <w:r>
        <w:rPr>
          <w:rFonts w:hint="eastAsia"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促进</w:t>
      </w:r>
      <w:r>
        <w:rPr>
          <w:rFonts w:ascii="Times New Roman" w:hAnsi="Times New Roman" w:eastAsia="方正仿宋_GBK" w:cs="Times New Roman"/>
          <w:color w:val="auto"/>
          <w:sz w:val="32"/>
          <w:szCs w:val="32"/>
          <w:shd w:val="clear" w:color="auto" w:fill="FFFFFF"/>
        </w:rPr>
        <w:t>跨境主体做大做强。建立跨境电商企业培育库，实施“抓大扶中育小”</w:t>
      </w:r>
      <w:r>
        <w:rPr>
          <w:rFonts w:hint="eastAsia" w:ascii="Times New Roman" w:hAnsi="Times New Roman" w:eastAsia="方正仿宋_GBK" w:cs="Times New Roman"/>
          <w:color w:val="auto"/>
          <w:sz w:val="32"/>
          <w:szCs w:val="32"/>
          <w:shd w:val="clear" w:color="auto" w:fill="FFFFFF"/>
        </w:rPr>
        <w:t>工程，精准开展</w:t>
      </w:r>
      <w:r>
        <w:rPr>
          <w:rFonts w:ascii="Times New Roman" w:hAnsi="Times New Roman" w:eastAsia="方正仿宋_GBK" w:cs="Times New Roman"/>
          <w:color w:val="auto"/>
          <w:sz w:val="32"/>
          <w:szCs w:val="32"/>
          <w:shd w:val="clear" w:color="auto" w:fill="FFFFFF"/>
        </w:rPr>
        <w:t>梯</w:t>
      </w:r>
      <w:r>
        <w:rPr>
          <w:rFonts w:hint="eastAsia" w:ascii="Times New Roman" w:hAnsi="Times New Roman" w:eastAsia="方正仿宋_GBK" w:cs="Times New Roman"/>
          <w:color w:val="auto"/>
          <w:sz w:val="32"/>
          <w:szCs w:val="32"/>
          <w:shd w:val="clear" w:color="auto" w:fill="FFFFFF"/>
        </w:rPr>
        <w:t>度培育，推动</w:t>
      </w:r>
      <w:r>
        <w:rPr>
          <w:rFonts w:ascii="Times New Roman" w:hAnsi="Times New Roman" w:eastAsia="方正仿宋_GBK" w:cs="Times New Roman"/>
          <w:color w:val="auto"/>
          <w:sz w:val="32"/>
          <w:szCs w:val="32"/>
          <w:shd w:val="clear" w:color="auto" w:fill="FFFFFF"/>
        </w:rPr>
        <w:t>外贸企业拓展跨境电商、电商企业转型跨境电商、个人创业聚焦跨境电商</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每年举办1次跨境电商宣讲活动。</w:t>
      </w:r>
      <w:r>
        <w:rPr>
          <w:rFonts w:ascii="Times New Roman" w:hAnsi="Times New Roman" w:eastAsia="方正仿宋_GBK" w:cs="Times New Roman"/>
          <w:color w:val="auto"/>
          <w:sz w:val="32"/>
          <w:szCs w:val="32"/>
          <w:shd w:val="clear" w:color="auto" w:fill="FFFFFF"/>
        </w:rPr>
        <w:t>鼓励</w:t>
      </w:r>
      <w:r>
        <w:rPr>
          <w:rFonts w:hint="eastAsia" w:ascii="Times New Roman" w:hAnsi="Times New Roman" w:eastAsia="方正仿宋_GBK" w:cs="Times New Roman"/>
          <w:color w:val="auto"/>
          <w:sz w:val="32"/>
          <w:szCs w:val="32"/>
          <w:shd w:val="clear" w:color="auto" w:fill="FFFFFF"/>
        </w:rPr>
        <w:t>跨境电商</w:t>
      </w:r>
      <w:r>
        <w:rPr>
          <w:rFonts w:ascii="Times New Roman" w:hAnsi="Times New Roman" w:eastAsia="方正仿宋_GBK" w:cs="Times New Roman"/>
          <w:color w:val="auto"/>
          <w:sz w:val="32"/>
          <w:szCs w:val="32"/>
          <w:shd w:val="clear" w:color="auto" w:fill="FFFFFF"/>
        </w:rPr>
        <w:t>企业自建独立站，</w:t>
      </w:r>
      <w:r>
        <w:rPr>
          <w:rFonts w:ascii="Times New Roman" w:hAnsi="Times New Roman" w:eastAsia="方正仿宋_GBK" w:cs="Times New Roman"/>
          <w:color w:val="auto"/>
          <w:sz w:val="32"/>
          <w:szCs w:val="32"/>
          <w:shd w:val="clear" w:color="auto" w:fill="FFFFFF"/>
          <w:lang w:eastAsia="zh-Hans"/>
        </w:rPr>
        <w:t>培育私域流量，</w:t>
      </w:r>
      <w:r>
        <w:rPr>
          <w:rFonts w:ascii="Times New Roman" w:hAnsi="Times New Roman" w:eastAsia="方正仿宋_GBK" w:cs="Times New Roman"/>
          <w:color w:val="auto"/>
          <w:sz w:val="32"/>
          <w:szCs w:val="32"/>
          <w:shd w:val="clear" w:color="auto" w:fill="FFFFFF"/>
        </w:rPr>
        <w:t>做强自有渠道。引导“专精特新”企业利用跨境电</w:t>
      </w:r>
      <w:r>
        <w:rPr>
          <w:rFonts w:ascii="Times New Roman" w:hAnsi="Times New Roman" w:eastAsia="方正仿宋_GBK" w:cs="Times New Roman"/>
          <w:color w:val="auto"/>
          <w:spacing w:val="6"/>
          <w:sz w:val="32"/>
          <w:szCs w:val="32"/>
          <w:shd w:val="clear" w:color="auto" w:fill="FFFFFF"/>
        </w:rPr>
        <w:t>商“走出去”，支持符合条件的跨境电商企业申报国家高新技术企业。到2025年，全市跨境电商企业超过5</w:t>
      </w:r>
      <w:r>
        <w:rPr>
          <w:rFonts w:hint="eastAsia" w:ascii="Times New Roman" w:hAnsi="Times New Roman" w:eastAsia="方正仿宋_GBK" w:cs="Times New Roman"/>
          <w:color w:val="auto"/>
          <w:spacing w:val="6"/>
          <w:sz w:val="32"/>
          <w:szCs w:val="32"/>
          <w:shd w:val="clear" w:color="auto" w:fill="FFFFFF"/>
          <w:lang w:val="en-US" w:eastAsia="zh-CN"/>
        </w:rPr>
        <w:t>5</w:t>
      </w:r>
      <w:r>
        <w:rPr>
          <w:rFonts w:ascii="Times New Roman" w:hAnsi="Times New Roman" w:eastAsia="方正仿宋_GBK" w:cs="Times New Roman"/>
          <w:color w:val="auto"/>
          <w:spacing w:val="6"/>
          <w:sz w:val="32"/>
          <w:szCs w:val="32"/>
          <w:shd w:val="clear" w:color="auto" w:fill="FFFFFF"/>
        </w:rPr>
        <w:t>0家，进出口</w:t>
      </w:r>
      <w:r>
        <w:rPr>
          <w:rFonts w:hint="eastAsia" w:ascii="Times New Roman" w:hAnsi="Times New Roman" w:eastAsia="方正仿宋_GBK" w:cs="Times New Roman"/>
          <w:color w:val="auto"/>
          <w:spacing w:val="6"/>
          <w:sz w:val="32"/>
          <w:szCs w:val="32"/>
          <w:shd w:val="clear" w:color="auto" w:fill="FFFFFF"/>
        </w:rPr>
        <w:t>额</w:t>
      </w:r>
      <w:r>
        <w:rPr>
          <w:rFonts w:ascii="Times New Roman" w:hAnsi="Times New Roman" w:eastAsia="方正仿宋_GBK" w:cs="Times New Roman"/>
          <w:color w:val="auto"/>
          <w:spacing w:val="6"/>
          <w:sz w:val="32"/>
          <w:szCs w:val="32"/>
          <w:shd w:val="clear" w:color="auto" w:fill="FFFFFF"/>
        </w:rPr>
        <w:t>超1000万元企业</w:t>
      </w:r>
      <w:r>
        <w:rPr>
          <w:rFonts w:hint="eastAsia" w:ascii="Times New Roman" w:hAnsi="Times New Roman" w:eastAsia="方正仿宋_GBK" w:cs="Times New Roman"/>
          <w:color w:val="auto"/>
          <w:spacing w:val="6"/>
          <w:sz w:val="32"/>
          <w:szCs w:val="32"/>
          <w:shd w:val="clear" w:color="auto" w:fill="FFFFFF"/>
          <w:lang w:val="en-US" w:eastAsia="zh-CN"/>
        </w:rPr>
        <w:t>8</w:t>
      </w:r>
      <w:r>
        <w:rPr>
          <w:rFonts w:ascii="Times New Roman" w:hAnsi="Times New Roman" w:eastAsia="方正仿宋_GBK" w:cs="Times New Roman"/>
          <w:color w:val="auto"/>
          <w:spacing w:val="6"/>
          <w:sz w:val="32"/>
          <w:szCs w:val="32"/>
          <w:shd w:val="clear" w:color="auto" w:fill="FFFFFF"/>
        </w:rPr>
        <w:t>0家。</w:t>
      </w:r>
      <w:r>
        <w:rPr>
          <w:rFonts w:hint="eastAsia" w:ascii="Times New Roman" w:hAnsi="Times New Roman" w:eastAsia="方正仿宋_GBK" w:cs="Times New Roman"/>
          <w:color w:val="auto"/>
          <w:spacing w:val="6"/>
          <w:sz w:val="32"/>
          <w:szCs w:val="32"/>
          <w:shd w:val="clear" w:color="auto" w:fill="FFFFFF"/>
        </w:rPr>
        <w:t>（</w:t>
      </w:r>
      <w:r>
        <w:rPr>
          <w:rFonts w:hint="eastAsia" w:ascii="方正楷体_GBK" w:hAnsi="方正楷体_GBK" w:eastAsia="方正楷体_GBK" w:cs="方正楷体_GBK"/>
          <w:color w:val="auto"/>
          <w:spacing w:val="6"/>
          <w:sz w:val="32"/>
          <w:szCs w:val="32"/>
          <w:shd w:val="clear" w:color="auto" w:fill="FFFFFF"/>
        </w:rPr>
        <w:t>责任单位：市商务局、市</w:t>
      </w:r>
      <w:r>
        <w:rPr>
          <w:rFonts w:hint="eastAsia" w:ascii="方正楷体_GBK" w:hAnsi="方正楷体_GBK" w:eastAsia="方正楷体_GBK" w:cs="方正楷体_GBK"/>
          <w:color w:val="auto"/>
          <w:spacing w:val="6"/>
          <w:sz w:val="32"/>
          <w:szCs w:val="32"/>
          <w:shd w:val="clear" w:color="auto" w:fill="FFFFFF"/>
          <w:lang w:eastAsia="zh-CN"/>
        </w:rPr>
        <w:t>工业和信息化</w:t>
      </w:r>
      <w:r>
        <w:rPr>
          <w:rFonts w:hint="eastAsia" w:ascii="方正楷体_GBK" w:hAnsi="方正楷体_GBK" w:eastAsia="方正楷体_GBK" w:cs="方正楷体_GBK"/>
          <w:color w:val="auto"/>
          <w:spacing w:val="6"/>
          <w:sz w:val="32"/>
          <w:szCs w:val="32"/>
          <w:shd w:val="clear" w:color="auto" w:fill="FFFFFF"/>
        </w:rPr>
        <w:t>局、市财政局、市科技局、市市场监管局，各县、区人民政府，市各功能区管委会</w:t>
      </w:r>
      <w:r>
        <w:rPr>
          <w:rFonts w:hint="eastAsia" w:ascii="Times New Roman" w:hAnsi="Times New Roman" w:eastAsia="方正仿宋_GBK" w:cs="Times New Roman"/>
          <w:color w:val="auto"/>
          <w:spacing w:val="6"/>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推动“跨境电商+产业带”发展。</w:t>
      </w:r>
      <w:r>
        <w:rPr>
          <w:rFonts w:hint="eastAsia" w:ascii="Times New Roman" w:hAnsi="Times New Roman" w:eastAsia="方正仿宋_GBK" w:cs="Times New Roman"/>
          <w:color w:val="auto"/>
          <w:sz w:val="32"/>
          <w:szCs w:val="32"/>
          <w:u w:val="none"/>
          <w:shd w:val="clear" w:color="auto" w:fill="FFFFFF"/>
        </w:rPr>
        <w:t>实施</w:t>
      </w:r>
      <w:r>
        <w:rPr>
          <w:rFonts w:ascii="Times New Roman" w:hAnsi="Times New Roman" w:eastAsia="方正仿宋_GBK" w:cs="Times New Roman"/>
          <w:color w:val="auto"/>
          <w:sz w:val="32"/>
          <w:szCs w:val="32"/>
          <w:shd w:val="clear" w:color="auto" w:fill="FFFFFF"/>
        </w:rPr>
        <w:t>“跨境电商+产业带”培育工程，聚焦沭阳休闲玩具、</w:t>
      </w:r>
      <w:r>
        <w:rPr>
          <w:rFonts w:hint="eastAsia" w:ascii="Times New Roman" w:hAnsi="Times New Roman" w:eastAsia="方正仿宋_GBK" w:cs="Times New Roman"/>
          <w:color w:val="auto"/>
          <w:sz w:val="32"/>
          <w:szCs w:val="32"/>
          <w:shd w:val="clear" w:color="auto" w:fill="FFFFFF"/>
          <w:lang w:val="en-US" w:eastAsia="zh-CN"/>
        </w:rPr>
        <w:t>工艺礼品，</w:t>
      </w:r>
      <w:r>
        <w:rPr>
          <w:rFonts w:ascii="Times New Roman" w:hAnsi="Times New Roman" w:eastAsia="方正仿宋_GBK" w:cs="Times New Roman"/>
          <w:color w:val="auto"/>
          <w:sz w:val="32"/>
          <w:szCs w:val="32"/>
          <w:shd w:val="clear" w:color="auto" w:fill="FFFFFF"/>
        </w:rPr>
        <w:t>泗阳服装鞋帽、</w:t>
      </w:r>
      <w:r>
        <w:rPr>
          <w:rFonts w:hint="eastAsia" w:ascii="Times New Roman" w:hAnsi="Times New Roman" w:eastAsia="方正仿宋_GBK" w:cs="Times New Roman"/>
          <w:color w:val="auto"/>
          <w:sz w:val="32"/>
          <w:szCs w:val="32"/>
          <w:shd w:val="clear" w:color="auto" w:fill="FFFFFF"/>
          <w:lang w:val="en-US" w:eastAsia="zh-CN"/>
        </w:rPr>
        <w:t>家居用品，</w:t>
      </w:r>
      <w:r>
        <w:rPr>
          <w:rFonts w:ascii="Times New Roman" w:hAnsi="Times New Roman" w:eastAsia="方正仿宋_GBK" w:cs="Times New Roman"/>
          <w:color w:val="auto"/>
          <w:sz w:val="32"/>
          <w:szCs w:val="32"/>
          <w:shd w:val="clear" w:color="auto" w:fill="FFFFFF"/>
        </w:rPr>
        <w:t>泗洪汽车配件、</w:t>
      </w:r>
      <w:r>
        <w:rPr>
          <w:rFonts w:hint="eastAsia" w:ascii="Times New Roman" w:hAnsi="Times New Roman" w:eastAsia="方正仿宋_GBK" w:cs="Times New Roman"/>
          <w:color w:val="auto"/>
          <w:sz w:val="32"/>
          <w:szCs w:val="32"/>
          <w:shd w:val="clear" w:color="auto" w:fill="FFFFFF"/>
          <w:lang w:val="en-US" w:eastAsia="zh-CN"/>
        </w:rPr>
        <w:t>运动休闲，</w:t>
      </w:r>
      <w:r>
        <w:rPr>
          <w:rFonts w:ascii="Times New Roman" w:hAnsi="Times New Roman" w:eastAsia="方正仿宋_GBK" w:cs="Times New Roman"/>
          <w:color w:val="auto"/>
          <w:sz w:val="32"/>
          <w:szCs w:val="32"/>
          <w:shd w:val="clear" w:color="auto" w:fill="FFFFFF"/>
        </w:rPr>
        <w:t>宿豫宠物用品、</w:t>
      </w:r>
      <w:r>
        <w:rPr>
          <w:rFonts w:hint="eastAsia" w:ascii="Times New Roman" w:hAnsi="Times New Roman" w:eastAsia="方正仿宋_GBK" w:cs="Times New Roman"/>
          <w:color w:val="auto"/>
          <w:sz w:val="32"/>
          <w:szCs w:val="32"/>
          <w:shd w:val="clear" w:color="auto" w:fill="FFFFFF"/>
          <w:lang w:val="en-US" w:eastAsia="zh-CN"/>
        </w:rPr>
        <w:t>家纺产品，</w:t>
      </w:r>
      <w:r>
        <w:rPr>
          <w:rFonts w:ascii="Times New Roman" w:hAnsi="Times New Roman" w:eastAsia="方正仿宋_GBK" w:cs="Times New Roman"/>
          <w:color w:val="auto"/>
          <w:sz w:val="32"/>
          <w:szCs w:val="32"/>
          <w:shd w:val="clear" w:color="auto" w:fill="FFFFFF"/>
        </w:rPr>
        <w:t>宿城</w:t>
      </w:r>
      <w:r>
        <w:rPr>
          <w:rFonts w:hint="eastAsia" w:ascii="Times New Roman" w:hAnsi="Times New Roman" w:eastAsia="方正仿宋_GBK" w:cs="Times New Roman"/>
          <w:color w:val="auto"/>
          <w:sz w:val="32"/>
          <w:szCs w:val="32"/>
          <w:shd w:val="clear" w:color="auto" w:fill="FFFFFF"/>
          <w:lang w:val="en-US" w:eastAsia="zh-CN"/>
        </w:rPr>
        <w:t>家居用品、服装箱包</w:t>
      </w:r>
      <w:r>
        <w:rPr>
          <w:rFonts w:ascii="Times New Roman" w:hAnsi="Times New Roman" w:eastAsia="方正仿宋_GBK" w:cs="Times New Roman"/>
          <w:color w:val="auto"/>
          <w:sz w:val="32"/>
          <w:szCs w:val="32"/>
          <w:shd w:val="clear" w:color="auto" w:fill="FFFFFF"/>
        </w:rPr>
        <w:t>等特色产业，每年举办3场以上资源对接活动，在产业带龙头企业引培、企业孵化、人才培养等方面引导扶持，推动跨境电商产业集聚。</w:t>
      </w:r>
      <w:r>
        <w:rPr>
          <w:rFonts w:hint="eastAsia" w:ascii="Times New Roman" w:hAnsi="Times New Roman" w:eastAsia="方正仿宋_GBK" w:cs="Times New Roman"/>
          <w:color w:val="auto"/>
          <w:sz w:val="32"/>
          <w:szCs w:val="32"/>
          <w:shd w:val="clear" w:color="auto" w:fill="FFFFFF"/>
        </w:rPr>
        <w:t>开展</w:t>
      </w:r>
      <w:r>
        <w:rPr>
          <w:rFonts w:ascii="Times New Roman" w:hAnsi="Times New Roman" w:eastAsia="方正仿宋_GBK" w:cs="Times New Roman"/>
          <w:color w:val="auto"/>
          <w:sz w:val="32"/>
          <w:szCs w:val="32"/>
          <w:shd w:val="clear" w:color="auto" w:fill="FFFFFF"/>
        </w:rPr>
        <w:t>“走进产业带”系列行动，聚焦优势产业带，选育5-10家可形成示范、可复制推广的企业，加快数字化、智能化转型，实现“买全球、卖全球”，打造产业带转型标杆。</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责任单位：市商务局、</w:t>
      </w:r>
      <w:r>
        <w:rPr>
          <w:rFonts w:hint="eastAsia" w:ascii="方正楷体_GBK" w:hAnsi="方正楷体_GBK" w:eastAsia="方正楷体_GBK" w:cs="方正楷体_GBK"/>
          <w:color w:val="auto"/>
          <w:spacing w:val="6"/>
          <w:sz w:val="32"/>
          <w:szCs w:val="32"/>
          <w:shd w:val="clear" w:color="auto" w:fill="FFFFFF"/>
        </w:rPr>
        <w:t>市</w:t>
      </w:r>
      <w:r>
        <w:rPr>
          <w:rFonts w:hint="eastAsia" w:ascii="方正楷体_GBK" w:hAnsi="方正楷体_GBK" w:eastAsia="方正楷体_GBK" w:cs="方正楷体_GBK"/>
          <w:color w:val="auto"/>
          <w:spacing w:val="6"/>
          <w:sz w:val="32"/>
          <w:szCs w:val="32"/>
          <w:shd w:val="clear" w:color="auto" w:fill="FFFFFF"/>
          <w:lang w:eastAsia="zh-CN"/>
        </w:rPr>
        <w:t>工业和信息化</w:t>
      </w:r>
      <w:r>
        <w:rPr>
          <w:rFonts w:hint="eastAsia" w:ascii="方正楷体_GBK" w:hAnsi="方正楷体_GBK" w:eastAsia="方正楷体_GBK" w:cs="方正楷体_GBK"/>
          <w:color w:val="auto"/>
          <w:spacing w:val="6"/>
          <w:sz w:val="32"/>
          <w:szCs w:val="32"/>
          <w:shd w:val="clear" w:color="auto" w:fill="FFFFFF"/>
        </w:rPr>
        <w:t>局</w:t>
      </w:r>
      <w:r>
        <w:rPr>
          <w:rFonts w:hint="eastAsia" w:ascii="方正楷体_GBK" w:hAnsi="方正楷体_GBK" w:eastAsia="方正楷体_GBK" w:cs="方正楷体_GBK"/>
          <w:color w:val="auto"/>
          <w:sz w:val="32"/>
          <w:szCs w:val="32"/>
          <w:shd w:val="clear" w:color="auto" w:fill="FFFFFF"/>
        </w:rPr>
        <w:t>，各县、区人民政府，市各功能区管委会</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5</w:t>
      </w:r>
      <w:r>
        <w:rPr>
          <w:rFonts w:hint="eastAsia"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培育跨境电商知名品牌。</w:t>
      </w:r>
      <w:r>
        <w:rPr>
          <w:rFonts w:hint="eastAsia" w:ascii="Times New Roman" w:hAnsi="Times New Roman" w:eastAsia="方正仿宋_GBK" w:cs="Times New Roman"/>
          <w:color w:val="auto"/>
          <w:sz w:val="32"/>
          <w:szCs w:val="32"/>
          <w:shd w:val="clear" w:color="auto" w:fill="FFFFFF"/>
        </w:rPr>
        <w:t>坚持分类施策、梯度推进，</w:t>
      </w:r>
      <w:r>
        <w:rPr>
          <w:rFonts w:ascii="Times New Roman" w:hAnsi="Times New Roman" w:eastAsia="方正仿宋_GBK" w:cs="Times New Roman"/>
          <w:color w:val="auto"/>
          <w:sz w:val="32"/>
          <w:szCs w:val="32"/>
          <w:shd w:val="clear" w:color="auto" w:fill="FFFFFF"/>
        </w:rPr>
        <w:t>支持</w:t>
      </w:r>
      <w:r>
        <w:rPr>
          <w:rFonts w:hint="eastAsia" w:ascii="Times New Roman" w:hAnsi="Times New Roman" w:eastAsia="方正仿宋_GBK" w:cs="Times New Roman"/>
          <w:color w:val="auto"/>
          <w:sz w:val="32"/>
          <w:szCs w:val="32"/>
          <w:shd w:val="clear" w:color="auto" w:fill="FFFFFF"/>
        </w:rPr>
        <w:t>跨境电商企业</w:t>
      </w:r>
      <w:r>
        <w:rPr>
          <w:rFonts w:ascii="Times New Roman" w:hAnsi="Times New Roman" w:eastAsia="方正仿宋_GBK" w:cs="Times New Roman"/>
          <w:color w:val="auto"/>
          <w:sz w:val="32"/>
          <w:szCs w:val="32"/>
          <w:shd w:val="clear" w:color="auto" w:fill="FFFFFF"/>
        </w:rPr>
        <w:t>开展境外商标注册、国际认证和品牌全球推广，扩大自主品牌出口。支持运用平台引流、社交媒体、跨境直播等多渠道推广品牌，提升品牌曝光度和知名度。组织开展</w:t>
      </w:r>
      <w:r>
        <w:rPr>
          <w:rFonts w:hint="eastAsia" w:ascii="Times New Roman" w:hAnsi="Times New Roman" w:eastAsia="方正仿宋_GBK" w:cs="Times New Roman"/>
          <w:color w:val="auto"/>
          <w:sz w:val="32"/>
          <w:szCs w:val="32"/>
          <w:shd w:val="clear" w:color="auto" w:fill="FFFFFF"/>
          <w:lang w:val="en-US" w:eastAsia="zh-CN"/>
        </w:rPr>
        <w:t>跨境电商出口</w:t>
      </w:r>
      <w:r>
        <w:rPr>
          <w:rFonts w:ascii="Times New Roman" w:hAnsi="Times New Roman" w:eastAsia="方正仿宋_GBK" w:cs="Times New Roman"/>
          <w:color w:val="auto"/>
          <w:sz w:val="32"/>
          <w:szCs w:val="32"/>
          <w:shd w:val="clear" w:color="auto" w:fill="FFFFFF"/>
        </w:rPr>
        <w:t>品牌</w:t>
      </w:r>
      <w:r>
        <w:rPr>
          <w:rFonts w:hint="eastAsia" w:ascii="Times New Roman" w:hAnsi="Times New Roman" w:eastAsia="方正仿宋_GBK" w:cs="Times New Roman"/>
          <w:color w:val="auto"/>
          <w:sz w:val="32"/>
          <w:szCs w:val="32"/>
          <w:shd w:val="clear" w:color="auto" w:fill="FFFFFF"/>
        </w:rPr>
        <w:t>认定</w:t>
      </w:r>
      <w:r>
        <w:rPr>
          <w:rFonts w:ascii="Times New Roman" w:hAnsi="Times New Roman" w:eastAsia="方正仿宋_GBK" w:cs="Times New Roman"/>
          <w:color w:val="auto"/>
          <w:sz w:val="32"/>
          <w:szCs w:val="32"/>
          <w:shd w:val="clear" w:color="auto" w:fill="FFFFFF"/>
        </w:rPr>
        <w:t>，到2025年，培育跨境电商出口品牌50个、省级品牌10个。</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责任单位：市商务局、市市场监管局、市财政局，各县、区人民政府，市各功能区管委会</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color w:val="auto"/>
          <w:sz w:val="32"/>
          <w:szCs w:val="32"/>
          <w:shd w:val="clear" w:color="auto" w:fill="FFFFFF"/>
        </w:rPr>
      </w:pPr>
      <w:r>
        <w:rPr>
          <w:rFonts w:ascii="Times New Roman" w:hAnsi="Times New Roman" w:eastAsia="方正楷体_GBK" w:cs="Times New Roman"/>
          <w:color w:val="auto"/>
          <w:sz w:val="32"/>
          <w:szCs w:val="32"/>
          <w:shd w:val="clear" w:color="auto" w:fill="FFFFFF"/>
        </w:rPr>
        <w:t>（三）实施创新驱动行动</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6</w:t>
      </w:r>
      <w:r>
        <w:rPr>
          <w:rFonts w:hint="eastAsia"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创新推动“保税+”模式。</w:t>
      </w:r>
      <w:r>
        <w:rPr>
          <w:rFonts w:hint="eastAsia" w:ascii="Times New Roman" w:hAnsi="Times New Roman" w:eastAsia="方正仿宋_GBK" w:cs="Times New Roman"/>
          <w:color w:val="auto"/>
          <w:sz w:val="32"/>
          <w:szCs w:val="32"/>
          <w:shd w:val="clear" w:color="auto" w:fill="FFFFFF"/>
        </w:rPr>
        <w:t>鼓励市港口集团依托保税物流中心，开展进出口贸易、跨境电商等业务</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打造示范标杆</w:t>
      </w:r>
      <w:r>
        <w:rPr>
          <w:rFonts w:hint="eastAsia"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鼓励在保税物流中心打造进口商品展示</w:t>
      </w:r>
      <w:r>
        <w:rPr>
          <w:rFonts w:hint="eastAsia" w:ascii="Times New Roman" w:hAnsi="Times New Roman" w:eastAsia="方正仿宋_GBK" w:cs="Times New Roman"/>
          <w:color w:val="auto"/>
          <w:sz w:val="32"/>
          <w:szCs w:val="32"/>
          <w:shd w:val="clear" w:color="auto" w:fill="FFFFFF"/>
        </w:rPr>
        <w:t>分拨</w:t>
      </w:r>
      <w:r>
        <w:rPr>
          <w:rFonts w:ascii="Times New Roman" w:hAnsi="Times New Roman" w:eastAsia="方正仿宋_GBK" w:cs="Times New Roman"/>
          <w:color w:val="auto"/>
          <w:sz w:val="32"/>
          <w:szCs w:val="32"/>
          <w:shd w:val="clear" w:color="auto" w:fill="FFFFFF"/>
        </w:rPr>
        <w:t>中心，探索</w:t>
      </w:r>
      <w:r>
        <w:rPr>
          <w:rFonts w:hint="eastAsia"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保税仓+直播</w:t>
      </w:r>
      <w:r>
        <w:rPr>
          <w:rFonts w:hint="eastAsia" w:ascii="Times New Roman" w:hAnsi="Times New Roman" w:eastAsia="方正仿宋_GBK" w:cs="Times New Roman"/>
          <w:color w:val="auto"/>
          <w:sz w:val="32"/>
          <w:szCs w:val="32"/>
          <w:shd w:val="clear" w:color="auto" w:fill="FFFFFF"/>
        </w:rPr>
        <w:t>”“网购保税+线下自提”等模式，</w:t>
      </w:r>
      <w:r>
        <w:rPr>
          <w:rFonts w:ascii="Times New Roman" w:hAnsi="Times New Roman" w:eastAsia="方正仿宋_GBK" w:cs="Times New Roman"/>
          <w:color w:val="auto"/>
          <w:sz w:val="32"/>
          <w:szCs w:val="32"/>
          <w:shd w:val="clear" w:color="auto" w:fill="FFFFFF"/>
        </w:rPr>
        <w:t>做大做强保税进口（1210）业务，辐射淮海经济区</w:t>
      </w:r>
      <w:r>
        <w:rPr>
          <w:rFonts w:hint="eastAsia"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加大进口跨境电商网红直播资源对接，打造进口商品直播基地</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rPr>
        <w:t>探索设立跨境电商出口前置仓，打造物流集拼分拨中心，实现出口拼箱货物“先查验、后装运”。</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责任单位：市商务局、宿迁海关、市国资委、市港口集团</w:t>
      </w:r>
      <w:r>
        <w:rPr>
          <w:rFonts w:hint="eastAsia" w:ascii="Times New Roman" w:hAnsi="Times New Roman" w:eastAsia="方正仿宋_GBK" w:cs="Times New Roman"/>
          <w:color w:val="auto"/>
          <w:sz w:val="32"/>
          <w:szCs w:val="32"/>
          <w:shd w:val="clear" w:color="auto" w:fill="FFFFFF"/>
        </w:rPr>
        <w:t>）</w:t>
      </w:r>
    </w:p>
    <w:p>
      <w:pPr>
        <w:pStyle w:val="10"/>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方正楷体_GBK" w:hAnsi="方正楷体_GBK" w:eastAsia="方正楷体_GBK" w:cs="方正楷体_GBK"/>
          <w:color w:val="auto"/>
          <w:shd w:val="clear" w:color="auto" w:fill="FFFFFF"/>
        </w:rPr>
      </w:pPr>
      <w:r>
        <w:rPr>
          <w:rFonts w:hint="eastAsia" w:ascii="Times New Roman" w:hAnsi="Times New Roman" w:eastAsia="方正仿宋_GBK" w:cs="Times New Roman"/>
          <w:color w:val="auto"/>
          <w:kern w:val="2"/>
          <w:sz w:val="32"/>
          <w:szCs w:val="32"/>
          <w:lang w:val="en-US" w:eastAsia="zh-CN" w:bidi="ar-SA"/>
        </w:rPr>
        <w:t>7．探索“大数据”应用新方式。支持企业运用互联网、物联网、云计算等先进技术，实现向数字</w:t>
      </w:r>
      <w:r>
        <w:rPr>
          <w:rFonts w:hint="eastAsia" w:ascii="方正仿宋_GBK" w:hAnsi="方正仿宋_GBK" w:eastAsia="方正仿宋_GBK" w:cs="方正仿宋_GBK"/>
          <w:color w:val="auto"/>
        </w:rPr>
        <w:t>化研发、扁平化管理、精准化营销、柔性化生产的“宿迁智造”转型。大力推动跨境电商平台、移动支付、智慧物流等业态发展，实现跨境电商和大数据服务有序推进。</w:t>
      </w:r>
      <w:r>
        <w:rPr>
          <w:rFonts w:hint="eastAsia" w:ascii="方正楷体_GBK" w:hAnsi="方正楷体_GBK" w:eastAsia="方正楷体_GBK" w:cs="方正楷体_GBK"/>
          <w:color w:val="auto"/>
          <w:shd w:val="clear" w:color="auto" w:fill="FFFFFF"/>
        </w:rPr>
        <w:t>（责任单位：市商务局、</w:t>
      </w:r>
      <w:r>
        <w:rPr>
          <w:rFonts w:hint="eastAsia" w:ascii="方正楷体_GBK" w:hAnsi="方正楷体_GBK" w:eastAsia="方正楷体_GBK" w:cs="方正楷体_GBK"/>
          <w:color w:val="auto"/>
          <w:spacing w:val="6"/>
          <w:sz w:val="32"/>
          <w:szCs w:val="32"/>
          <w:shd w:val="clear" w:color="auto" w:fill="FFFFFF"/>
        </w:rPr>
        <w:t>市</w:t>
      </w:r>
      <w:r>
        <w:rPr>
          <w:rFonts w:hint="eastAsia" w:ascii="方正楷体_GBK" w:hAnsi="方正楷体_GBK" w:eastAsia="方正楷体_GBK" w:cs="方正楷体_GBK"/>
          <w:color w:val="auto"/>
          <w:spacing w:val="6"/>
          <w:sz w:val="32"/>
          <w:szCs w:val="32"/>
          <w:shd w:val="clear" w:color="auto" w:fill="FFFFFF"/>
          <w:lang w:eastAsia="zh-CN"/>
        </w:rPr>
        <w:t>工业和信息化</w:t>
      </w:r>
      <w:r>
        <w:rPr>
          <w:rFonts w:hint="eastAsia" w:ascii="方正楷体_GBK" w:hAnsi="方正楷体_GBK" w:eastAsia="方正楷体_GBK" w:cs="方正楷体_GBK"/>
          <w:color w:val="auto"/>
          <w:spacing w:val="6"/>
          <w:sz w:val="32"/>
          <w:szCs w:val="32"/>
          <w:shd w:val="clear" w:color="auto" w:fill="FFFFFF"/>
        </w:rPr>
        <w:t>局</w:t>
      </w:r>
      <w:r>
        <w:rPr>
          <w:rFonts w:hint="eastAsia" w:ascii="方正楷体_GBK" w:hAnsi="方正楷体_GBK" w:eastAsia="方正楷体_GBK" w:cs="方正楷体_GBK"/>
          <w:color w:val="auto"/>
          <w:shd w:val="clear" w:color="auto" w:fill="FFFFFF"/>
        </w:rPr>
        <w:t>、市科技局、市大数据</w:t>
      </w:r>
      <w:r>
        <w:rPr>
          <w:rFonts w:hint="eastAsia" w:ascii="方正楷体_GBK" w:hAnsi="方正楷体_GBK" w:eastAsia="方正楷体_GBK" w:cs="方正楷体_GBK"/>
          <w:color w:val="auto"/>
          <w:shd w:val="clear" w:color="auto" w:fill="FFFFFF"/>
          <w:lang w:eastAsia="zh-CN"/>
        </w:rPr>
        <w:t>管理</w:t>
      </w:r>
      <w:r>
        <w:rPr>
          <w:rFonts w:hint="eastAsia" w:ascii="方正楷体_GBK" w:hAnsi="方正楷体_GBK" w:eastAsia="方正楷体_GBK" w:cs="方正楷体_GBK"/>
          <w:color w:val="auto"/>
          <w:shd w:val="clear" w:color="auto" w:fill="FFFFFF"/>
        </w:rPr>
        <w:t>局，各县、区人民政府，市各功能区管委）</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color w:val="auto"/>
          <w:sz w:val="32"/>
          <w:szCs w:val="32"/>
          <w:lang w:bidi="zh-CN"/>
        </w:rPr>
      </w:pPr>
      <w:r>
        <w:rPr>
          <w:rFonts w:hint="eastAsia" w:ascii="Times New Roman" w:hAnsi="Times New Roman" w:eastAsia="方正楷体_GBK" w:cs="Times New Roman"/>
          <w:color w:val="auto"/>
          <w:sz w:val="32"/>
          <w:szCs w:val="32"/>
          <w:lang w:bidi="zh-CN"/>
        </w:rPr>
        <w:t>（四）实施人才赋能行动</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8</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构建</w:t>
      </w:r>
      <w:r>
        <w:rPr>
          <w:rFonts w:ascii="Times New Roman" w:hAnsi="Times New Roman" w:eastAsia="方正仿宋_GBK" w:cs="Times New Roman"/>
          <w:color w:val="auto"/>
          <w:sz w:val="32"/>
          <w:szCs w:val="32"/>
          <w:shd w:val="clear" w:color="auto" w:fill="FFFFFF"/>
        </w:rPr>
        <w:t>多元化人才培育机制。深入开展人才引领服务发展“五联五强”行动，</w:t>
      </w:r>
      <w:r>
        <w:rPr>
          <w:rFonts w:hint="eastAsia" w:ascii="Times New Roman" w:hAnsi="Times New Roman" w:eastAsia="方正仿宋_GBK" w:cs="Times New Roman"/>
          <w:color w:val="auto"/>
          <w:sz w:val="32"/>
          <w:szCs w:val="32"/>
          <w:shd w:val="clear" w:color="auto" w:fill="FFFFFF"/>
          <w:lang w:val="en-US" w:eastAsia="zh-CN"/>
        </w:rPr>
        <w:t>将跨境电商人才纳入全市电商人才多元化技能评价体系，</w:t>
      </w:r>
      <w:r>
        <w:rPr>
          <w:rFonts w:ascii="Times New Roman" w:hAnsi="Times New Roman" w:eastAsia="方正仿宋_GBK" w:cs="Times New Roman"/>
          <w:color w:val="auto"/>
          <w:sz w:val="32"/>
          <w:szCs w:val="32"/>
          <w:shd w:val="clear" w:color="auto" w:fill="FFFFFF"/>
        </w:rPr>
        <w:t>统筹推进跨境电商人才队伍建设。发挥跨境电商园区、公共服务平台</w:t>
      </w:r>
      <w:r>
        <w:rPr>
          <w:rFonts w:hint="eastAsia" w:ascii="Times New Roman" w:hAnsi="Times New Roman" w:eastAsia="方正仿宋_GBK" w:cs="Times New Roman"/>
          <w:color w:val="auto"/>
          <w:sz w:val="32"/>
          <w:szCs w:val="32"/>
          <w:shd w:val="clear" w:color="auto" w:fill="FFFFFF"/>
        </w:rPr>
        <w:t>、</w:t>
      </w:r>
      <w:r>
        <w:rPr>
          <w:rFonts w:ascii="Times New Roman" w:hAnsi="Times New Roman" w:eastAsia="方正仿宋_GBK" w:cs="Times New Roman"/>
          <w:color w:val="auto"/>
          <w:sz w:val="32"/>
          <w:szCs w:val="32"/>
          <w:shd w:val="clear" w:color="auto" w:fill="FFFFFF"/>
        </w:rPr>
        <w:t>行业龙头企业作用，开展市场化跨境电商人才培育。支持高校、职业院校加强跨境电商专业建设，强化校企合作，共建实训基地，开展跨境电商创业</w:t>
      </w:r>
      <w:r>
        <w:rPr>
          <w:rFonts w:hint="eastAsia" w:ascii="Times New Roman" w:hAnsi="Times New Roman" w:eastAsia="方正仿宋_GBK" w:cs="Times New Roman"/>
          <w:color w:val="auto"/>
          <w:sz w:val="32"/>
          <w:szCs w:val="32"/>
          <w:shd w:val="clear" w:color="auto" w:fill="FFFFFF"/>
        </w:rPr>
        <w:t>培训</w:t>
      </w:r>
      <w:r>
        <w:rPr>
          <w:rFonts w:ascii="Times New Roman" w:hAnsi="Times New Roman" w:eastAsia="方正仿宋_GBK" w:cs="Times New Roman"/>
          <w:color w:val="auto"/>
          <w:sz w:val="32"/>
          <w:szCs w:val="32"/>
          <w:shd w:val="clear" w:color="auto" w:fill="FFFFFF"/>
        </w:rPr>
        <w:t>，推进产教深度融合。加</w:t>
      </w:r>
      <w:r>
        <w:rPr>
          <w:rFonts w:hint="eastAsia" w:ascii="Times New Roman" w:hAnsi="Times New Roman" w:eastAsia="方正仿宋_GBK" w:cs="Times New Roman"/>
          <w:color w:val="auto"/>
          <w:sz w:val="32"/>
          <w:szCs w:val="32"/>
          <w:shd w:val="clear" w:color="auto" w:fill="FFFFFF"/>
        </w:rPr>
        <w:t>强</w:t>
      </w:r>
      <w:r>
        <w:rPr>
          <w:rFonts w:ascii="Times New Roman" w:hAnsi="Times New Roman" w:eastAsia="方正仿宋_GBK" w:cs="Times New Roman"/>
          <w:color w:val="auto"/>
          <w:sz w:val="32"/>
          <w:szCs w:val="32"/>
          <w:shd w:val="clear" w:color="auto" w:fill="FFFFFF"/>
        </w:rPr>
        <w:t>跨境电商高层次人才</w:t>
      </w:r>
      <w:r>
        <w:rPr>
          <w:rFonts w:hint="eastAsia" w:ascii="Times New Roman" w:hAnsi="Times New Roman" w:eastAsia="方正仿宋_GBK" w:cs="Times New Roman"/>
          <w:color w:val="auto"/>
          <w:sz w:val="32"/>
          <w:szCs w:val="32"/>
          <w:shd w:val="clear" w:color="auto" w:fill="FFFFFF"/>
        </w:rPr>
        <w:t>引进</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落实</w:t>
      </w:r>
      <w:r>
        <w:rPr>
          <w:rFonts w:ascii="Times New Roman" w:hAnsi="Times New Roman" w:eastAsia="方正仿宋_GBK" w:cs="Times New Roman"/>
          <w:color w:val="auto"/>
          <w:sz w:val="32"/>
          <w:szCs w:val="32"/>
          <w:shd w:val="clear" w:color="auto" w:fill="FFFFFF"/>
        </w:rPr>
        <w:t>住房、就医、子女入学等方面</w:t>
      </w:r>
      <w:r>
        <w:rPr>
          <w:rFonts w:hint="eastAsia" w:ascii="Times New Roman" w:hAnsi="Times New Roman" w:eastAsia="方正仿宋_GBK" w:cs="Times New Roman"/>
          <w:color w:val="auto"/>
          <w:sz w:val="32"/>
          <w:szCs w:val="32"/>
          <w:shd w:val="clear" w:color="auto" w:fill="FFFFFF"/>
        </w:rPr>
        <w:t>支持</w:t>
      </w:r>
      <w:r>
        <w:rPr>
          <w:rFonts w:ascii="Times New Roman" w:hAnsi="Times New Roman" w:eastAsia="方正仿宋_GBK" w:cs="Times New Roman"/>
          <w:color w:val="auto"/>
          <w:sz w:val="32"/>
          <w:szCs w:val="32"/>
          <w:shd w:val="clear" w:color="auto" w:fill="FFFFFF"/>
        </w:rPr>
        <w:t>政策。</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责任单位：市委人才办、市商务局、市财政局、市</w:t>
      </w:r>
      <w:r>
        <w:rPr>
          <w:rFonts w:hint="eastAsia" w:ascii="方正楷体_GBK" w:hAnsi="方正楷体_GBK" w:eastAsia="方正楷体_GBK" w:cs="方正楷体_GBK"/>
          <w:color w:val="auto"/>
          <w:sz w:val="32"/>
          <w:szCs w:val="32"/>
          <w:shd w:val="clear" w:color="auto" w:fill="FFFFFF"/>
          <w:lang w:eastAsia="zh-CN"/>
        </w:rPr>
        <w:t>人力资源社会保障</w:t>
      </w:r>
      <w:r>
        <w:rPr>
          <w:rFonts w:hint="eastAsia" w:ascii="方正楷体_GBK" w:hAnsi="方正楷体_GBK" w:eastAsia="方正楷体_GBK" w:cs="方正楷体_GBK"/>
          <w:color w:val="auto"/>
          <w:sz w:val="32"/>
          <w:szCs w:val="32"/>
          <w:shd w:val="clear" w:color="auto" w:fill="FFFFFF"/>
        </w:rPr>
        <w:t>局、市教育局、市相关院校，各县、区人民政府，市各功能区管委会</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方正楷体_GBK" w:hAnsi="方正楷体_GBK" w:eastAsia="方正楷体_GBK" w:cs="方正楷体_GBK"/>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9</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营造人才良好发展</w:t>
      </w:r>
      <w:r>
        <w:rPr>
          <w:rFonts w:ascii="Times New Roman" w:hAnsi="Times New Roman" w:eastAsia="方正仿宋_GBK" w:cs="Times New Roman"/>
          <w:color w:val="auto"/>
          <w:sz w:val="32"/>
          <w:szCs w:val="32"/>
          <w:shd w:val="clear" w:color="auto" w:fill="FFFFFF"/>
        </w:rPr>
        <w:t>氛围。启动“百企千人”跨境电商培训计划，借助运河电商大会、绿洽会等重大经贸活动，举办峰会、论坛、创新创业大赛、选品对接会等多形式跨境电商对接活动。加强与跨境电商先进地区交流，深化在市场主体培育、开拓国际市场、培养专业人才等方面合作，常态化开展行业资源对接、主题沙龙及专业培训。</w:t>
      </w:r>
      <w:r>
        <w:rPr>
          <w:rFonts w:hint="eastAsia" w:ascii="Times New Roman" w:hAnsi="Times New Roman" w:eastAsia="方正仿宋_GBK" w:cs="Times New Roman"/>
          <w:color w:val="auto"/>
          <w:sz w:val="32"/>
          <w:szCs w:val="32"/>
          <w:shd w:val="clear" w:color="auto" w:fill="FFFFFF"/>
        </w:rPr>
        <w:t>每</w:t>
      </w:r>
      <w:r>
        <w:rPr>
          <w:rFonts w:ascii="Times New Roman" w:hAnsi="Times New Roman" w:eastAsia="方正仿宋_GBK" w:cs="Times New Roman"/>
          <w:color w:val="auto"/>
          <w:sz w:val="32"/>
          <w:szCs w:val="32"/>
          <w:shd w:val="clear" w:color="auto" w:fill="FFFFFF"/>
        </w:rPr>
        <w:t>年组织培训活动不少于</w:t>
      </w:r>
      <w:r>
        <w:rPr>
          <w:rFonts w:hint="eastAsia" w:ascii="Times New Roman" w:hAnsi="Times New Roman" w:eastAsia="方正仿宋_GBK" w:cs="Times New Roman"/>
          <w:color w:val="auto"/>
          <w:sz w:val="32"/>
          <w:szCs w:val="32"/>
          <w:shd w:val="clear" w:color="auto" w:fill="FFFFFF"/>
        </w:rPr>
        <w:t>3</w:t>
      </w:r>
      <w:r>
        <w:rPr>
          <w:rFonts w:ascii="Times New Roman" w:hAnsi="Times New Roman" w:eastAsia="方正仿宋_GBK" w:cs="Times New Roman"/>
          <w:color w:val="auto"/>
          <w:sz w:val="32"/>
          <w:szCs w:val="32"/>
          <w:shd w:val="clear" w:color="auto" w:fill="FFFFFF"/>
        </w:rPr>
        <w:t>0场、培训企业超</w:t>
      </w:r>
      <w:r>
        <w:rPr>
          <w:rFonts w:hint="eastAsia" w:ascii="Times New Roman" w:hAnsi="Times New Roman" w:eastAsia="方正仿宋_GBK" w:cs="Times New Roman"/>
          <w:color w:val="auto"/>
          <w:sz w:val="32"/>
          <w:szCs w:val="32"/>
          <w:shd w:val="clear" w:color="auto" w:fill="FFFFFF"/>
        </w:rPr>
        <w:t>2</w:t>
      </w:r>
      <w:r>
        <w:rPr>
          <w:rFonts w:ascii="Times New Roman" w:hAnsi="Times New Roman" w:eastAsia="方正仿宋_GBK" w:cs="Times New Roman"/>
          <w:color w:val="auto"/>
          <w:sz w:val="32"/>
          <w:szCs w:val="32"/>
          <w:shd w:val="clear" w:color="auto" w:fill="FFFFFF"/>
        </w:rPr>
        <w:t>00家、覆盖</w:t>
      </w:r>
      <w:r>
        <w:rPr>
          <w:rFonts w:hint="eastAsia" w:ascii="Times New Roman" w:hAnsi="Times New Roman" w:eastAsia="方正仿宋_GBK" w:cs="Times New Roman"/>
          <w:color w:val="auto"/>
          <w:sz w:val="32"/>
          <w:szCs w:val="32"/>
          <w:shd w:val="clear" w:color="auto" w:fill="FFFFFF"/>
        </w:rPr>
        <w:t>1</w:t>
      </w:r>
      <w:r>
        <w:rPr>
          <w:rFonts w:ascii="Times New Roman" w:hAnsi="Times New Roman" w:eastAsia="方正仿宋_GBK" w:cs="Times New Roman"/>
          <w:color w:val="auto"/>
          <w:sz w:val="32"/>
          <w:szCs w:val="32"/>
          <w:shd w:val="clear" w:color="auto" w:fill="FFFFFF"/>
        </w:rPr>
        <w:t>000人次。</w:t>
      </w:r>
      <w:r>
        <w:rPr>
          <w:rFonts w:hint="eastAsia" w:ascii="方正楷体_GBK" w:hAnsi="方正楷体_GBK" w:eastAsia="方正楷体_GBK" w:cs="方正楷体_GBK"/>
          <w:color w:val="auto"/>
          <w:sz w:val="32"/>
          <w:szCs w:val="32"/>
          <w:shd w:val="clear" w:color="auto" w:fill="FFFFFF"/>
        </w:rPr>
        <w:t>（责任单位：市商务局、市财政局、市</w:t>
      </w:r>
      <w:r>
        <w:rPr>
          <w:rFonts w:hint="eastAsia" w:ascii="方正楷体_GBK" w:hAnsi="方正楷体_GBK" w:eastAsia="方正楷体_GBK" w:cs="方正楷体_GBK"/>
          <w:color w:val="auto"/>
          <w:sz w:val="32"/>
          <w:szCs w:val="32"/>
          <w:shd w:val="clear" w:color="auto" w:fill="FFFFFF"/>
          <w:lang w:eastAsia="zh-CN"/>
        </w:rPr>
        <w:t>人力资源社会保障</w:t>
      </w:r>
      <w:r>
        <w:rPr>
          <w:rFonts w:hint="eastAsia" w:ascii="方正楷体_GBK" w:hAnsi="方正楷体_GBK" w:eastAsia="方正楷体_GBK" w:cs="方正楷体_GBK"/>
          <w:color w:val="auto"/>
          <w:sz w:val="32"/>
          <w:szCs w:val="32"/>
          <w:shd w:val="clear" w:color="auto" w:fill="FFFFFF"/>
        </w:rPr>
        <w:t>局、市教育局，各县、区人民政府，市各功能区管委会）</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bidi="zh-CN"/>
        </w:rPr>
        <w:t>（五）</w:t>
      </w:r>
      <w:r>
        <w:rPr>
          <w:rFonts w:hint="eastAsia" w:ascii="方正楷体_GBK" w:hAnsi="方正楷体_GBK" w:eastAsia="方正楷体_GBK" w:cs="方正楷体_GBK"/>
          <w:color w:val="auto"/>
          <w:sz w:val="32"/>
          <w:szCs w:val="32"/>
        </w:rPr>
        <w:t>实施生态提优行动</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10</w:t>
      </w:r>
      <w:r>
        <w:rPr>
          <w:rFonts w:hint="eastAsia"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加强金融税收服务。鼓励金融机构拓展多元化跨境电商融资</w:t>
      </w:r>
      <w:r>
        <w:rPr>
          <w:rFonts w:hint="eastAsia" w:ascii="Times New Roman" w:hAnsi="Times New Roman" w:eastAsia="方正仿宋_GBK" w:cs="Times New Roman"/>
          <w:color w:val="auto"/>
          <w:sz w:val="32"/>
          <w:szCs w:val="32"/>
          <w:shd w:val="clear" w:color="auto" w:fill="FFFFFF"/>
        </w:rPr>
        <w:t>渠道</w:t>
      </w:r>
      <w:r>
        <w:rPr>
          <w:rFonts w:ascii="Times New Roman" w:hAnsi="Times New Roman" w:eastAsia="方正仿宋_GBK" w:cs="Times New Roman"/>
          <w:color w:val="auto"/>
          <w:sz w:val="32"/>
          <w:szCs w:val="32"/>
          <w:shd w:val="clear" w:color="auto" w:fill="FFFFFF"/>
        </w:rPr>
        <w:t>，创新融资产品，探索开发“信保+担保”及运费、存货、仓单等融资新模式，为企业提供个性化信贷服务。</w:t>
      </w:r>
      <w:r>
        <w:rPr>
          <w:rFonts w:hint="eastAsia" w:ascii="Times New Roman" w:hAnsi="Times New Roman" w:eastAsia="方正仿宋_GBK" w:cs="Times New Roman"/>
          <w:color w:val="auto"/>
          <w:sz w:val="32"/>
          <w:szCs w:val="32"/>
          <w:shd w:val="clear" w:color="auto" w:fill="FFFFFF"/>
          <w:lang w:val="en-US" w:eastAsia="zh-CN"/>
        </w:rPr>
        <w:t>推动供应链金融模式创新，探索以宿迁跨境电商综合服务平台</w:t>
      </w:r>
      <w:r>
        <w:rPr>
          <w:rFonts w:ascii="Times New Roman" w:hAnsi="Times New Roman" w:eastAsia="方正仿宋_GBK" w:cs="Times New Roman"/>
          <w:color w:val="auto"/>
          <w:sz w:val="32"/>
          <w:szCs w:val="32"/>
          <w:shd w:val="clear" w:color="auto" w:fill="FFFFFF"/>
        </w:rPr>
        <w:t>报关订单数据为基础</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创新开展预付、应收、担保、质押等供应链金融业务</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lang w:val="en-US" w:eastAsia="zh-CN"/>
        </w:rPr>
        <w:t>提高优质跨境电商企业授信额度。</w:t>
      </w:r>
      <w:r>
        <w:rPr>
          <w:rFonts w:hint="eastAsia" w:ascii="Times New Roman" w:hAnsi="Times New Roman" w:eastAsia="方正仿宋_GBK" w:cs="Times New Roman"/>
          <w:color w:val="auto"/>
          <w:sz w:val="32"/>
          <w:szCs w:val="32"/>
        </w:rPr>
        <w:t>不断扩大“苏贸贷”的覆盖范围，支持跨境电商企业</w:t>
      </w:r>
      <w:r>
        <w:rPr>
          <w:rFonts w:hint="eastAsia" w:ascii="Times New Roman" w:hAnsi="Times New Roman" w:eastAsia="方正仿宋_GBK" w:cs="Times New Roman"/>
          <w:color w:val="auto"/>
          <w:sz w:val="32"/>
          <w:szCs w:val="32"/>
          <w:lang w:val="en-US" w:eastAsia="zh-CN"/>
        </w:rPr>
        <w:t>降</w:t>
      </w:r>
      <w:r>
        <w:rPr>
          <w:rFonts w:hint="eastAsia" w:ascii="Times New Roman" w:hAnsi="Times New Roman" w:eastAsia="方正仿宋_GBK" w:cs="Times New Roman"/>
          <w:color w:val="auto"/>
          <w:sz w:val="32"/>
          <w:szCs w:val="32"/>
        </w:rPr>
        <w:t>低融资成本。</w:t>
      </w:r>
      <w:r>
        <w:rPr>
          <w:rFonts w:ascii="Times New Roman" w:hAnsi="Times New Roman" w:eastAsia="方正仿宋_GBK" w:cs="Times New Roman"/>
          <w:color w:val="auto"/>
          <w:sz w:val="32"/>
          <w:szCs w:val="32"/>
          <w:shd w:val="clear" w:color="auto" w:fill="FFFFFF"/>
        </w:rPr>
        <w:t>发挥信保政策作用，鼓励投保出口信用保险，降低出口风险。</w:t>
      </w:r>
      <w:r>
        <w:rPr>
          <w:rFonts w:hint="eastAsia" w:ascii="Times New Roman" w:hAnsi="Times New Roman" w:eastAsia="方正仿宋_GBK" w:cs="Times New Roman"/>
          <w:color w:val="auto"/>
          <w:sz w:val="32"/>
          <w:szCs w:val="32"/>
          <w:shd w:val="clear" w:color="auto" w:fill="FFFFFF"/>
        </w:rPr>
        <w:t>探索设立产业引导基金，发挥基金对产业链“双招双引”推动作用，引导金融资本和社会资本助推跨境电商产业发展。（</w:t>
      </w:r>
      <w:r>
        <w:rPr>
          <w:rFonts w:hint="eastAsia" w:ascii="方正楷体_GBK" w:hAnsi="方正楷体_GBK" w:eastAsia="方正楷体_GBK" w:cs="方正楷体_GBK"/>
          <w:color w:val="auto"/>
          <w:sz w:val="32"/>
          <w:szCs w:val="32"/>
          <w:shd w:val="clear" w:color="auto" w:fill="FFFFFF"/>
        </w:rPr>
        <w:t>责任单位：市商务局、市税务局、市财政局、金融监管总局宿迁监管分局</w:t>
      </w:r>
      <w:r>
        <w:rPr>
          <w:rFonts w:hint="eastAsia" w:ascii="方正楷体_GBK" w:hAnsi="方正楷体_GBK" w:eastAsia="方正楷体_GBK" w:cs="方正楷体_GBK"/>
          <w:color w:val="auto"/>
          <w:sz w:val="32"/>
          <w:szCs w:val="32"/>
          <w:shd w:val="clear" w:color="auto" w:fill="FFFFFF"/>
          <w:lang w:eastAsia="zh-CN"/>
        </w:rPr>
        <w:t>、</w:t>
      </w:r>
      <w:r>
        <w:rPr>
          <w:rFonts w:hint="eastAsia" w:ascii="方正楷体_GBK" w:hAnsi="方正楷体_GBK" w:eastAsia="方正楷体_GBK" w:cs="方正楷体_GBK"/>
          <w:color w:val="auto"/>
          <w:sz w:val="32"/>
          <w:szCs w:val="32"/>
          <w:shd w:val="clear" w:color="auto" w:fill="FFFFFF"/>
        </w:rPr>
        <w:t>市地方金融监管局、人行宿迁市</w:t>
      </w:r>
      <w:r>
        <w:rPr>
          <w:rFonts w:hint="eastAsia" w:ascii="方正楷体_GBK" w:hAnsi="方正楷体_GBK" w:eastAsia="方正楷体_GBK" w:cs="方正楷体_GBK"/>
          <w:color w:val="auto"/>
          <w:sz w:val="32"/>
          <w:szCs w:val="32"/>
          <w:shd w:val="clear" w:color="auto" w:fill="FFFFFF"/>
          <w:lang w:eastAsia="zh-CN"/>
        </w:rPr>
        <w:t>分</w:t>
      </w:r>
      <w:r>
        <w:rPr>
          <w:rFonts w:hint="eastAsia" w:ascii="方正楷体_GBK" w:hAnsi="方正楷体_GBK" w:eastAsia="方正楷体_GBK" w:cs="方正楷体_GBK"/>
          <w:color w:val="auto"/>
          <w:sz w:val="32"/>
          <w:szCs w:val="32"/>
          <w:shd w:val="clear" w:color="auto" w:fill="FFFFFF"/>
        </w:rPr>
        <w:t>行</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widowControl/>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11</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优化通关便利措施。</w:t>
      </w:r>
      <w:r>
        <w:rPr>
          <w:rFonts w:ascii="Times New Roman" w:hAnsi="Times New Roman" w:eastAsia="方正仿宋_GBK" w:cs="Times New Roman"/>
          <w:color w:val="auto"/>
          <w:sz w:val="32"/>
          <w:szCs w:val="32"/>
          <w:shd w:val="clear" w:color="auto" w:fill="FFFFFF"/>
        </w:rPr>
        <w:t>持续提升跨境电商通关信息化、智能化水平，促进跨境电商监管模式便利化。</w:t>
      </w:r>
      <w:r>
        <w:rPr>
          <w:rFonts w:hint="eastAsia" w:ascii="Times New Roman" w:hAnsi="Times New Roman" w:eastAsia="方正仿宋_GBK" w:cs="Times New Roman"/>
          <w:color w:val="auto"/>
          <w:sz w:val="32"/>
          <w:szCs w:val="32"/>
          <w:shd w:val="clear" w:color="auto" w:fill="FFFFFF"/>
        </w:rPr>
        <w:t>探索开展跨境电商零售出口商品跨关区退货模式，做好跨境电商出口退运商品管理、指导企业开展出口退运工作。优化跨境电商出口海外仓模式备案流程，实现“属地备案、全国通用”。</w:t>
      </w:r>
      <w:r>
        <w:rPr>
          <w:rFonts w:ascii="Times New Roman" w:hAnsi="Times New Roman" w:eastAsia="方正仿宋_GBK" w:cs="Times New Roman"/>
          <w:color w:val="auto"/>
          <w:sz w:val="32"/>
          <w:szCs w:val="32"/>
          <w:shd w:val="clear" w:color="auto" w:fill="FFFFFF"/>
        </w:rPr>
        <w:t>落实跨境电商出口退运商品税收政策，对符合规定的退运商品，免征进口关税和进口环节增值税、消费税。</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责任单位：宿迁海关、市税务局</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12</w:t>
      </w:r>
      <w:r>
        <w:rPr>
          <w:rFonts w:hint="eastAsia" w:ascii="Times New Roman" w:hAnsi="Times New Roman" w:eastAsia="方正仿宋_GBK" w:cs="Times New Roman"/>
          <w:color w:val="auto"/>
          <w:sz w:val="32"/>
          <w:szCs w:val="32"/>
          <w:shd w:val="clear" w:color="auto" w:fill="FFFFFF"/>
          <w:lang w:eastAsia="zh-CN"/>
        </w:rPr>
        <w:t>．</w:t>
      </w:r>
      <w:r>
        <w:rPr>
          <w:rFonts w:hint="eastAsia" w:ascii="Times New Roman" w:hAnsi="Times New Roman" w:eastAsia="方正仿宋_GBK" w:cs="Times New Roman"/>
          <w:color w:val="auto"/>
          <w:sz w:val="32"/>
          <w:szCs w:val="32"/>
          <w:shd w:val="clear" w:color="auto" w:fill="FFFFFF"/>
        </w:rPr>
        <w:t>打造</w:t>
      </w:r>
      <w:r>
        <w:rPr>
          <w:rFonts w:ascii="Times New Roman" w:hAnsi="Times New Roman" w:eastAsia="方正仿宋_GBK" w:cs="Times New Roman"/>
          <w:color w:val="auto"/>
          <w:sz w:val="32"/>
          <w:szCs w:val="32"/>
          <w:shd w:val="clear" w:color="auto" w:fill="FFFFFF"/>
        </w:rPr>
        <w:t>跨境电商物流体系。健全“公铁水”联运体系，加快宿迁港铁路专用线建设，打造中欧班列接续点，逐步形成以宿迁港、海关监管区为支撑的口岸大通关体系。强化宿迁港外贸货运功能，引进优质外贸船企资源，加密外贸航线。探索“港保联动”，开展进口分拨、出口集拼等国际物流配送，推进外贸集装箱</w:t>
      </w:r>
      <w:r>
        <w:rPr>
          <w:rFonts w:hint="eastAsia" w:ascii="Times New Roman" w:hAnsi="Times New Roman" w:eastAsia="方正仿宋_GBK" w:cs="Times New Roman"/>
          <w:color w:val="auto"/>
          <w:sz w:val="32"/>
          <w:szCs w:val="32"/>
          <w:shd w:val="clear" w:color="auto" w:fill="FFFFFF"/>
          <w:lang w:val="en-US" w:eastAsia="zh-CN"/>
        </w:rPr>
        <w:t>业务</w:t>
      </w:r>
      <w:r>
        <w:rPr>
          <w:rFonts w:ascii="Times New Roman" w:hAnsi="Times New Roman" w:eastAsia="方正仿宋_GBK" w:cs="Times New Roman"/>
          <w:color w:val="auto"/>
          <w:sz w:val="32"/>
          <w:szCs w:val="32"/>
          <w:shd w:val="clear" w:color="auto" w:fill="FFFFFF"/>
        </w:rPr>
        <w:t>快速发展。深化与大型物流快递企业合作，</w:t>
      </w:r>
      <w:r>
        <w:rPr>
          <w:rFonts w:hint="eastAsia" w:ascii="Times New Roman" w:hAnsi="Times New Roman" w:eastAsia="方正仿宋_GBK" w:cs="Times New Roman"/>
          <w:color w:val="auto"/>
          <w:sz w:val="32"/>
          <w:szCs w:val="32"/>
          <w:shd w:val="clear" w:color="auto" w:fill="FFFFFF"/>
        </w:rPr>
        <w:t>提升</w:t>
      </w:r>
      <w:r>
        <w:rPr>
          <w:rFonts w:hint="eastAsia" w:ascii="Times New Roman" w:hAnsi="Times New Roman" w:eastAsia="方正仿宋_GBK" w:cs="Times New Roman"/>
          <w:color w:val="auto"/>
          <w:sz w:val="32"/>
          <w:szCs w:val="32"/>
          <w:shd w:val="clear" w:color="auto" w:fill="FFFFFF"/>
          <w:lang w:val="en-US" w:eastAsia="zh-CN"/>
        </w:rPr>
        <w:t>运输</w:t>
      </w:r>
      <w:r>
        <w:rPr>
          <w:rFonts w:hint="eastAsia" w:ascii="Times New Roman" w:hAnsi="Times New Roman" w:eastAsia="方正仿宋_GBK" w:cs="Times New Roman"/>
          <w:color w:val="auto"/>
          <w:sz w:val="32"/>
          <w:szCs w:val="32"/>
          <w:shd w:val="clear" w:color="auto" w:fill="FFFFFF"/>
        </w:rPr>
        <w:t>效率，降低物流成本</w:t>
      </w:r>
      <w:r>
        <w:rPr>
          <w:rFonts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责任单位：市交通运输局、市商务局、宿迁海关、</w:t>
      </w:r>
      <w:r>
        <w:rPr>
          <w:color w:val="auto"/>
        </w:rPr>
        <w:fldChar w:fldCharType="begin"/>
      </w:r>
      <w:r>
        <w:rPr>
          <w:color w:val="auto"/>
        </w:rPr>
        <w:instrText xml:space="preserve"> HYPERLINK "http://www.baidu.com/link?url=TtAbJNyRz-kCJIiQ4BZP-e75p_AKUMUK_bbK_zh-P5p0BNISUArQU6844tFEeH2V0rEgA348YaXTW50LN2nME_" \t "https://www.baidu.com/_blank" </w:instrText>
      </w:r>
      <w:r>
        <w:rPr>
          <w:color w:val="auto"/>
        </w:rPr>
        <w:fldChar w:fldCharType="separate"/>
      </w:r>
      <w:r>
        <w:rPr>
          <w:rFonts w:hint="eastAsia" w:ascii="方正楷体_GBK" w:hAnsi="方正楷体_GBK" w:eastAsia="方正楷体_GBK" w:cs="方正楷体_GBK"/>
          <w:color w:val="auto"/>
          <w:sz w:val="32"/>
          <w:szCs w:val="32"/>
          <w:shd w:val="clear" w:color="auto" w:fill="FFFFFF"/>
        </w:rPr>
        <w:t>市邮政管理局</w:t>
      </w:r>
      <w:r>
        <w:rPr>
          <w:rFonts w:hint="eastAsia" w:ascii="方正楷体_GBK" w:hAnsi="方正楷体_GBK" w:eastAsia="方正楷体_GBK" w:cs="方正楷体_GBK"/>
          <w:color w:val="auto"/>
          <w:sz w:val="32"/>
          <w:szCs w:val="32"/>
          <w:shd w:val="clear" w:color="auto" w:fill="FFFFFF"/>
        </w:rPr>
        <w:fldChar w:fldCharType="end"/>
      </w:r>
      <w:r>
        <w:rPr>
          <w:rFonts w:hint="eastAsia" w:ascii="方正楷体_GBK" w:hAnsi="方正楷体_GBK" w:eastAsia="方正楷体_GBK" w:cs="方正楷体_GBK"/>
          <w:color w:val="auto"/>
          <w:sz w:val="32"/>
          <w:szCs w:val="32"/>
          <w:shd w:val="clear" w:color="auto" w:fill="FFFFFF"/>
        </w:rPr>
        <w:t>、市港口集团</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楷体_GBK" w:cs="Times New Roman"/>
          <w:color w:val="auto"/>
          <w:sz w:val="32"/>
          <w:szCs w:val="32"/>
          <w:lang w:bidi="zh-CN"/>
        </w:rPr>
      </w:pPr>
      <w:r>
        <w:rPr>
          <w:rFonts w:hint="eastAsia" w:ascii="Times New Roman" w:hAnsi="Times New Roman" w:eastAsia="方正楷体_GBK" w:cs="Times New Roman"/>
          <w:color w:val="auto"/>
          <w:sz w:val="32"/>
          <w:szCs w:val="32"/>
          <w:lang w:bidi="zh-CN"/>
        </w:rPr>
        <w:t>（六）实施载体强基行动</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13</w:t>
      </w:r>
      <w:r>
        <w:rPr>
          <w:rFonts w:hint="eastAsia"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做精做优产业园区。围绕集聚一批企业、培养一批人才、引进一个平台、出台一项政策“四个一”标准，优化跨境电商产业园空间布局，完善金融支付、物流报关等综合服务功能。</w:t>
      </w:r>
      <w:r>
        <w:rPr>
          <w:rFonts w:hint="eastAsia" w:ascii="Times New Roman" w:hAnsi="Times New Roman" w:eastAsia="方正仿宋_GBK" w:cs="Times New Roman"/>
          <w:color w:val="auto"/>
          <w:sz w:val="32"/>
          <w:szCs w:val="32"/>
          <w:shd w:val="clear" w:color="auto" w:fill="FFFFFF"/>
          <w:lang w:val="en-US" w:eastAsia="zh-CN"/>
        </w:rPr>
        <w:t>在保税物流中心建设跨境电商产业园。以宿迁跨境电商产业园为重点，加大龙头企业招引，推动京东（宿迁）跨境电商科技产业园落地见效，培育跨境电商全链条生态，打造全市新经济业态发展示范区。</w:t>
      </w:r>
      <w:r>
        <w:rPr>
          <w:rFonts w:ascii="Times New Roman" w:hAnsi="Times New Roman" w:eastAsia="方正仿宋_GBK" w:cs="Times New Roman"/>
          <w:color w:val="auto"/>
          <w:sz w:val="32"/>
          <w:szCs w:val="32"/>
          <w:shd w:val="clear" w:color="auto" w:fill="FFFFFF"/>
        </w:rPr>
        <w:t>沭阳、宿城产业园提档扩容，增强承载力；泗阳、泗洪加快产业园建设，加速企业集聚。开展市级跨境电商产业园评定，推动</w:t>
      </w:r>
      <w:r>
        <w:rPr>
          <w:rFonts w:hint="eastAsia" w:ascii="Times New Roman" w:hAnsi="Times New Roman" w:eastAsia="方正仿宋_GBK" w:cs="Times New Roman"/>
          <w:color w:val="auto"/>
          <w:sz w:val="32"/>
          <w:szCs w:val="32"/>
          <w:shd w:val="clear" w:color="auto" w:fill="FFFFFF"/>
          <w:lang w:val="en-US" w:eastAsia="zh-CN"/>
        </w:rPr>
        <w:t>市级产业园</w:t>
      </w:r>
      <w:r>
        <w:rPr>
          <w:rFonts w:hint="eastAsia" w:ascii="Times New Roman" w:hAnsi="Times New Roman" w:eastAsia="方正仿宋_GBK" w:cs="Times New Roman"/>
          <w:color w:val="auto"/>
          <w:sz w:val="32"/>
          <w:szCs w:val="32"/>
          <w:shd w:val="clear" w:color="auto" w:fill="FFFFFF"/>
        </w:rPr>
        <w:t>申创</w:t>
      </w:r>
      <w:r>
        <w:rPr>
          <w:rFonts w:ascii="Times New Roman" w:hAnsi="Times New Roman" w:eastAsia="方正仿宋_GBK" w:cs="Times New Roman"/>
          <w:color w:val="auto"/>
          <w:sz w:val="32"/>
          <w:szCs w:val="32"/>
          <w:shd w:val="clear" w:color="auto" w:fill="FFFFFF"/>
        </w:rPr>
        <w:t>省级跨境电商产业园。到2025年，全市建成省级跨境电商产业园5个以上，入驻企业150家以上。</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责任单位：市商务局，各县、区人民政府，市各功能区管委会</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shd w:val="clear" w:color="auto" w:fill="FFFFFF"/>
        </w:rPr>
      </w:pPr>
      <w:r>
        <w:rPr>
          <w:rFonts w:hint="eastAsia" w:ascii="Times New Roman" w:hAnsi="Times New Roman" w:eastAsia="方正仿宋_GBK" w:cs="Times New Roman"/>
          <w:color w:val="auto"/>
          <w:sz w:val="32"/>
          <w:szCs w:val="32"/>
          <w:shd w:val="clear" w:color="auto" w:fill="FFFFFF"/>
        </w:rPr>
        <w:t>14</w:t>
      </w:r>
      <w:r>
        <w:rPr>
          <w:rFonts w:hint="eastAsia"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s="Times New Roman"/>
          <w:color w:val="auto"/>
          <w:sz w:val="32"/>
          <w:szCs w:val="32"/>
          <w:shd w:val="clear" w:color="auto" w:fill="FFFFFF"/>
        </w:rPr>
        <w:t>完善海外仓全球布局。发挥海外仓畅通外贸供应链作用，鼓励传统外贸企业、跨境电商、物流企业在欧美主销市场、“一带一路”新兴市场、中欧班列主要节点城市布局海外仓，培育海外仓龙头企业。鼓励企业租用海外仓“抱团出海”，拓展国际市场。建立梯队培育机制，认定一批市级海外仓，推动市级海外仓申创省级公共海外仓。到2025年培育省级公共海外仓</w:t>
      </w:r>
      <w:r>
        <w:rPr>
          <w:rFonts w:hint="eastAsia" w:ascii="Times New Roman" w:hAnsi="Times New Roman" w:eastAsia="方正仿宋_GBK" w:cs="Times New Roman"/>
          <w:color w:val="auto"/>
          <w:sz w:val="32"/>
          <w:szCs w:val="32"/>
          <w:shd w:val="clear" w:color="auto" w:fill="FFFFFF"/>
          <w:lang w:val="en-US" w:eastAsia="zh-CN"/>
        </w:rPr>
        <w:t>7</w:t>
      </w:r>
      <w:r>
        <w:rPr>
          <w:rFonts w:ascii="Times New Roman" w:hAnsi="Times New Roman" w:eastAsia="方正仿宋_GBK" w:cs="Times New Roman"/>
          <w:color w:val="auto"/>
          <w:sz w:val="32"/>
          <w:szCs w:val="32"/>
          <w:shd w:val="clear" w:color="auto" w:fill="FFFFFF"/>
        </w:rPr>
        <w:t>个以上。</w:t>
      </w:r>
      <w:r>
        <w:rPr>
          <w:rFonts w:hint="eastAsia" w:ascii="Times New Roman" w:hAnsi="Times New Roman" w:eastAsia="方正仿宋_GBK" w:cs="Times New Roman"/>
          <w:color w:val="auto"/>
          <w:sz w:val="32"/>
          <w:szCs w:val="32"/>
          <w:shd w:val="clear" w:color="auto" w:fill="FFFFFF"/>
        </w:rPr>
        <w:t>（</w:t>
      </w:r>
      <w:r>
        <w:rPr>
          <w:rFonts w:hint="eastAsia" w:ascii="方正楷体_GBK" w:hAnsi="方正楷体_GBK" w:eastAsia="方正楷体_GBK" w:cs="方正楷体_GBK"/>
          <w:color w:val="auto"/>
          <w:sz w:val="32"/>
          <w:szCs w:val="32"/>
          <w:shd w:val="clear" w:color="auto" w:fill="FFFFFF"/>
        </w:rPr>
        <w:t>责任单位：市商务局、市发改委、市财政局，各县、区人民政府，市各功能区管委会</w:t>
      </w:r>
      <w:r>
        <w:rPr>
          <w:rFonts w:hint="eastAsia" w:ascii="Times New Roman" w:hAnsi="Times New Roman" w:eastAsia="方正仿宋_GBK" w:cs="Times New Roman"/>
          <w:color w:val="auto"/>
          <w:sz w:val="32"/>
          <w:szCs w:val="32"/>
          <w:shd w:val="clear" w:color="auto" w:fill="FFFFFF"/>
        </w:rPr>
        <w:t>）</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黑体_GBK" w:cs="Times New Roman"/>
          <w:color w:val="auto"/>
          <w:sz w:val="32"/>
          <w:szCs w:val="32"/>
        </w:rPr>
      </w:pPr>
      <w:r>
        <w:rPr>
          <w:rFonts w:ascii="Times New Roman" w:hAnsi="Times New Roman" w:eastAsia="方正黑体_GBK" w:cs="Times New Roman"/>
          <w:color w:val="auto"/>
          <w:sz w:val="32"/>
          <w:szCs w:val="32"/>
        </w:rPr>
        <w:t>四、保障措施</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（一）</w:t>
      </w:r>
      <w:r>
        <w:rPr>
          <w:rFonts w:hint="eastAsia" w:ascii="Times New Roman" w:hAnsi="Times New Roman" w:eastAsia="方正楷体_GBK" w:cs="Times New Roman"/>
          <w:color w:val="auto"/>
          <w:sz w:val="32"/>
          <w:szCs w:val="32"/>
        </w:rPr>
        <w:t>强化</w:t>
      </w:r>
      <w:r>
        <w:rPr>
          <w:rFonts w:ascii="Times New Roman" w:hAnsi="Times New Roman" w:eastAsia="方正楷体_GBK" w:cs="Times New Roman"/>
          <w:color w:val="auto"/>
          <w:sz w:val="32"/>
          <w:szCs w:val="32"/>
        </w:rPr>
        <w:t>统筹协调。</w:t>
      </w:r>
      <w:r>
        <w:rPr>
          <w:rFonts w:ascii="Times New Roman" w:hAnsi="Times New Roman" w:eastAsia="方正仿宋_GBK" w:cs="Times New Roman"/>
          <w:color w:val="auto"/>
          <w:sz w:val="32"/>
          <w:szCs w:val="32"/>
        </w:rPr>
        <w:t>充分发挥全市跨境电商工作领导小组统筹协调作用，建立部门横向联合、市县区纵向联动的工作机制，协同推进跨境电商创新发展。</w:t>
      </w:r>
      <w:r>
        <w:rPr>
          <w:rFonts w:hint="eastAsia" w:ascii="Times New Roman" w:hAnsi="Times New Roman" w:eastAsia="方正仿宋_GBK" w:cs="Times New Roman"/>
          <w:color w:val="auto"/>
          <w:sz w:val="32"/>
          <w:szCs w:val="32"/>
        </w:rPr>
        <w:t>完善跨境电商机构建设，设立电商促进中心，推动跨境电商工作落实。</w:t>
      </w:r>
    </w:p>
    <w:p>
      <w:pPr>
        <w:keepNext w:val="0"/>
        <w:keepLines w:val="0"/>
        <w:pageBreakBefore w:val="0"/>
        <w:shd w:val="clear"/>
        <w:kinsoku/>
        <w:wordWrap/>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color w:val="auto"/>
          <w:sz w:val="32"/>
          <w:szCs w:val="32"/>
        </w:rPr>
      </w:pPr>
      <w:r>
        <w:rPr>
          <w:rFonts w:ascii="Times New Roman" w:hAnsi="Times New Roman" w:eastAsia="方正楷体_GBK" w:cs="Times New Roman"/>
          <w:color w:val="auto"/>
          <w:sz w:val="32"/>
          <w:szCs w:val="32"/>
        </w:rPr>
        <w:t>（二）强化政策扶持。</w:t>
      </w:r>
      <w:r>
        <w:rPr>
          <w:rFonts w:ascii="Times New Roman" w:hAnsi="Times New Roman" w:eastAsia="方正仿宋_GBK" w:cs="Times New Roman"/>
          <w:color w:val="auto"/>
          <w:sz w:val="32"/>
          <w:szCs w:val="32"/>
        </w:rPr>
        <w:t>统筹用好中央和省、市商务发展资金，研究制定我市跨境电商政策，支持跨境电商主体培育、载体建设、人才培训等。各县区（功能区）设立一定规模的跨境电商专项发展资金，纳入年度财政预算。</w:t>
      </w:r>
    </w:p>
    <w:p>
      <w:pPr>
        <w:pStyle w:val="14"/>
        <w:keepNext w:val="0"/>
        <w:keepLines w:val="0"/>
        <w:pageBreakBefore w:val="0"/>
        <w:shd w:val="clear"/>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方正仿宋_GBK"/>
          <w:color w:val="auto"/>
          <w:sz w:val="32"/>
          <w:szCs w:val="32"/>
        </w:rPr>
      </w:pPr>
      <w:r>
        <w:rPr>
          <w:rFonts w:ascii="Times New Roman" w:hAnsi="Times New Roman" w:eastAsia="方正楷体_GBK"/>
          <w:color w:val="auto"/>
          <w:sz w:val="32"/>
          <w:szCs w:val="32"/>
        </w:rPr>
        <w:t>（三）强化考核</w:t>
      </w:r>
      <w:r>
        <w:rPr>
          <w:rFonts w:hint="eastAsia" w:ascii="Times New Roman" w:hAnsi="Times New Roman" w:eastAsia="方正楷体_GBK"/>
          <w:color w:val="auto"/>
          <w:sz w:val="32"/>
          <w:szCs w:val="32"/>
        </w:rPr>
        <w:t>引领</w:t>
      </w:r>
      <w:r>
        <w:rPr>
          <w:rFonts w:ascii="Times New Roman" w:hAnsi="Times New Roman" w:eastAsia="方正楷体_GBK"/>
          <w:color w:val="auto"/>
          <w:sz w:val="32"/>
          <w:szCs w:val="32"/>
        </w:rPr>
        <w:t>。</w:t>
      </w:r>
      <w:r>
        <w:rPr>
          <w:rFonts w:hint="eastAsia" w:ascii="Times New Roman" w:hAnsi="Times New Roman" w:eastAsia="方正仿宋_GBK"/>
          <w:color w:val="auto"/>
          <w:sz w:val="32"/>
          <w:szCs w:val="32"/>
        </w:rPr>
        <w:t>优化评分细则，加大考核力度，</w:t>
      </w:r>
      <w:r>
        <w:rPr>
          <w:rFonts w:ascii="Times New Roman" w:hAnsi="Times New Roman" w:eastAsia="方正仿宋_GBK"/>
          <w:color w:val="auto"/>
          <w:kern w:val="2"/>
          <w:sz w:val="32"/>
          <w:szCs w:val="32"/>
        </w:rPr>
        <w:t>提高跨境电商在</w:t>
      </w:r>
      <w:r>
        <w:rPr>
          <w:rFonts w:hint="eastAsia" w:eastAsia="方正仿宋_GBK"/>
          <w:color w:val="auto"/>
          <w:spacing w:val="-6"/>
          <w:sz w:val="32"/>
          <w:szCs w:val="32"/>
          <w:shd w:val="clear" w:color="auto" w:fill="FFFFFF"/>
        </w:rPr>
        <w:t>市对县区、功能区</w:t>
      </w:r>
      <w:r>
        <w:rPr>
          <w:rFonts w:ascii="Times New Roman" w:hAnsi="Times New Roman" w:eastAsia="方正仿宋_GBK"/>
          <w:color w:val="auto"/>
          <w:spacing w:val="-6"/>
          <w:sz w:val="32"/>
          <w:szCs w:val="32"/>
          <w:shd w:val="clear" w:color="auto" w:fill="FFFFFF"/>
        </w:rPr>
        <w:t>高质量发展</w:t>
      </w:r>
      <w:r>
        <w:rPr>
          <w:rFonts w:hint="eastAsia" w:ascii="Times New Roman" w:hAnsi="Times New Roman" w:eastAsia="方正仿宋_GBK"/>
          <w:color w:val="auto"/>
          <w:spacing w:val="-6"/>
          <w:sz w:val="32"/>
          <w:szCs w:val="32"/>
          <w:shd w:val="clear" w:color="auto" w:fill="FFFFFF"/>
        </w:rPr>
        <w:t>综合</w:t>
      </w:r>
      <w:r>
        <w:rPr>
          <w:rFonts w:ascii="Times New Roman" w:hAnsi="Times New Roman" w:eastAsia="方正仿宋_GBK"/>
          <w:color w:val="auto"/>
          <w:spacing w:val="-6"/>
          <w:sz w:val="32"/>
          <w:szCs w:val="32"/>
          <w:shd w:val="clear" w:color="auto" w:fill="FFFFFF"/>
        </w:rPr>
        <w:t>考核</w:t>
      </w:r>
      <w:r>
        <w:rPr>
          <w:rFonts w:ascii="Times New Roman" w:hAnsi="Times New Roman" w:eastAsia="方正仿宋_GBK"/>
          <w:color w:val="auto"/>
          <w:kern w:val="2"/>
          <w:sz w:val="32"/>
          <w:szCs w:val="32"/>
        </w:rPr>
        <w:t>中比重</w:t>
      </w:r>
      <w:r>
        <w:rPr>
          <w:rFonts w:hint="eastAsia" w:ascii="Times New Roman" w:hAnsi="Times New Roman" w:eastAsia="方正仿宋_GBK"/>
          <w:color w:val="auto"/>
          <w:spacing w:val="-6"/>
          <w:sz w:val="32"/>
          <w:szCs w:val="32"/>
          <w:shd w:val="clear" w:color="auto" w:fill="FFFFFF"/>
        </w:rPr>
        <w:t>，</w:t>
      </w:r>
      <w:r>
        <w:rPr>
          <w:rFonts w:hint="eastAsia" w:ascii="Times New Roman" w:hAnsi="Times New Roman" w:eastAsia="方正仿宋_GBK"/>
          <w:color w:val="auto"/>
          <w:spacing w:val="-6"/>
          <w:sz w:val="32"/>
          <w:szCs w:val="32"/>
          <w:shd w:val="clear" w:color="auto" w:fill="FFFFFF"/>
          <w:lang w:val="en-US" w:eastAsia="zh-CN"/>
        </w:rPr>
        <w:t>定期通报情况，</w:t>
      </w:r>
      <w:r>
        <w:rPr>
          <w:rFonts w:hint="eastAsia" w:ascii="Times New Roman" w:hAnsi="Times New Roman" w:eastAsia="方正仿宋_GBK"/>
          <w:color w:val="auto"/>
          <w:spacing w:val="-6"/>
          <w:sz w:val="32"/>
          <w:szCs w:val="32"/>
          <w:shd w:val="clear" w:color="auto" w:fill="FFFFFF"/>
        </w:rPr>
        <w:t>推动</w:t>
      </w:r>
      <w:r>
        <w:rPr>
          <w:rFonts w:ascii="Times New Roman" w:hAnsi="Times New Roman" w:eastAsia="方正仿宋_GBK"/>
          <w:color w:val="auto"/>
          <w:kern w:val="2"/>
          <w:sz w:val="32"/>
          <w:szCs w:val="32"/>
        </w:rPr>
        <w:t>取得更大突破。</w:t>
      </w:r>
      <w:r>
        <w:rPr>
          <w:rFonts w:ascii="Times New Roman" w:hAnsi="Times New Roman" w:eastAsia="方正仿宋_GBK"/>
          <w:color w:val="auto"/>
          <w:sz w:val="32"/>
          <w:szCs w:val="32"/>
        </w:rPr>
        <w:t>各地各相关部门要压紧压实责任，研究制定落实举措，明确重点，确保各项工作落实到位。</w:t>
      </w:r>
    </w:p>
    <w:p>
      <w:pPr>
        <w:pStyle w:val="14"/>
        <w:keepNext w:val="0"/>
        <w:keepLines w:val="0"/>
        <w:pageBreakBefore w:val="0"/>
        <w:shd w:val="clear"/>
        <w:kinsoku/>
        <w:wordWrap/>
        <w:overflowPunct w:val="0"/>
        <w:topLinePunct w:val="0"/>
        <w:autoSpaceDE/>
        <w:autoSpaceDN/>
        <w:bidi w:val="0"/>
        <w:adjustRightInd/>
        <w:snapToGrid/>
        <w:spacing w:beforeAutospacing="0" w:afterAutospacing="0" w:line="580" w:lineRule="exact"/>
        <w:ind w:firstLine="640" w:firstLineChars="200"/>
        <w:jc w:val="both"/>
        <w:textAlignment w:val="auto"/>
        <w:rPr>
          <w:rFonts w:ascii="Times New Roman" w:hAnsi="Times New Roman" w:eastAsia="方正仿宋_GBK"/>
          <w:color w:val="auto"/>
          <w:sz w:val="32"/>
          <w:szCs w:val="32"/>
        </w:rPr>
      </w:pPr>
    </w:p>
    <w:p>
      <w:pPr>
        <w:pStyle w:val="14"/>
        <w:keepNext w:val="0"/>
        <w:keepLines w:val="0"/>
        <w:pageBreakBefore w:val="0"/>
        <w:shd w:val="clear"/>
        <w:kinsoku/>
        <w:wordWrap/>
        <w:overflowPunct w:val="0"/>
        <w:topLinePunct w:val="0"/>
        <w:autoSpaceDE/>
        <w:autoSpaceDN/>
        <w:bidi w:val="0"/>
        <w:adjustRightInd/>
        <w:snapToGrid/>
        <w:spacing w:beforeAutospacing="0" w:afterAutospacing="0" w:line="580" w:lineRule="exact"/>
        <w:ind w:firstLine="640" w:firstLineChars="200"/>
        <w:jc w:val="both"/>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附件：2023-2025年宿迁市跨境电商产业发展目标分解表</w:t>
      </w:r>
    </w:p>
    <w:p>
      <w:pPr>
        <w:keepNext w:val="0"/>
        <w:keepLines w:val="0"/>
        <w:pageBreakBefore w:val="0"/>
        <w:shd w:val="clear"/>
        <w:kinsoku/>
        <w:wordWrap/>
        <w:topLinePunct w:val="0"/>
        <w:autoSpaceDE/>
        <w:autoSpaceDN/>
        <w:bidi w:val="0"/>
        <w:adjustRightInd/>
        <w:snapToGrid/>
        <w:spacing w:line="580" w:lineRule="exact"/>
        <w:ind w:firstLine="640" w:firstLineChars="200"/>
        <w:rPr>
          <w:rFonts w:ascii="Times New Roman" w:hAnsi="Times New Roman" w:eastAsia="方正仿宋_GBK" w:cs="Times New Roman"/>
          <w:color w:val="auto"/>
          <w:sz w:val="32"/>
          <w:szCs w:val="32"/>
        </w:rPr>
      </w:pPr>
    </w:p>
    <w:p>
      <w:pPr>
        <w:keepNext w:val="0"/>
        <w:keepLines w:val="0"/>
        <w:pageBreakBefore w:val="0"/>
        <w:shd w:val="clear"/>
        <w:kinsoku/>
        <w:wordWrap/>
        <w:topLinePunct w:val="0"/>
        <w:autoSpaceDE/>
        <w:autoSpaceDN/>
        <w:bidi w:val="0"/>
        <w:adjustRightInd/>
        <w:snapToGrid/>
        <w:spacing w:line="580" w:lineRule="exact"/>
        <w:rPr>
          <w:rFonts w:ascii="Times New Roman" w:hAnsi="Times New Roman" w:eastAsia="方正楷体_GBK" w:cs="Times New Roman"/>
          <w:color w:val="auto"/>
          <w:sz w:val="32"/>
          <w:szCs w:val="32"/>
        </w:rPr>
      </w:pPr>
    </w:p>
    <w:p>
      <w:pPr>
        <w:keepNext w:val="0"/>
        <w:keepLines w:val="0"/>
        <w:pageBreakBefore w:val="0"/>
        <w:shd w:val="clear"/>
        <w:kinsoku/>
        <w:wordWrap/>
        <w:topLinePunct w:val="0"/>
        <w:autoSpaceDE/>
        <w:autoSpaceDN/>
        <w:bidi w:val="0"/>
        <w:adjustRightInd/>
        <w:snapToGrid/>
        <w:spacing w:line="580" w:lineRule="exact"/>
        <w:rPr>
          <w:rFonts w:ascii="Times New Roman" w:hAnsi="Times New Roman" w:eastAsia="方正楷体_GBK" w:cs="Times New Roman"/>
          <w:color w:val="auto"/>
          <w:sz w:val="32"/>
          <w:szCs w:val="32"/>
        </w:rPr>
      </w:pPr>
    </w:p>
    <w:p>
      <w:pPr>
        <w:keepNext w:val="0"/>
        <w:keepLines w:val="0"/>
        <w:pageBreakBefore w:val="0"/>
        <w:shd w:val="clear"/>
        <w:kinsoku/>
        <w:wordWrap/>
        <w:topLinePunct w:val="0"/>
        <w:autoSpaceDE/>
        <w:autoSpaceDN/>
        <w:bidi w:val="0"/>
        <w:adjustRightInd/>
        <w:snapToGrid/>
        <w:spacing w:line="580" w:lineRule="exact"/>
        <w:rPr>
          <w:rFonts w:ascii="Times New Roman" w:hAnsi="Times New Roman" w:eastAsia="方正楷体_GBK" w:cs="Times New Roman"/>
          <w:color w:val="auto"/>
          <w:sz w:val="32"/>
          <w:szCs w:val="32"/>
        </w:rPr>
      </w:pPr>
    </w:p>
    <w:p>
      <w:pPr>
        <w:keepNext w:val="0"/>
        <w:keepLines w:val="0"/>
        <w:pageBreakBefore w:val="0"/>
        <w:shd w:val="clear"/>
        <w:kinsoku/>
        <w:wordWrap/>
        <w:topLinePunct w:val="0"/>
        <w:autoSpaceDE/>
        <w:autoSpaceDN/>
        <w:bidi w:val="0"/>
        <w:adjustRightInd/>
        <w:snapToGrid/>
        <w:spacing w:line="580" w:lineRule="exact"/>
        <w:rPr>
          <w:rFonts w:ascii="Times New Roman" w:hAnsi="Times New Roman" w:eastAsia="方正楷体_GBK" w:cs="Times New Roman"/>
          <w:color w:val="auto"/>
          <w:sz w:val="32"/>
          <w:szCs w:val="32"/>
        </w:rPr>
        <w:sectPr>
          <w:footerReference r:id="rId3" w:type="default"/>
          <w:pgSz w:w="11906" w:h="16838"/>
          <w:pgMar w:top="2098" w:right="1531" w:bottom="1928" w:left="1531" w:header="851" w:footer="1474" w:gutter="0"/>
          <w:cols w:space="0" w:num="1"/>
          <w:rtlGutter w:val="0"/>
          <w:docGrid w:type="lines" w:linePitch="312" w:charSpace="0"/>
        </w:sectPr>
      </w:pPr>
    </w:p>
    <w:p>
      <w:pPr>
        <w:keepNext w:val="0"/>
        <w:keepLines w:val="0"/>
        <w:pageBreakBefore w:val="0"/>
        <w:widowControl/>
        <w:shd w:val="clear"/>
        <w:kinsoku/>
        <w:wordWrap/>
        <w:topLinePunct w:val="0"/>
        <w:autoSpaceDE/>
        <w:autoSpaceDN/>
        <w:bidi w:val="0"/>
        <w:adjustRightInd/>
        <w:snapToGrid/>
        <w:spacing w:line="580" w:lineRule="exact"/>
        <w:textAlignment w:val="center"/>
        <w:rPr>
          <w:rFonts w:ascii="方正黑体_GBK" w:hAnsi="方正黑体_GBK" w:eastAsia="方正黑体_GBK" w:cs="方正黑体_GBK"/>
          <w:color w:val="auto"/>
          <w:kern w:val="0"/>
          <w:sz w:val="32"/>
          <w:szCs w:val="32"/>
          <w:lang w:bidi="ar"/>
        </w:rPr>
      </w:pPr>
      <w:r>
        <w:rPr>
          <w:rFonts w:hint="eastAsia" w:ascii="方正黑体_GBK" w:hAnsi="方正黑体_GBK" w:eastAsia="方正黑体_GBK" w:cs="方正黑体_GBK"/>
          <w:color w:val="auto"/>
          <w:kern w:val="0"/>
          <w:sz w:val="32"/>
          <w:szCs w:val="32"/>
          <w:lang w:bidi="ar"/>
        </w:rPr>
        <w:t>附件</w:t>
      </w:r>
    </w:p>
    <w:p>
      <w:pPr>
        <w:keepNext w:val="0"/>
        <w:keepLines w:val="0"/>
        <w:pageBreakBefore w:val="0"/>
        <w:widowControl/>
        <w:shd w:val="clear"/>
        <w:kinsoku/>
        <w:wordWrap/>
        <w:topLinePunct w:val="0"/>
        <w:autoSpaceDE/>
        <w:autoSpaceDN/>
        <w:bidi w:val="0"/>
        <w:adjustRightInd/>
        <w:snapToGrid/>
        <w:spacing w:line="580" w:lineRule="exact"/>
        <w:jc w:val="center"/>
        <w:textAlignment w:val="center"/>
        <w:rPr>
          <w:rStyle w:val="21"/>
          <w:color w:val="auto"/>
          <w:lang w:bidi="ar"/>
        </w:rPr>
      </w:pPr>
      <w:r>
        <w:rPr>
          <w:rFonts w:ascii="Times New Roman" w:hAnsi="Times New Roman" w:eastAsia="宋体" w:cs="Times New Roman"/>
          <w:color w:val="auto"/>
          <w:kern w:val="0"/>
          <w:sz w:val="44"/>
          <w:szCs w:val="44"/>
          <w:lang w:bidi="ar"/>
        </w:rPr>
        <w:t>2023-2025</w:t>
      </w:r>
      <w:r>
        <w:rPr>
          <w:rStyle w:val="21"/>
          <w:color w:val="auto"/>
          <w:lang w:bidi="ar"/>
        </w:rPr>
        <w:t>年宿迁市跨境电商产业发展目标分解表</w:t>
      </w:r>
    </w:p>
    <w:tbl>
      <w:tblPr>
        <w:tblStyle w:val="16"/>
        <w:tblW w:w="14698" w:type="dxa"/>
        <w:jc w:val="center"/>
        <w:shd w:val="clear" w:color="auto" w:fill="auto"/>
        <w:tblLayout w:type="autofit"/>
        <w:tblCellMar>
          <w:top w:w="0" w:type="dxa"/>
          <w:left w:w="6" w:type="dxa"/>
          <w:bottom w:w="0" w:type="dxa"/>
          <w:right w:w="6" w:type="dxa"/>
        </w:tblCellMar>
      </w:tblPr>
      <w:tblGrid>
        <w:gridCol w:w="1142"/>
        <w:gridCol w:w="751"/>
        <w:gridCol w:w="751"/>
        <w:gridCol w:w="755"/>
        <w:gridCol w:w="751"/>
        <w:gridCol w:w="752"/>
        <w:gridCol w:w="756"/>
        <w:gridCol w:w="752"/>
        <w:gridCol w:w="752"/>
        <w:gridCol w:w="756"/>
        <w:gridCol w:w="752"/>
        <w:gridCol w:w="752"/>
        <w:gridCol w:w="756"/>
        <w:gridCol w:w="752"/>
        <w:gridCol w:w="752"/>
        <w:gridCol w:w="756"/>
        <w:gridCol w:w="752"/>
        <w:gridCol w:w="752"/>
        <w:gridCol w:w="756"/>
      </w:tblGrid>
      <w:tr>
        <w:tblPrEx>
          <w:shd w:val="clear" w:color="auto" w:fill="auto"/>
          <w:tblCellMar>
            <w:top w:w="0" w:type="dxa"/>
            <w:left w:w="6" w:type="dxa"/>
            <w:bottom w:w="0" w:type="dxa"/>
            <w:right w:w="6" w:type="dxa"/>
          </w:tblCellMar>
        </w:tblPrEx>
        <w:trPr>
          <w:trHeight w:val="1190" w:hRule="atLeast"/>
          <w:jc w:val="center"/>
        </w:trPr>
        <w:tc>
          <w:tcPr>
            <w:tcW w:w="114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2"/>
                <w:szCs w:val="22"/>
              </w:rPr>
            </w:pPr>
            <w:r>
              <w:rPr>
                <w:rFonts w:hint="eastAsia" w:ascii="方正黑体_GBK" w:hAnsi="等线" w:eastAsia="方正黑体_GBK" w:cs="宋体"/>
                <w:color w:val="auto"/>
                <w:kern w:val="0"/>
                <w:sz w:val="22"/>
                <w:szCs w:val="22"/>
              </w:rPr>
              <w:t>县（区）</w:t>
            </w:r>
          </w:p>
        </w:tc>
        <w:tc>
          <w:tcPr>
            <w:tcW w:w="2257"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跨境电商企业数（个）</w:t>
            </w:r>
          </w:p>
        </w:tc>
        <w:tc>
          <w:tcPr>
            <w:tcW w:w="2259"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跨境电商进出口额（亿元）</w:t>
            </w:r>
          </w:p>
        </w:tc>
        <w:tc>
          <w:tcPr>
            <w:tcW w:w="226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进出口1000万元</w:t>
            </w:r>
          </w:p>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企业数（个）</w:t>
            </w:r>
          </w:p>
        </w:tc>
        <w:tc>
          <w:tcPr>
            <w:tcW w:w="226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进出口3000万元</w:t>
            </w:r>
          </w:p>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企业数（个）</w:t>
            </w:r>
          </w:p>
        </w:tc>
        <w:tc>
          <w:tcPr>
            <w:tcW w:w="226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进出口亿元以上</w:t>
            </w:r>
          </w:p>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企业数（个）</w:t>
            </w:r>
          </w:p>
        </w:tc>
        <w:tc>
          <w:tcPr>
            <w:tcW w:w="2260"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跨境电商专场</w:t>
            </w:r>
          </w:p>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0"/>
                <w:szCs w:val="20"/>
              </w:rPr>
            </w:pPr>
            <w:r>
              <w:rPr>
                <w:rFonts w:hint="eastAsia" w:ascii="方正黑体_GBK" w:hAnsi="等线" w:eastAsia="方正黑体_GBK" w:cs="宋体"/>
                <w:color w:val="auto"/>
                <w:kern w:val="0"/>
                <w:sz w:val="20"/>
                <w:szCs w:val="20"/>
              </w:rPr>
              <w:t>招商活动（场）</w:t>
            </w:r>
          </w:p>
        </w:tc>
      </w:tr>
      <w:tr>
        <w:tblPrEx>
          <w:tblCellMar>
            <w:top w:w="0" w:type="dxa"/>
            <w:left w:w="6" w:type="dxa"/>
            <w:bottom w:w="0" w:type="dxa"/>
            <w:right w:w="6" w:type="dxa"/>
          </w:tblCellMar>
        </w:tblPrEx>
        <w:trPr>
          <w:trHeight w:val="615" w:hRule="atLeast"/>
          <w:jc w:val="center"/>
        </w:trPr>
        <w:tc>
          <w:tcPr>
            <w:tcW w:w="114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黑体_GBK" w:hAnsi="等线" w:eastAsia="方正黑体_GBK" w:cs="宋体"/>
                <w:color w:val="auto"/>
                <w:kern w:val="0"/>
                <w:sz w:val="22"/>
                <w:szCs w:val="22"/>
              </w:rPr>
            </w:pP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r>
      <w:tr>
        <w:tblPrEx>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沭阳县</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70</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110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r>
      <w:tr>
        <w:tblPrEx>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泗阳县</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kern w:val="0"/>
                <w:sz w:val="22"/>
                <w:szCs w:val="22"/>
                <w:lang w:val="en-US" w:eastAsia="zh-CN"/>
              </w:rPr>
              <w:t>4</w:t>
            </w:r>
            <w:r>
              <w:rPr>
                <w:rFonts w:ascii="Times New Roman" w:hAnsi="Times New Roman" w:eastAsia="等线" w:cs="Times New Roman"/>
                <w:color w:val="auto"/>
                <w:kern w:val="0"/>
                <w:sz w:val="22"/>
                <w:szCs w:val="22"/>
              </w:rPr>
              <w:t>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55</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80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6.5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eastAsia="zh-CN"/>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r>
      <w:tr>
        <w:tblPrEx>
          <w:shd w:val="clear" w:color="auto" w:fill="auto"/>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泗洪县</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ascii="Times New Roman" w:hAnsi="Times New Roman" w:eastAsia="等线" w:cs="Times New Roman"/>
                <w:color w:val="auto"/>
                <w:kern w:val="0"/>
                <w:sz w:val="22"/>
                <w:szCs w:val="22"/>
              </w:rPr>
              <w:t>4</w:t>
            </w:r>
            <w:r>
              <w:rPr>
                <w:rFonts w:hint="eastAsia" w:ascii="Times New Roman" w:hAnsi="Times New Roman" w:eastAsia="等线" w:cs="Times New Roman"/>
                <w:color w:val="auto"/>
                <w:kern w:val="0"/>
                <w:sz w:val="22"/>
                <w:szCs w:val="22"/>
                <w:lang w:val="en-US" w:eastAsia="zh-CN"/>
              </w:rPr>
              <w:t>5</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60</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90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4</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eastAsia="zh-CN"/>
              </w:rPr>
            </w:pPr>
            <w:r>
              <w:rPr>
                <w:rFonts w:hint="eastAsia" w:ascii="Times New Roman" w:hAnsi="Times New Roman" w:eastAsia="等线" w:cs="Times New Roman"/>
                <w:color w:val="auto"/>
                <w:kern w:val="0"/>
                <w:sz w:val="22"/>
                <w:szCs w:val="22"/>
                <w:lang w:val="en-US" w:eastAsia="zh-CN"/>
              </w:rPr>
              <w:t>8</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r>
      <w:tr>
        <w:tblPrEx>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宿豫区</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50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70</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r>
              <w:rPr>
                <w:rFonts w:hint="eastAsia" w:ascii="Times New Roman" w:hAnsi="Times New Roman" w:eastAsia="等线" w:cs="Times New Roman"/>
                <w:color w:val="auto"/>
                <w:kern w:val="0"/>
                <w:sz w:val="22"/>
                <w:szCs w:val="22"/>
                <w:lang w:val="en-US" w:eastAsia="zh-CN"/>
              </w:rPr>
              <w:t>1</w:t>
            </w:r>
            <w:r>
              <w:rPr>
                <w:rFonts w:ascii="Times New Roman" w:hAnsi="Times New Roman" w:eastAsia="等线" w:cs="Times New Roman"/>
                <w:color w:val="auto"/>
                <w:kern w:val="0"/>
                <w:sz w:val="22"/>
                <w:szCs w:val="22"/>
              </w:rPr>
              <w:t>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10.5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r>
      <w:tr>
        <w:tblPrEx>
          <w:shd w:val="clear" w:color="auto" w:fill="auto"/>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宿城区</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40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55</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80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6.5</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default"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r>
      <w:tr>
        <w:tblPrEx>
          <w:shd w:val="clear" w:color="auto" w:fill="auto"/>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宿迁经开区</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ind w:firstLine="220" w:firstLineChars="100"/>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15</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25</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eastAsia="zh-CN"/>
              </w:rPr>
            </w:pPr>
            <w:r>
              <w:rPr>
                <w:rFonts w:hint="eastAsia" w:ascii="Times New Roman" w:hAnsi="Times New Roman" w:eastAsia="等线" w:cs="Times New Roman"/>
                <w:color w:val="auto"/>
                <w:kern w:val="0"/>
                <w:sz w:val="22"/>
                <w:szCs w:val="22"/>
                <w:lang w:val="en-US" w:eastAsia="zh-CN"/>
              </w:rPr>
              <w:t>3</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eastAsia="zh-CN"/>
              </w:rPr>
            </w:pPr>
            <w:r>
              <w:rPr>
                <w:rFonts w:hint="eastAsia" w:ascii="Times New Roman" w:hAnsi="Times New Roman" w:eastAsia="等线" w:cs="Times New Roman"/>
                <w:color w:val="auto"/>
                <w:kern w:val="0"/>
                <w:sz w:val="22"/>
                <w:szCs w:val="22"/>
                <w:lang w:val="en-US" w:eastAsia="zh-CN"/>
              </w:rPr>
              <w:t>6</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r>
      <w:tr>
        <w:tblPrEx>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市湖滨新区</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6</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10</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eastAsia="zh-CN"/>
              </w:rPr>
            </w:pPr>
            <w:r>
              <w:rPr>
                <w:rFonts w:hint="eastAsia" w:ascii="Times New Roman" w:hAnsi="Times New Roman" w:eastAsia="等线" w:cs="Times New Roman"/>
                <w:color w:val="auto"/>
                <w:kern w:val="0"/>
                <w:sz w:val="22"/>
                <w:szCs w:val="22"/>
                <w:lang w:val="en-US" w:eastAsia="zh-CN"/>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eastAsia="zh-CN"/>
              </w:rPr>
            </w:pPr>
            <w:r>
              <w:rPr>
                <w:rFonts w:hint="eastAsia" w:ascii="Times New Roman" w:hAnsi="Times New Roman" w:eastAsia="等线" w:cs="Times New Roman"/>
                <w:color w:val="auto"/>
                <w:kern w:val="0"/>
                <w:sz w:val="22"/>
                <w:szCs w:val="22"/>
                <w:lang w:val="en-US" w:eastAsia="zh-CN"/>
              </w:rPr>
              <w:t>4</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r>
      <w:tr>
        <w:tblPrEx>
          <w:shd w:val="clear" w:color="auto" w:fill="auto"/>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spacing w:val="-17"/>
                <w:kern w:val="0"/>
                <w:sz w:val="22"/>
                <w:szCs w:val="22"/>
              </w:rPr>
              <w:t>苏宿工业园区</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6</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10</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eastAsia="zh-CN"/>
              </w:rPr>
            </w:pPr>
            <w:r>
              <w:rPr>
                <w:rFonts w:hint="eastAsia" w:ascii="Times New Roman" w:hAnsi="Times New Roman" w:eastAsia="等线" w:cs="Times New Roman"/>
                <w:color w:val="auto"/>
                <w:kern w:val="0"/>
                <w:sz w:val="22"/>
                <w:szCs w:val="22"/>
                <w:lang w:val="en-US" w:eastAsia="zh-CN"/>
              </w:rPr>
              <w:t>4</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r>
      <w:tr>
        <w:tblPrEx>
          <w:shd w:val="clear" w:color="auto" w:fill="auto"/>
          <w:tblCellMar>
            <w:top w:w="0" w:type="dxa"/>
            <w:left w:w="6" w:type="dxa"/>
            <w:bottom w:w="0" w:type="dxa"/>
            <w:right w:w="6" w:type="dxa"/>
          </w:tblCellMar>
        </w:tblPrEx>
        <w:trPr>
          <w:trHeight w:val="50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市洋河新区</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3</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eastAsia="zh-CN"/>
              </w:rPr>
            </w:pPr>
            <w:r>
              <w:rPr>
                <w:rFonts w:hint="eastAsia" w:ascii="Times New Roman" w:hAnsi="Times New Roman" w:eastAsia="等线" w:cs="Times New Roman"/>
                <w:color w:val="auto"/>
                <w:kern w:val="0"/>
                <w:sz w:val="22"/>
                <w:szCs w:val="22"/>
                <w:lang w:val="en-US" w:eastAsia="zh-CN"/>
              </w:rPr>
              <w:t>5</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15</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0.5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hint="eastAsia" w:ascii="Times New Roman" w:hAnsi="Times New Roman" w:eastAsia="等线" w:cs="Times New Roman"/>
                <w:color w:val="auto"/>
                <w:kern w:val="0"/>
                <w:sz w:val="22"/>
                <w:szCs w:val="22"/>
                <w:lang w:val="en-US" w:eastAsia="zh-CN"/>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shd w:val="clear"/>
              <w:kinsoku/>
              <w:wordWrap/>
              <w:overflowPunct/>
              <w:topLinePunct w:val="0"/>
              <w:autoSpaceDE/>
              <w:autoSpaceDN/>
              <w:bidi w:val="0"/>
              <w:adjustRightInd/>
              <w:snapToGrid/>
              <w:spacing w:line="360" w:lineRule="exact"/>
              <w:jc w:val="center"/>
              <w:textAlignment w:val="center"/>
              <w:rPr>
                <w:rFonts w:ascii="Times New Roman" w:hAnsi="Times New Roman" w:eastAsia="等线" w:cs="Times New Roman"/>
                <w:color w:val="auto"/>
                <w:kern w:val="0"/>
                <w:sz w:val="22"/>
                <w:szCs w:val="22"/>
              </w:rPr>
            </w:pPr>
            <w:r>
              <w:rPr>
                <w:rFonts w:hint="default" w:ascii="Times New Roman" w:hAnsi="Times New Roman" w:eastAsia="宋体" w:cs="Times New Roman"/>
                <w:i w:val="0"/>
                <w:iCs w:val="0"/>
                <w:color w:val="000000"/>
                <w:kern w:val="0"/>
                <w:sz w:val="22"/>
                <w:szCs w:val="22"/>
                <w:u w:val="none"/>
                <w:lang w:val="en-US" w:eastAsia="zh-CN" w:bidi="ar"/>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p>
        </w:tc>
      </w:tr>
      <w:tr>
        <w:tblPrEx>
          <w:shd w:val="clear" w:color="auto" w:fill="auto"/>
          <w:tblCellMar>
            <w:top w:w="0" w:type="dxa"/>
            <w:left w:w="6" w:type="dxa"/>
            <w:bottom w:w="0" w:type="dxa"/>
            <w:right w:w="6" w:type="dxa"/>
          </w:tblCellMar>
        </w:tblPrEx>
        <w:trPr>
          <w:trHeight w:val="546" w:hRule="exact"/>
          <w:jc w:val="center"/>
        </w:trPr>
        <w:tc>
          <w:tcPr>
            <w:tcW w:w="114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合</w:t>
            </w:r>
            <w:r>
              <w:rPr>
                <w:rFonts w:ascii="Times New Roman" w:hAnsi="Times New Roman" w:eastAsia="方正仿宋_GBK" w:cs="Times New Roman"/>
                <w:color w:val="auto"/>
                <w:kern w:val="0"/>
                <w:sz w:val="22"/>
                <w:szCs w:val="22"/>
              </w:rPr>
              <w:t xml:space="preserve">  </w:t>
            </w:r>
            <w:r>
              <w:rPr>
                <w:rFonts w:hint="eastAsia" w:ascii="方正仿宋_GBK" w:hAnsi="等线" w:eastAsia="方正仿宋_GBK" w:cs="宋体"/>
                <w:color w:val="auto"/>
                <w:kern w:val="0"/>
                <w:sz w:val="22"/>
                <w:szCs w:val="22"/>
              </w:rPr>
              <w:t>计</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250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350</w:t>
            </w:r>
          </w:p>
        </w:tc>
        <w:tc>
          <w:tcPr>
            <w:tcW w:w="75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550</w:t>
            </w:r>
          </w:p>
        </w:tc>
        <w:tc>
          <w:tcPr>
            <w:tcW w:w="751"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50</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80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25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50</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80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20</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40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11</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20</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5</w:t>
            </w:r>
          </w:p>
        </w:tc>
        <w:tc>
          <w:tcPr>
            <w:tcW w:w="752"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9</w:t>
            </w:r>
          </w:p>
        </w:tc>
        <w:tc>
          <w:tcPr>
            <w:tcW w:w="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9</w:t>
            </w:r>
          </w:p>
        </w:tc>
      </w:tr>
    </w:tbl>
    <w:p>
      <w:pPr>
        <w:pStyle w:val="10"/>
        <w:keepNext w:val="0"/>
        <w:keepLines w:val="0"/>
        <w:pageBreakBefore w:val="0"/>
        <w:shd w:val="clear"/>
        <w:kinsoku/>
        <w:wordWrap/>
        <w:topLinePunct w:val="0"/>
        <w:autoSpaceDE/>
        <w:autoSpaceDN/>
        <w:bidi w:val="0"/>
        <w:adjustRightInd/>
        <w:snapToGrid/>
        <w:spacing w:line="580" w:lineRule="exact"/>
        <w:rPr>
          <w:color w:val="auto"/>
          <w:lang w:bidi="ar"/>
        </w:rPr>
      </w:pPr>
    </w:p>
    <w:tbl>
      <w:tblPr>
        <w:tblStyle w:val="16"/>
        <w:tblW w:w="15024" w:type="dxa"/>
        <w:jc w:val="center"/>
        <w:shd w:val="clear" w:color="auto" w:fill="auto"/>
        <w:tblLayout w:type="fixed"/>
        <w:tblCellMar>
          <w:top w:w="0" w:type="dxa"/>
          <w:left w:w="6" w:type="dxa"/>
          <w:bottom w:w="0" w:type="dxa"/>
          <w:right w:w="6" w:type="dxa"/>
        </w:tblCellMar>
      </w:tblPr>
      <w:tblGrid>
        <w:gridCol w:w="1212"/>
        <w:gridCol w:w="766"/>
        <w:gridCol w:w="766"/>
        <w:gridCol w:w="770"/>
        <w:gridCol w:w="766"/>
        <w:gridCol w:w="766"/>
        <w:gridCol w:w="770"/>
        <w:gridCol w:w="766"/>
        <w:gridCol w:w="766"/>
        <w:gridCol w:w="770"/>
        <w:gridCol w:w="766"/>
        <w:gridCol w:w="766"/>
        <w:gridCol w:w="770"/>
        <w:gridCol w:w="766"/>
        <w:gridCol w:w="766"/>
        <w:gridCol w:w="770"/>
        <w:gridCol w:w="766"/>
        <w:gridCol w:w="766"/>
        <w:gridCol w:w="770"/>
      </w:tblGrid>
      <w:tr>
        <w:tblPrEx>
          <w:shd w:val="clear" w:color="auto" w:fill="auto"/>
          <w:tblCellMar>
            <w:top w:w="0" w:type="dxa"/>
            <w:left w:w="6" w:type="dxa"/>
            <w:bottom w:w="0" w:type="dxa"/>
            <w:right w:w="6" w:type="dxa"/>
          </w:tblCellMar>
        </w:tblPrEx>
        <w:trPr>
          <w:trHeight w:val="1340" w:hRule="atLeast"/>
          <w:jc w:val="center"/>
        </w:trPr>
        <w:tc>
          <w:tcPr>
            <w:tcW w:w="12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s="宋体"/>
                <w:color w:val="auto"/>
                <w:kern w:val="0"/>
                <w:sz w:val="22"/>
                <w:szCs w:val="22"/>
              </w:rPr>
            </w:pPr>
            <w:r>
              <w:rPr>
                <w:rFonts w:hint="eastAsia" w:ascii="方正黑体_GBK" w:hAnsi="等线" w:eastAsia="方正黑体_GBK" w:cs="宋体"/>
                <w:color w:val="auto"/>
                <w:kern w:val="0"/>
                <w:sz w:val="22"/>
                <w:szCs w:val="22"/>
              </w:rPr>
              <w:t>县（区）</w:t>
            </w:r>
          </w:p>
        </w:tc>
        <w:tc>
          <w:tcPr>
            <w:tcW w:w="2302"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s="宋体"/>
                <w:color w:val="auto"/>
                <w:kern w:val="0"/>
                <w:sz w:val="20"/>
                <w:szCs w:val="20"/>
              </w:rPr>
            </w:pPr>
            <w:r>
              <w:rPr>
                <w:rFonts w:hint="eastAsia" w:ascii="方正黑体_GBK" w:hAnsi="等线" w:eastAsia="方正黑体_GBK"/>
                <w:color w:val="auto"/>
                <w:sz w:val="20"/>
                <w:szCs w:val="20"/>
              </w:rPr>
              <w:t>招引</w:t>
            </w:r>
            <w:r>
              <w:rPr>
                <w:rFonts w:hint="eastAsia" w:ascii="方正黑体_GBK" w:hAnsi="等线" w:eastAsia="方正黑体_GBK"/>
                <w:color w:val="auto"/>
                <w:sz w:val="20"/>
                <w:szCs w:val="20"/>
                <w:lang w:val="en-US" w:eastAsia="zh-CN"/>
              </w:rPr>
              <w:t>第三方服务机构</w:t>
            </w:r>
            <w:r>
              <w:rPr>
                <w:rFonts w:hint="eastAsia" w:ascii="方正黑体_GBK" w:hAnsi="等线" w:eastAsia="方正黑体_GBK"/>
                <w:color w:val="auto"/>
                <w:sz w:val="20"/>
                <w:szCs w:val="20"/>
              </w:rPr>
              <w:t>数（个）</w:t>
            </w:r>
          </w:p>
        </w:tc>
        <w:tc>
          <w:tcPr>
            <w:tcW w:w="2302"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olor w:val="auto"/>
                <w:sz w:val="20"/>
                <w:szCs w:val="20"/>
              </w:rPr>
            </w:pPr>
            <w:r>
              <w:rPr>
                <w:rFonts w:hint="eastAsia" w:ascii="方正黑体_GBK" w:hAnsi="等线" w:eastAsia="方正黑体_GBK"/>
                <w:color w:val="auto"/>
                <w:sz w:val="20"/>
                <w:szCs w:val="20"/>
              </w:rPr>
              <w:t>省级跨境电商产业园</w:t>
            </w:r>
          </w:p>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s="宋体"/>
                <w:color w:val="auto"/>
                <w:kern w:val="0"/>
                <w:sz w:val="20"/>
                <w:szCs w:val="20"/>
              </w:rPr>
            </w:pPr>
            <w:r>
              <w:rPr>
                <w:rFonts w:hint="eastAsia" w:ascii="方正黑体_GBK" w:hAnsi="等线" w:eastAsia="方正黑体_GBK"/>
                <w:color w:val="auto"/>
                <w:sz w:val="20"/>
                <w:szCs w:val="20"/>
              </w:rPr>
              <w:t>累计数（个）</w:t>
            </w:r>
          </w:p>
        </w:tc>
        <w:tc>
          <w:tcPr>
            <w:tcW w:w="2302"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s="宋体"/>
                <w:color w:val="auto"/>
                <w:kern w:val="0"/>
                <w:sz w:val="20"/>
                <w:szCs w:val="20"/>
              </w:rPr>
            </w:pPr>
            <w:r>
              <w:rPr>
                <w:rFonts w:hint="eastAsia" w:ascii="方正黑体_GBK" w:hAnsi="等线" w:eastAsia="方正黑体_GBK"/>
                <w:color w:val="auto"/>
                <w:sz w:val="20"/>
                <w:szCs w:val="20"/>
              </w:rPr>
              <w:t>省级海外仓累计数（个）</w:t>
            </w:r>
          </w:p>
        </w:tc>
        <w:tc>
          <w:tcPr>
            <w:tcW w:w="2302"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olor w:val="auto"/>
                <w:sz w:val="20"/>
                <w:szCs w:val="20"/>
              </w:rPr>
            </w:pPr>
            <w:r>
              <w:rPr>
                <w:rFonts w:hint="eastAsia" w:ascii="方正黑体_GBK" w:hAnsi="等线" w:eastAsia="方正黑体_GBK"/>
                <w:color w:val="auto"/>
                <w:sz w:val="20"/>
                <w:szCs w:val="20"/>
              </w:rPr>
              <w:t>累计培育跨境电商</w:t>
            </w:r>
          </w:p>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s="宋体"/>
                <w:color w:val="auto"/>
                <w:kern w:val="0"/>
                <w:sz w:val="20"/>
                <w:szCs w:val="20"/>
              </w:rPr>
            </w:pPr>
            <w:r>
              <w:rPr>
                <w:rFonts w:hint="eastAsia" w:ascii="方正黑体_GBK" w:hAnsi="等线" w:eastAsia="方正黑体_GBK"/>
                <w:color w:val="auto"/>
                <w:sz w:val="20"/>
                <w:szCs w:val="20"/>
              </w:rPr>
              <w:t>出口品牌（个）</w:t>
            </w:r>
          </w:p>
        </w:tc>
        <w:tc>
          <w:tcPr>
            <w:tcW w:w="2302"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s="宋体"/>
                <w:color w:val="auto"/>
                <w:kern w:val="0"/>
                <w:sz w:val="20"/>
                <w:szCs w:val="20"/>
              </w:rPr>
            </w:pPr>
            <w:r>
              <w:rPr>
                <w:rFonts w:hint="eastAsia" w:ascii="方正黑体_GBK" w:hAnsi="等线" w:eastAsia="方正黑体_GBK"/>
                <w:color w:val="auto"/>
                <w:sz w:val="20"/>
                <w:szCs w:val="20"/>
              </w:rPr>
              <w:t>年培训活动场次（场）</w:t>
            </w:r>
          </w:p>
        </w:tc>
        <w:tc>
          <w:tcPr>
            <w:tcW w:w="2302" w:type="dxa"/>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黑体_GBK" w:hAnsi="等线" w:eastAsia="方正黑体_GBK" w:cs="宋体"/>
                <w:color w:val="auto"/>
                <w:kern w:val="0"/>
                <w:sz w:val="20"/>
                <w:szCs w:val="20"/>
              </w:rPr>
            </w:pPr>
            <w:r>
              <w:rPr>
                <w:rFonts w:hint="eastAsia" w:ascii="方正黑体_GBK" w:hAnsi="等线" w:eastAsia="方正黑体_GBK"/>
                <w:color w:val="auto"/>
                <w:sz w:val="20"/>
                <w:szCs w:val="20"/>
              </w:rPr>
              <w:t>年培训活动人数（人次）</w:t>
            </w:r>
          </w:p>
        </w:tc>
      </w:tr>
      <w:tr>
        <w:tblPrEx>
          <w:shd w:val="clear" w:color="auto" w:fill="auto"/>
          <w:tblCellMar>
            <w:top w:w="0" w:type="dxa"/>
            <w:left w:w="6" w:type="dxa"/>
            <w:bottom w:w="0" w:type="dxa"/>
            <w:right w:w="6" w:type="dxa"/>
          </w:tblCellMar>
        </w:tblPrEx>
        <w:trPr>
          <w:trHeight w:val="634" w:hRule="exact"/>
          <w:jc w:val="center"/>
        </w:trPr>
        <w:tc>
          <w:tcPr>
            <w:tcW w:w="12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left"/>
              <w:textAlignment w:val="auto"/>
              <w:rPr>
                <w:rFonts w:ascii="方正黑体_GBK" w:hAnsi="等线" w:eastAsia="方正黑体_GBK" w:cs="宋体"/>
                <w:color w:val="auto"/>
                <w:kern w:val="0"/>
                <w:sz w:val="22"/>
                <w:szCs w:val="22"/>
              </w:rPr>
            </w:pP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2023</w:t>
            </w:r>
            <w:r>
              <w:rPr>
                <w:rFonts w:hint="eastAsia" w:ascii="方正黑体_GBK" w:hAnsi="Times New Roman" w:eastAsia="方正黑体_GBK" w:cs="Times New Roman"/>
                <w:color w:val="auto"/>
                <w:w w:val="90"/>
                <w:kern w:val="0"/>
                <w:sz w:val="20"/>
                <w:szCs w:val="20"/>
              </w:rPr>
              <w:t>年</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2024</w:t>
            </w:r>
            <w:r>
              <w:rPr>
                <w:rFonts w:hint="eastAsia" w:ascii="方正黑体_GBK" w:hAnsi="Times New Roman" w:eastAsia="方正黑体_GBK" w:cs="Times New Roman"/>
                <w:color w:val="auto"/>
                <w:w w:val="90"/>
                <w:kern w:val="0"/>
                <w:sz w:val="20"/>
                <w:szCs w:val="20"/>
              </w:rPr>
              <w:t>年</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w w:val="90"/>
                <w:kern w:val="0"/>
                <w:sz w:val="20"/>
                <w:szCs w:val="20"/>
              </w:rPr>
            </w:pPr>
            <w:r>
              <w:rPr>
                <w:rFonts w:ascii="Times New Roman" w:hAnsi="Times New Roman" w:eastAsia="等线" w:cs="Times New Roman"/>
                <w:color w:val="auto"/>
                <w:w w:val="90"/>
                <w:kern w:val="0"/>
                <w:sz w:val="20"/>
                <w:szCs w:val="20"/>
              </w:rPr>
              <w:t>2025</w:t>
            </w:r>
            <w:r>
              <w:rPr>
                <w:rFonts w:hint="eastAsia" w:ascii="方正黑体_GBK" w:hAnsi="Times New Roman" w:eastAsia="方正黑体_GBK" w:cs="Times New Roman"/>
                <w:color w:val="auto"/>
                <w:w w:val="90"/>
                <w:kern w:val="0"/>
                <w:sz w:val="20"/>
                <w:szCs w:val="20"/>
              </w:rPr>
              <w:t>年</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沭阳县</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kern w:val="0"/>
                <w:sz w:val="22"/>
                <w:szCs w:val="22"/>
                <w:lang w:val="en-US" w:eastAsia="zh-CN"/>
              </w:rPr>
              <w:t>1</w:t>
            </w:r>
            <w:r>
              <w:rPr>
                <w:rFonts w:ascii="Times New Roman" w:hAnsi="Times New Roman" w:eastAsia="等线" w:cs="Times New Roman"/>
                <w:color w:val="auto"/>
                <w:kern w:val="0"/>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3</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6</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7</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4</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6</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6</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100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150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150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泗阳县</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sz w:val="22"/>
                <w:szCs w:val="22"/>
                <w:lang w:val="en-US" w:eastAsia="zh-CN"/>
              </w:rPr>
              <w:t>1</w:t>
            </w: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sz w:val="22"/>
                <w:szCs w:val="22"/>
                <w:lang w:val="en-US" w:eastAsia="zh-CN"/>
              </w:rPr>
              <w:t>1</w:t>
            </w: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sz w:val="22"/>
                <w:szCs w:val="22"/>
                <w:lang w:val="en-US" w:eastAsia="zh-CN"/>
              </w:rPr>
              <w:t>1</w:t>
            </w: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3</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5</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6</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4</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5</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5</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150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150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泗洪县</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sz w:val="22"/>
                <w:szCs w:val="22"/>
                <w:lang w:val="en-US" w:eastAsia="zh-CN"/>
              </w:rPr>
              <w:t>1</w:t>
            </w: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sz w:val="22"/>
                <w:szCs w:val="22"/>
                <w:lang w:val="en-US" w:eastAsia="zh-CN"/>
              </w:rPr>
              <w:t>1</w:t>
            </w: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6</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8</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9</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6</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7</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7</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150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200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200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宿豫区</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sz w:val="22"/>
                <w:szCs w:val="22"/>
                <w:lang w:val="en-US" w:eastAsia="zh-CN"/>
              </w:rPr>
              <w:t>2</w:t>
            </w: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8</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8</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400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450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450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宿城区</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hint="eastAsia" w:ascii="Times New Roman" w:hAnsi="Times New Roman" w:eastAsia="等线" w:cs="Times New Roman"/>
                <w:color w:val="auto"/>
                <w:sz w:val="22"/>
                <w:szCs w:val="22"/>
                <w:lang w:val="en-US" w:eastAsia="zh-CN"/>
              </w:rPr>
              <w:t>1</w:t>
            </w: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3</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5</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6</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4</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6</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6</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150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150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宿迁经开区</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3</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50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50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市湖滨新区</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3</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spacing w:val="-11"/>
                <w:kern w:val="0"/>
                <w:sz w:val="22"/>
                <w:szCs w:val="22"/>
              </w:rPr>
              <w:t>苏宿工业园区</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20</w:t>
            </w:r>
          </w:p>
        </w:tc>
      </w:tr>
      <w:tr>
        <w:tblPrEx>
          <w:shd w:val="clear" w:color="auto" w:fill="auto"/>
          <w:tblCellMar>
            <w:top w:w="0" w:type="dxa"/>
            <w:left w:w="6" w:type="dxa"/>
            <w:bottom w:w="0" w:type="dxa"/>
            <w:right w:w="6" w:type="dxa"/>
          </w:tblCellMar>
        </w:tblPrEx>
        <w:trPr>
          <w:trHeight w:val="570"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市洋河新区</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　</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2</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sz w:val="22"/>
                <w:szCs w:val="22"/>
              </w:rPr>
              <w:t>10</w:t>
            </w:r>
          </w:p>
        </w:tc>
      </w:tr>
      <w:tr>
        <w:tblPrEx>
          <w:shd w:val="clear" w:color="auto" w:fill="auto"/>
          <w:tblCellMar>
            <w:top w:w="0" w:type="dxa"/>
            <w:left w:w="6" w:type="dxa"/>
            <w:bottom w:w="0" w:type="dxa"/>
            <w:right w:w="6" w:type="dxa"/>
          </w:tblCellMar>
        </w:tblPrEx>
        <w:trPr>
          <w:trHeight w:val="613" w:hRule="exact"/>
          <w:jc w:val="center"/>
        </w:trPr>
        <w:tc>
          <w:tcPr>
            <w:tcW w:w="121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方正仿宋_GBK" w:hAnsi="等线" w:eastAsia="方正仿宋_GBK" w:cs="宋体"/>
                <w:color w:val="auto"/>
                <w:kern w:val="0"/>
                <w:sz w:val="22"/>
                <w:szCs w:val="22"/>
              </w:rPr>
            </w:pPr>
            <w:r>
              <w:rPr>
                <w:rFonts w:hint="eastAsia" w:ascii="方正仿宋_GBK" w:hAnsi="等线" w:eastAsia="方正仿宋_GBK" w:cs="宋体"/>
                <w:color w:val="auto"/>
                <w:kern w:val="0"/>
                <w:sz w:val="22"/>
                <w:szCs w:val="22"/>
              </w:rPr>
              <w:t>合</w:t>
            </w:r>
            <w:r>
              <w:rPr>
                <w:rFonts w:ascii="Times New Roman" w:hAnsi="Times New Roman" w:eastAsia="方正仿宋_GBK" w:cs="Times New Roman"/>
                <w:color w:val="auto"/>
                <w:kern w:val="0"/>
                <w:sz w:val="22"/>
                <w:szCs w:val="22"/>
              </w:rPr>
              <w:t xml:space="preserve">  </w:t>
            </w:r>
            <w:r>
              <w:rPr>
                <w:rFonts w:hint="eastAsia" w:ascii="方正仿宋_GBK" w:hAnsi="等线" w:eastAsia="方正仿宋_GBK" w:cs="宋体"/>
                <w:color w:val="auto"/>
                <w:kern w:val="0"/>
                <w:sz w:val="22"/>
                <w:szCs w:val="22"/>
              </w:rPr>
              <w:t>计</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5</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6</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6</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3</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4</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5</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eastAsia"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5</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hint="default" w:ascii="Times New Roman" w:hAnsi="Times New Roman" w:eastAsia="等线" w:cs="Times New Roman"/>
                <w:color w:val="auto"/>
                <w:kern w:val="0"/>
                <w:sz w:val="22"/>
                <w:szCs w:val="22"/>
                <w:lang w:val="en-US" w:eastAsia="zh-CN"/>
              </w:rPr>
            </w:pPr>
            <w:r>
              <w:rPr>
                <w:rFonts w:hint="eastAsia" w:ascii="Times New Roman" w:hAnsi="Times New Roman" w:eastAsia="等线" w:cs="Times New Roman"/>
                <w:color w:val="auto"/>
                <w:kern w:val="0"/>
                <w:sz w:val="22"/>
                <w:szCs w:val="22"/>
                <w:lang w:val="en-US" w:eastAsia="zh-CN"/>
              </w:rPr>
              <w:t>7</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25</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40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50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30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40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40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900</w:t>
            </w:r>
          </w:p>
        </w:tc>
        <w:tc>
          <w:tcPr>
            <w:tcW w:w="76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1200</w:t>
            </w:r>
          </w:p>
        </w:tc>
        <w:tc>
          <w:tcPr>
            <w:tcW w:w="77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60" w:lineRule="exact"/>
              <w:jc w:val="center"/>
              <w:textAlignment w:val="auto"/>
              <w:rPr>
                <w:rFonts w:ascii="Times New Roman" w:hAnsi="Times New Roman" w:eastAsia="等线" w:cs="Times New Roman"/>
                <w:color w:val="auto"/>
                <w:kern w:val="0"/>
                <w:sz w:val="22"/>
                <w:szCs w:val="22"/>
              </w:rPr>
            </w:pPr>
            <w:r>
              <w:rPr>
                <w:rFonts w:ascii="Times New Roman" w:hAnsi="Times New Roman" w:eastAsia="等线" w:cs="Times New Roman"/>
                <w:color w:val="auto"/>
                <w:kern w:val="0"/>
                <w:sz w:val="22"/>
                <w:szCs w:val="22"/>
              </w:rPr>
              <w:t>1200</w:t>
            </w:r>
          </w:p>
        </w:tc>
      </w:tr>
    </w:tbl>
    <w:p>
      <w:pPr>
        <w:rPr>
          <w:color w:val="auto"/>
        </w:rPr>
        <w:sectPr>
          <w:pgSz w:w="16838" w:h="11906" w:orient="landscape"/>
          <w:pgMar w:top="1417" w:right="1417" w:bottom="1417" w:left="1417" w:header="851" w:footer="1191" w:gutter="0"/>
          <w:cols w:space="0" w:num="1"/>
          <w:rtlGutter w:val="0"/>
          <w:docGrid w:type="lines" w:linePitch="312" w:charSpace="0"/>
        </w:sectPr>
      </w:pPr>
      <w:r>
        <w:rPr>
          <w:color w:val="auto"/>
        </w:rPr>
        <w:br w:type="page"/>
      </w:r>
    </w:p>
    <w:p>
      <w:pPr>
        <w:pStyle w:val="2"/>
      </w:pPr>
    </w:p>
    <w:p/>
    <w:p>
      <w:pPr>
        <w:pStyle w:val="2"/>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27"/>
        <w:keepNext w:val="0"/>
        <w:keepLines w:val="0"/>
        <w:pageBreakBefore w:val="0"/>
        <w:widowControl w:val="0"/>
        <w:kinsoku/>
        <w:wordWrap/>
        <w:overflowPunct/>
        <w:topLinePunct w:val="0"/>
        <w:autoSpaceDE/>
        <w:autoSpaceDN/>
        <w:bidi w:val="0"/>
        <w:adjustRightInd/>
        <w:snapToGrid/>
        <w:spacing w:after="0" w:line="480" w:lineRule="exact"/>
        <w:textAlignment w:val="baseline"/>
        <w:rPr>
          <w:rFonts w:hint="default" w:ascii="Times New Roman" w:hAnsi="Times New Roman" w:eastAsia="方正仿宋_GBK" w:cs="Times New Roman"/>
          <w:b w:val="0"/>
          <w:bCs w:val="0"/>
          <w:color w:val="000000"/>
          <w:sz w:val="22"/>
          <w:szCs w:val="22"/>
          <w:shd w:val="clear" w:color="auto" w:fill="FFFFFF"/>
        </w:rPr>
      </w:pPr>
    </w:p>
    <w:p>
      <w:pPr>
        <w:pStyle w:val="27"/>
        <w:keepNext w:val="0"/>
        <w:keepLines w:val="0"/>
        <w:pageBreakBefore w:val="0"/>
        <w:widowControl w:val="0"/>
        <w:kinsoku/>
        <w:wordWrap/>
        <w:overflowPunct/>
        <w:topLinePunct w:val="0"/>
        <w:autoSpaceDE/>
        <w:autoSpaceDN/>
        <w:bidi w:val="0"/>
        <w:adjustRightInd/>
        <w:snapToGrid/>
        <w:spacing w:after="0" w:line="580" w:lineRule="exact"/>
        <w:textAlignment w:val="baseline"/>
        <w:rPr>
          <w:rFonts w:hint="default" w:ascii="Times New Roman" w:hAnsi="Times New Roman" w:eastAsia="方正仿宋_GBK" w:cs="Times New Roman"/>
          <w:b w:val="0"/>
          <w:bCs w:val="0"/>
          <w:color w:val="000000"/>
          <w:sz w:val="22"/>
          <w:szCs w:val="2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color w:val="000000"/>
          <w:spacing w:val="-4"/>
          <w:sz w:val="28"/>
          <w:szCs w:val="28"/>
        </w:rPr>
      </w:pPr>
      <w:r>
        <w:rPr>
          <w:rFonts w:hint="default" w:ascii="Times New Roman" w:hAnsi="Times New Roman" w:cs="Times New Roman"/>
          <w:b w:val="0"/>
          <w:bCs w:val="0"/>
          <w:color w:val="000000"/>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9" name="直接连接符 9"/>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60288;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hi341QAAAAQBAAAPAAAAAAAAAAEAIAAAACIAAABkcnMvZG93bnJldi54bWxQSwEC&#10;FAAUAAAACACHTuJANTf4PvcBAADqAwAADgAAAAAAAAABACAAAAAk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抄送：</w:t>
      </w:r>
      <w:r>
        <w:rPr>
          <w:rFonts w:hint="default" w:ascii="Times New Roman" w:hAnsi="Times New Roman" w:eastAsia="方正仿宋_GBK" w:cs="Times New Roman"/>
          <w:b w:val="0"/>
          <w:bCs w:val="0"/>
          <w:color w:val="000000"/>
          <w:spacing w:val="-2"/>
          <w:sz w:val="28"/>
          <w:szCs w:val="28"/>
        </w:rPr>
        <w:t>市</w:t>
      </w:r>
      <w:r>
        <w:rPr>
          <w:rFonts w:hint="default" w:ascii="Times New Roman" w:hAnsi="Times New Roman" w:eastAsia="方正仿宋_GBK" w:cs="Times New Roman"/>
          <w:b w:val="0"/>
          <w:bCs w:val="0"/>
          <w:color w:val="000000"/>
          <w:spacing w:val="-4"/>
          <w:sz w:val="28"/>
          <w:szCs w:val="28"/>
        </w:rPr>
        <w:t>委各部委办，市人大常委会办公室，市政协办公室，市监委，</w:t>
      </w:r>
    </w:p>
    <w:p>
      <w:pPr>
        <w:keepNext w:val="0"/>
        <w:keepLines w:val="0"/>
        <w:pageBreakBefore w:val="0"/>
        <w:widowControl w:val="0"/>
        <w:kinsoku/>
        <w:wordWrap/>
        <w:overflowPunct/>
        <w:topLinePunct w:val="0"/>
        <w:autoSpaceDE/>
        <w:autoSpaceDN/>
        <w:bidi w:val="0"/>
        <w:adjustRightInd/>
        <w:snapToGrid/>
        <w:spacing w:line="580" w:lineRule="exact"/>
        <w:ind w:firstLine="1046" w:firstLineChars="379"/>
        <w:jc w:val="left"/>
        <w:textAlignment w:val="auto"/>
        <w:rPr>
          <w:rFonts w:hint="default" w:ascii="Times New Roman" w:hAnsi="Times New Roman" w:eastAsia="方正仿宋_GBK" w:cs="Times New Roman"/>
          <w:b w:val="0"/>
          <w:bCs w:val="0"/>
          <w:color w:val="000000"/>
          <w:sz w:val="28"/>
          <w:szCs w:val="28"/>
        </w:rPr>
      </w:pPr>
      <w:r>
        <w:rPr>
          <w:rFonts w:hint="default" w:ascii="Times New Roman" w:hAnsi="Times New Roman" w:eastAsia="方正仿宋_GBK" w:cs="Times New Roman"/>
          <w:b w:val="0"/>
          <w:bCs w:val="0"/>
          <w:color w:val="000000"/>
          <w:spacing w:val="-2"/>
          <w:sz w:val="28"/>
          <w:szCs w:val="28"/>
        </w:rPr>
        <w:t>市法院，</w:t>
      </w:r>
      <w:r>
        <w:rPr>
          <w:rFonts w:hint="default" w:ascii="Times New Roman" w:hAnsi="Times New Roman" w:eastAsia="方正仿宋_GBK" w:cs="Times New Roman"/>
          <w:b w:val="0"/>
          <w:bCs w:val="0"/>
          <w:color w:val="000000"/>
          <w:sz w:val="28"/>
          <w:szCs w:val="28"/>
        </w:rPr>
        <w:t>市检察院，宿迁军分区。</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57" w:firstLineChars="75"/>
        <w:jc w:val="left"/>
        <w:textAlignment w:val="auto"/>
      </w:pPr>
      <w:r>
        <w:rPr>
          <w:rFonts w:hint="default" w:ascii="Times New Roman" w:hAnsi="Times New Roman" w:cs="Times New Roman"/>
          <w:b w:val="0"/>
          <w:bCs w:val="0"/>
          <w:color w:val="000000"/>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4" name="直接连接符 4"/>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SF+321gAAAAYBAAAPAAAAAAAAAAEAIAAAACIAAABkcnMvZG93bnJldi54bWxQSwEC&#10;FAAUAAAACACHTuJAZXQ7zfYBAADqAwAADgAAAAAAAAABACAAAAAlAQAAZHJzL2Uyb0RvYy54bWxQ&#10;SwUGAAAAAAYABgBZAQAAjQUAAAAA&#10;">
                <v:fill on="f" focussize="0,0"/>
                <v:stroke weight="1.25pt" color="#000000" joinstyle="round"/>
                <v:imagedata o:title=""/>
                <o:lock v:ext="edit" aspectratio="f"/>
                <w10:anchorlock/>
              </v:line>
            </w:pict>
          </mc:Fallback>
        </mc:AlternateContent>
      </w:r>
      <w:r>
        <w:rPr>
          <w:rFonts w:hint="default" w:ascii="Times New Roman" w:hAnsi="Times New Roman" w:cs="Times New Roman"/>
          <w:b w:val="0"/>
          <w:bCs w:val="0"/>
          <w:color w:val="000000"/>
        </w:rPr>
        <mc:AlternateContent>
          <mc:Choice Requires="wps">
            <w:drawing>
              <wp:anchor distT="0" distB="0" distL="114300" distR="114300" simplePos="0" relativeHeight="251662336"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62336;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euUn0wAAAAQBAAAPAAAAAAAAAAEAIAAAACIAAABkcnMvZG93bnJldi54bWxQSwECFAAUAAAA&#10;CACHTuJAjInzJvMBAADrAwAADgAAAAAAAAABACAAAAAiAQAAZHJzL2Uyb0RvYy54bWxQSwUGAAAA&#10;AAYABgBZAQAAhw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 w:val="0"/>
          <w:bCs w:val="0"/>
          <w:color w:val="000000"/>
          <w:sz w:val="28"/>
          <w:szCs w:val="28"/>
        </w:rPr>
        <w:t xml:space="preserve">宿迁市人民政府办公室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w:t>
      </w:r>
      <w:r>
        <w:rPr>
          <w:rFonts w:hint="default" w:ascii="Times New Roman" w:hAnsi="Times New Roman" w:eastAsia="方正仿宋_GBK" w:cs="Times New Roman"/>
          <w:b w:val="0"/>
          <w:bCs w:val="0"/>
          <w:color w:val="000000"/>
          <w:sz w:val="28"/>
          <w:szCs w:val="28"/>
          <w:lang w:val="en-US" w:eastAsia="zh-CN"/>
        </w:rPr>
        <w:t xml:space="preserve"> </w:t>
      </w:r>
      <w:r>
        <w:rPr>
          <w:rFonts w:hint="default" w:ascii="Times New Roman" w:hAnsi="Times New Roman" w:eastAsia="方正仿宋_GBK" w:cs="Times New Roman"/>
          <w:b w:val="0"/>
          <w:bCs w:val="0"/>
          <w:color w:val="000000"/>
          <w:sz w:val="28"/>
          <w:szCs w:val="28"/>
        </w:rPr>
        <w:t xml:space="preserve">    2023年</w:t>
      </w:r>
      <w:r>
        <w:rPr>
          <w:rFonts w:hint="default" w:ascii="Times New Roman" w:hAnsi="Times New Roman" w:eastAsia="方正仿宋_GBK" w:cs="Times New Roman"/>
          <w:b w:val="0"/>
          <w:bCs w:val="0"/>
          <w:color w:val="000000"/>
          <w:sz w:val="28"/>
          <w:szCs w:val="28"/>
          <w:lang w:val="en-US" w:eastAsia="zh-CN"/>
        </w:rPr>
        <w:t>9</w:t>
      </w:r>
      <w:r>
        <w:rPr>
          <w:rFonts w:hint="default" w:ascii="Times New Roman" w:hAnsi="Times New Roman" w:eastAsia="方正仿宋_GBK" w:cs="Times New Roman"/>
          <w:b w:val="0"/>
          <w:bCs w:val="0"/>
          <w:color w:val="000000"/>
          <w:sz w:val="28"/>
          <w:szCs w:val="28"/>
        </w:rPr>
        <w:t>月</w:t>
      </w:r>
      <w:r>
        <w:rPr>
          <w:rFonts w:hint="eastAsia" w:ascii="Times New Roman" w:hAnsi="Times New Roman" w:eastAsia="方正仿宋_GBK" w:cs="Times New Roman"/>
          <w:b w:val="0"/>
          <w:bCs w:val="0"/>
          <w:color w:val="000000"/>
          <w:sz w:val="28"/>
          <w:szCs w:val="28"/>
          <w:lang w:val="en-US" w:eastAsia="zh-CN"/>
        </w:rPr>
        <w:t>14</w:t>
      </w:r>
      <w:r>
        <w:rPr>
          <w:rFonts w:hint="default" w:ascii="Times New Roman" w:hAnsi="Times New Roman" w:eastAsia="方正仿宋_GBK" w:cs="Times New Roman"/>
          <w:b w:val="0"/>
          <w:bCs w:val="0"/>
          <w:color w:val="000000"/>
          <w:sz w:val="28"/>
          <w:szCs w:val="28"/>
        </w:rPr>
        <w:t>日印发</w:t>
      </w:r>
    </w:p>
    <w:sectPr>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汉鼎简大宋">
    <w:altName w:val="微软雅黑"/>
    <w:panose1 w:val="00000000000000000000"/>
    <w:charset w:val="86"/>
    <w:family w:val="modern"/>
    <w:pitch w:val="default"/>
    <w:sig w:usb0="00000000" w:usb1="00000000" w:usb2="0000001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2"/>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cs="Times New Roman" w:eastAsiaTheme="majorEastAsia"/>
                        <w:sz w:val="28"/>
                        <w:szCs w:val="28"/>
                      </w:rPr>
                    </w:pPr>
                    <w:r>
                      <w:rPr>
                        <w:rFonts w:hint="default" w:ascii="Times New Roman" w:hAnsi="Times New Roman" w:cs="Times New Roman" w:eastAsiaTheme="majorEastAsia"/>
                        <w:sz w:val="28"/>
                        <w:szCs w:val="28"/>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1</w:t>
                    </w:r>
                    <w:r>
                      <w:rPr>
                        <w:rFonts w:hint="default" w:ascii="Times New Roman" w:hAnsi="Times New Roman" w:cs="Times New Roman" w:eastAsiaTheme="majorEastAsia"/>
                        <w:sz w:val="28"/>
                        <w:szCs w:val="28"/>
                      </w:rPr>
                      <w:fldChar w:fldCharType="end"/>
                    </w:r>
                    <w:r>
                      <w:rPr>
                        <w:rFonts w:hint="default" w:ascii="Times New Roman" w:hAnsi="Times New Roman" w:cs="Times New Roman" w:eastAsia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6EED4"/>
    <w:multiLevelType w:val="singleLevel"/>
    <w:tmpl w:val="D3B6EED4"/>
    <w:lvl w:ilvl="0" w:tentative="0">
      <w:start w:val="1"/>
      <w:numFmt w:val="chineseCounting"/>
      <w:suff w:val="nothing"/>
      <w:lvlText w:val="（%1）"/>
      <w:lvlJc w:val="left"/>
      <w:rPr>
        <w:rFonts w:hint="eastAsia"/>
      </w:rPr>
    </w:lvl>
  </w:abstractNum>
  <w:abstractNum w:abstractNumId="1">
    <w:nsid w:val="7ADC89D1"/>
    <w:multiLevelType w:val="singleLevel"/>
    <w:tmpl w:val="7ADC89D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2NzM3OTRmNGEzYWVlZGE0MDI5YzkxYTJjNzkzY2YifQ=="/>
  </w:docVars>
  <w:rsids>
    <w:rsidRoot w:val="00E2587F"/>
    <w:rsid w:val="0000600D"/>
    <w:rsid w:val="0002561E"/>
    <w:rsid w:val="000810AF"/>
    <w:rsid w:val="000C692F"/>
    <w:rsid w:val="00123C93"/>
    <w:rsid w:val="00212FF4"/>
    <w:rsid w:val="00216487"/>
    <w:rsid w:val="00227A26"/>
    <w:rsid w:val="00241B77"/>
    <w:rsid w:val="00245AEF"/>
    <w:rsid w:val="00251534"/>
    <w:rsid w:val="002F0FAD"/>
    <w:rsid w:val="00311A5F"/>
    <w:rsid w:val="003640C1"/>
    <w:rsid w:val="00427AAF"/>
    <w:rsid w:val="0043155E"/>
    <w:rsid w:val="004D6899"/>
    <w:rsid w:val="00511D42"/>
    <w:rsid w:val="005B4DE7"/>
    <w:rsid w:val="00605DE6"/>
    <w:rsid w:val="0064345C"/>
    <w:rsid w:val="006906A4"/>
    <w:rsid w:val="007A4D30"/>
    <w:rsid w:val="0084537A"/>
    <w:rsid w:val="0089189B"/>
    <w:rsid w:val="008B2523"/>
    <w:rsid w:val="008D4EE8"/>
    <w:rsid w:val="00924512"/>
    <w:rsid w:val="00941C59"/>
    <w:rsid w:val="009B5775"/>
    <w:rsid w:val="00A566D5"/>
    <w:rsid w:val="00AB1812"/>
    <w:rsid w:val="00B20DF2"/>
    <w:rsid w:val="00B3630B"/>
    <w:rsid w:val="00B43702"/>
    <w:rsid w:val="00B701B7"/>
    <w:rsid w:val="00B76409"/>
    <w:rsid w:val="00BE7797"/>
    <w:rsid w:val="00C50B26"/>
    <w:rsid w:val="00CF5500"/>
    <w:rsid w:val="00D23242"/>
    <w:rsid w:val="00D55BA7"/>
    <w:rsid w:val="00D73F5D"/>
    <w:rsid w:val="00DA434C"/>
    <w:rsid w:val="00DC1D77"/>
    <w:rsid w:val="00DE1430"/>
    <w:rsid w:val="00E2587F"/>
    <w:rsid w:val="00E30FAC"/>
    <w:rsid w:val="00E945C9"/>
    <w:rsid w:val="00EB4992"/>
    <w:rsid w:val="00EF48E3"/>
    <w:rsid w:val="00F015D2"/>
    <w:rsid w:val="00F6185C"/>
    <w:rsid w:val="00F80CA2"/>
    <w:rsid w:val="00FC02BF"/>
    <w:rsid w:val="00FD25A9"/>
    <w:rsid w:val="01057174"/>
    <w:rsid w:val="010A29DC"/>
    <w:rsid w:val="010D7DD7"/>
    <w:rsid w:val="014F4BD8"/>
    <w:rsid w:val="015E6884"/>
    <w:rsid w:val="0160084E"/>
    <w:rsid w:val="016D4D19"/>
    <w:rsid w:val="01714809"/>
    <w:rsid w:val="0183453D"/>
    <w:rsid w:val="01967DCC"/>
    <w:rsid w:val="01981D96"/>
    <w:rsid w:val="019B1886"/>
    <w:rsid w:val="01B110AA"/>
    <w:rsid w:val="01C70CFF"/>
    <w:rsid w:val="01E4322D"/>
    <w:rsid w:val="01E50D53"/>
    <w:rsid w:val="01EA636A"/>
    <w:rsid w:val="01EE2F9E"/>
    <w:rsid w:val="01F9035B"/>
    <w:rsid w:val="0210037D"/>
    <w:rsid w:val="0213766F"/>
    <w:rsid w:val="0216715F"/>
    <w:rsid w:val="021D146B"/>
    <w:rsid w:val="021F1943"/>
    <w:rsid w:val="022B0763"/>
    <w:rsid w:val="02330291"/>
    <w:rsid w:val="023615AF"/>
    <w:rsid w:val="02405A82"/>
    <w:rsid w:val="024737BC"/>
    <w:rsid w:val="0257247D"/>
    <w:rsid w:val="0273635F"/>
    <w:rsid w:val="027A5940"/>
    <w:rsid w:val="027F2F56"/>
    <w:rsid w:val="02832A46"/>
    <w:rsid w:val="02853075"/>
    <w:rsid w:val="0288005D"/>
    <w:rsid w:val="029E22AC"/>
    <w:rsid w:val="02C57129"/>
    <w:rsid w:val="02CC4706"/>
    <w:rsid w:val="02DF39F5"/>
    <w:rsid w:val="02F474A0"/>
    <w:rsid w:val="02F54FC6"/>
    <w:rsid w:val="03060F81"/>
    <w:rsid w:val="03123DCA"/>
    <w:rsid w:val="031418F0"/>
    <w:rsid w:val="03191146"/>
    <w:rsid w:val="031C69F7"/>
    <w:rsid w:val="03250AC9"/>
    <w:rsid w:val="033C633F"/>
    <w:rsid w:val="03443858"/>
    <w:rsid w:val="034877EC"/>
    <w:rsid w:val="034F7794"/>
    <w:rsid w:val="036839EA"/>
    <w:rsid w:val="036C67EE"/>
    <w:rsid w:val="036D7252"/>
    <w:rsid w:val="037203C5"/>
    <w:rsid w:val="03764359"/>
    <w:rsid w:val="03834C59"/>
    <w:rsid w:val="038A475D"/>
    <w:rsid w:val="03914CEF"/>
    <w:rsid w:val="039D18E6"/>
    <w:rsid w:val="039E11BA"/>
    <w:rsid w:val="03AA7B5F"/>
    <w:rsid w:val="03DD6FCF"/>
    <w:rsid w:val="03E33071"/>
    <w:rsid w:val="03E80687"/>
    <w:rsid w:val="03F37758"/>
    <w:rsid w:val="040F20B8"/>
    <w:rsid w:val="04164933"/>
    <w:rsid w:val="041B72CD"/>
    <w:rsid w:val="04277401"/>
    <w:rsid w:val="04281B49"/>
    <w:rsid w:val="043108DB"/>
    <w:rsid w:val="043B10FF"/>
    <w:rsid w:val="043D6C25"/>
    <w:rsid w:val="044E0E32"/>
    <w:rsid w:val="04575F38"/>
    <w:rsid w:val="04583849"/>
    <w:rsid w:val="045E1225"/>
    <w:rsid w:val="047C7C4F"/>
    <w:rsid w:val="04820ADC"/>
    <w:rsid w:val="048C54B6"/>
    <w:rsid w:val="04BD7D66"/>
    <w:rsid w:val="04D01847"/>
    <w:rsid w:val="04DF5F2E"/>
    <w:rsid w:val="04F33787"/>
    <w:rsid w:val="04F45844"/>
    <w:rsid w:val="05164ADC"/>
    <w:rsid w:val="051931EE"/>
    <w:rsid w:val="05266597"/>
    <w:rsid w:val="05281683"/>
    <w:rsid w:val="05322502"/>
    <w:rsid w:val="05355B4E"/>
    <w:rsid w:val="054718CF"/>
    <w:rsid w:val="056F72B2"/>
    <w:rsid w:val="058B39C0"/>
    <w:rsid w:val="0591547A"/>
    <w:rsid w:val="05917228"/>
    <w:rsid w:val="05AB5E10"/>
    <w:rsid w:val="05B90574"/>
    <w:rsid w:val="05C72C4A"/>
    <w:rsid w:val="05C80770"/>
    <w:rsid w:val="05DE75E2"/>
    <w:rsid w:val="05E05ABA"/>
    <w:rsid w:val="06055520"/>
    <w:rsid w:val="06093262"/>
    <w:rsid w:val="06193431"/>
    <w:rsid w:val="061B2F96"/>
    <w:rsid w:val="06222576"/>
    <w:rsid w:val="062A3B3C"/>
    <w:rsid w:val="062E2CC9"/>
    <w:rsid w:val="06343FF2"/>
    <w:rsid w:val="0641276A"/>
    <w:rsid w:val="0641532F"/>
    <w:rsid w:val="06420522"/>
    <w:rsid w:val="064A618F"/>
    <w:rsid w:val="064D35A4"/>
    <w:rsid w:val="065663FB"/>
    <w:rsid w:val="066F6E3E"/>
    <w:rsid w:val="067508F8"/>
    <w:rsid w:val="0687313F"/>
    <w:rsid w:val="069468A4"/>
    <w:rsid w:val="069769F1"/>
    <w:rsid w:val="06A27213"/>
    <w:rsid w:val="06A64F55"/>
    <w:rsid w:val="06D27AF8"/>
    <w:rsid w:val="06D73361"/>
    <w:rsid w:val="06F51A39"/>
    <w:rsid w:val="06FA12D4"/>
    <w:rsid w:val="06FB0D9D"/>
    <w:rsid w:val="07000291"/>
    <w:rsid w:val="0703386C"/>
    <w:rsid w:val="071A324D"/>
    <w:rsid w:val="071F2612"/>
    <w:rsid w:val="07245E7A"/>
    <w:rsid w:val="073459C3"/>
    <w:rsid w:val="07434552"/>
    <w:rsid w:val="07487DBA"/>
    <w:rsid w:val="075378B9"/>
    <w:rsid w:val="07550729"/>
    <w:rsid w:val="0757624F"/>
    <w:rsid w:val="0774295E"/>
    <w:rsid w:val="077E1A2E"/>
    <w:rsid w:val="078535B0"/>
    <w:rsid w:val="078D3A1F"/>
    <w:rsid w:val="0797664C"/>
    <w:rsid w:val="079F20D2"/>
    <w:rsid w:val="07B41AF7"/>
    <w:rsid w:val="07C136C9"/>
    <w:rsid w:val="07CB4548"/>
    <w:rsid w:val="07D01B5E"/>
    <w:rsid w:val="07EA42D2"/>
    <w:rsid w:val="07F10452"/>
    <w:rsid w:val="07F7358F"/>
    <w:rsid w:val="07FE25A7"/>
    <w:rsid w:val="080041F1"/>
    <w:rsid w:val="080812F8"/>
    <w:rsid w:val="080D4B60"/>
    <w:rsid w:val="08123F24"/>
    <w:rsid w:val="081450A2"/>
    <w:rsid w:val="081C5B09"/>
    <w:rsid w:val="081F6355"/>
    <w:rsid w:val="082C3238"/>
    <w:rsid w:val="082C4FE6"/>
    <w:rsid w:val="08316AA1"/>
    <w:rsid w:val="083D3697"/>
    <w:rsid w:val="084A3424"/>
    <w:rsid w:val="085034CC"/>
    <w:rsid w:val="08566507"/>
    <w:rsid w:val="0858402D"/>
    <w:rsid w:val="085F360E"/>
    <w:rsid w:val="086C5D2B"/>
    <w:rsid w:val="086E3851"/>
    <w:rsid w:val="08757E1C"/>
    <w:rsid w:val="08793FA4"/>
    <w:rsid w:val="088210AA"/>
    <w:rsid w:val="08836BD0"/>
    <w:rsid w:val="088F37C7"/>
    <w:rsid w:val="089D5EE4"/>
    <w:rsid w:val="08A47272"/>
    <w:rsid w:val="08BB45BC"/>
    <w:rsid w:val="08C90287"/>
    <w:rsid w:val="08E418F9"/>
    <w:rsid w:val="08E51639"/>
    <w:rsid w:val="08F024B8"/>
    <w:rsid w:val="08F301FA"/>
    <w:rsid w:val="090D0886"/>
    <w:rsid w:val="092403B3"/>
    <w:rsid w:val="0949606C"/>
    <w:rsid w:val="094D16B8"/>
    <w:rsid w:val="09565DE8"/>
    <w:rsid w:val="096133B5"/>
    <w:rsid w:val="096E162E"/>
    <w:rsid w:val="09714747"/>
    <w:rsid w:val="09717118"/>
    <w:rsid w:val="09722ECD"/>
    <w:rsid w:val="09732007"/>
    <w:rsid w:val="09734E97"/>
    <w:rsid w:val="097B1830"/>
    <w:rsid w:val="0991427C"/>
    <w:rsid w:val="09945539"/>
    <w:rsid w:val="09B23C11"/>
    <w:rsid w:val="09BC4A90"/>
    <w:rsid w:val="09CF031F"/>
    <w:rsid w:val="09D117D8"/>
    <w:rsid w:val="09E3201C"/>
    <w:rsid w:val="0A083831"/>
    <w:rsid w:val="0A1421D6"/>
    <w:rsid w:val="0A1D552E"/>
    <w:rsid w:val="0A252635"/>
    <w:rsid w:val="0A2D3298"/>
    <w:rsid w:val="0A382368"/>
    <w:rsid w:val="0A3B3C06"/>
    <w:rsid w:val="0A4F320E"/>
    <w:rsid w:val="0A5151D8"/>
    <w:rsid w:val="0A526C05"/>
    <w:rsid w:val="0A5B6057"/>
    <w:rsid w:val="0A6071C9"/>
    <w:rsid w:val="0A682522"/>
    <w:rsid w:val="0A6A21BF"/>
    <w:rsid w:val="0A6A629A"/>
    <w:rsid w:val="0A7B2255"/>
    <w:rsid w:val="0A80786B"/>
    <w:rsid w:val="0A825117"/>
    <w:rsid w:val="0A874C41"/>
    <w:rsid w:val="0A92134D"/>
    <w:rsid w:val="0A93759F"/>
    <w:rsid w:val="0A943317"/>
    <w:rsid w:val="0A975B8E"/>
    <w:rsid w:val="0AA51080"/>
    <w:rsid w:val="0AB6328D"/>
    <w:rsid w:val="0ADA63D0"/>
    <w:rsid w:val="0ADF27E4"/>
    <w:rsid w:val="0AE71698"/>
    <w:rsid w:val="0AEA1189"/>
    <w:rsid w:val="0AF73FD1"/>
    <w:rsid w:val="0B095AB3"/>
    <w:rsid w:val="0B161F7E"/>
    <w:rsid w:val="0B3B3792"/>
    <w:rsid w:val="0B454CF7"/>
    <w:rsid w:val="0B48482D"/>
    <w:rsid w:val="0B5D7BAD"/>
    <w:rsid w:val="0B662913"/>
    <w:rsid w:val="0B7849E6"/>
    <w:rsid w:val="0B8C64B6"/>
    <w:rsid w:val="0B9E269F"/>
    <w:rsid w:val="0BCD3D5E"/>
    <w:rsid w:val="0BE91440"/>
    <w:rsid w:val="0BEF4CA9"/>
    <w:rsid w:val="0BF40511"/>
    <w:rsid w:val="0C2801BA"/>
    <w:rsid w:val="0C3721AC"/>
    <w:rsid w:val="0C37664F"/>
    <w:rsid w:val="0C3C645E"/>
    <w:rsid w:val="0C434FF4"/>
    <w:rsid w:val="0C582584"/>
    <w:rsid w:val="0C727688"/>
    <w:rsid w:val="0C767178"/>
    <w:rsid w:val="0C7803D7"/>
    <w:rsid w:val="0C7B55A7"/>
    <w:rsid w:val="0C8C12C5"/>
    <w:rsid w:val="0CA154B4"/>
    <w:rsid w:val="0CB657C6"/>
    <w:rsid w:val="0CBE28CD"/>
    <w:rsid w:val="0CBF0B1F"/>
    <w:rsid w:val="0CC872A8"/>
    <w:rsid w:val="0CF14A50"/>
    <w:rsid w:val="0D2B56E9"/>
    <w:rsid w:val="0D307327"/>
    <w:rsid w:val="0D3D4FB3"/>
    <w:rsid w:val="0D57192C"/>
    <w:rsid w:val="0D5F5E5E"/>
    <w:rsid w:val="0D6B751E"/>
    <w:rsid w:val="0D6B7A3F"/>
    <w:rsid w:val="0D70006B"/>
    <w:rsid w:val="0D7511DD"/>
    <w:rsid w:val="0D7A0D99"/>
    <w:rsid w:val="0DB22432"/>
    <w:rsid w:val="0DBA3094"/>
    <w:rsid w:val="0DBA47A0"/>
    <w:rsid w:val="0DC42165"/>
    <w:rsid w:val="0DCD2DC7"/>
    <w:rsid w:val="0DD247B0"/>
    <w:rsid w:val="0DF465A6"/>
    <w:rsid w:val="0E060087"/>
    <w:rsid w:val="0E107158"/>
    <w:rsid w:val="0E1C5AFD"/>
    <w:rsid w:val="0E29085B"/>
    <w:rsid w:val="0E320E7D"/>
    <w:rsid w:val="0E3746E5"/>
    <w:rsid w:val="0E4A08BC"/>
    <w:rsid w:val="0E4D2E68"/>
    <w:rsid w:val="0E4D3F08"/>
    <w:rsid w:val="0E9C31E6"/>
    <w:rsid w:val="0EAC50D3"/>
    <w:rsid w:val="0EAD129C"/>
    <w:rsid w:val="0EC335C1"/>
    <w:rsid w:val="0EC817E1"/>
    <w:rsid w:val="0EC87A33"/>
    <w:rsid w:val="0ED168E7"/>
    <w:rsid w:val="0ED939EE"/>
    <w:rsid w:val="0EE505E5"/>
    <w:rsid w:val="0EFF5A98"/>
    <w:rsid w:val="0F0942D3"/>
    <w:rsid w:val="0F0D5446"/>
    <w:rsid w:val="0F1B4006"/>
    <w:rsid w:val="0F396331"/>
    <w:rsid w:val="0F5B4403"/>
    <w:rsid w:val="0F64150A"/>
    <w:rsid w:val="0F6B0AEA"/>
    <w:rsid w:val="0F6C03BE"/>
    <w:rsid w:val="0F73174D"/>
    <w:rsid w:val="0F8676D2"/>
    <w:rsid w:val="0FB00BF3"/>
    <w:rsid w:val="0FB57FB7"/>
    <w:rsid w:val="0FBF0E36"/>
    <w:rsid w:val="0FCB3854"/>
    <w:rsid w:val="0FDD12BC"/>
    <w:rsid w:val="0FDD306A"/>
    <w:rsid w:val="0FE4264A"/>
    <w:rsid w:val="0FED5539"/>
    <w:rsid w:val="0FED7751"/>
    <w:rsid w:val="0FF26B15"/>
    <w:rsid w:val="10022AD1"/>
    <w:rsid w:val="10060813"/>
    <w:rsid w:val="101E3DAE"/>
    <w:rsid w:val="10284C2D"/>
    <w:rsid w:val="10305890"/>
    <w:rsid w:val="103A226A"/>
    <w:rsid w:val="103A30D5"/>
    <w:rsid w:val="104A6951"/>
    <w:rsid w:val="105926A7"/>
    <w:rsid w:val="105C0433"/>
    <w:rsid w:val="105C48D7"/>
    <w:rsid w:val="106043C7"/>
    <w:rsid w:val="108A763F"/>
    <w:rsid w:val="10923E54"/>
    <w:rsid w:val="109E4EEF"/>
    <w:rsid w:val="10C55FD8"/>
    <w:rsid w:val="10D1049E"/>
    <w:rsid w:val="10D733D6"/>
    <w:rsid w:val="10E723F2"/>
    <w:rsid w:val="10EA1EE2"/>
    <w:rsid w:val="10EA5A3E"/>
    <w:rsid w:val="10F261F0"/>
    <w:rsid w:val="11072A94"/>
    <w:rsid w:val="111627C5"/>
    <w:rsid w:val="111B2954"/>
    <w:rsid w:val="111D7BC2"/>
    <w:rsid w:val="111E1B8C"/>
    <w:rsid w:val="11280AC4"/>
    <w:rsid w:val="113B273E"/>
    <w:rsid w:val="11423ACC"/>
    <w:rsid w:val="11457119"/>
    <w:rsid w:val="114C494B"/>
    <w:rsid w:val="115143F8"/>
    <w:rsid w:val="116003F7"/>
    <w:rsid w:val="11651569"/>
    <w:rsid w:val="11692E07"/>
    <w:rsid w:val="11733C86"/>
    <w:rsid w:val="118279E1"/>
    <w:rsid w:val="118B5473"/>
    <w:rsid w:val="11943BFC"/>
    <w:rsid w:val="11981046"/>
    <w:rsid w:val="11A227BD"/>
    <w:rsid w:val="11B20C52"/>
    <w:rsid w:val="11B85B3D"/>
    <w:rsid w:val="11C66023"/>
    <w:rsid w:val="11D706B9"/>
    <w:rsid w:val="11DA1F57"/>
    <w:rsid w:val="11DD55A3"/>
    <w:rsid w:val="11E073A9"/>
    <w:rsid w:val="11E43597"/>
    <w:rsid w:val="11EA35B7"/>
    <w:rsid w:val="11EB4164"/>
    <w:rsid w:val="11F1761D"/>
    <w:rsid w:val="11F56D91"/>
    <w:rsid w:val="120032C2"/>
    <w:rsid w:val="1216452A"/>
    <w:rsid w:val="12264FD0"/>
    <w:rsid w:val="1226507C"/>
    <w:rsid w:val="12303925"/>
    <w:rsid w:val="12435D4E"/>
    <w:rsid w:val="12543AB7"/>
    <w:rsid w:val="12676B9C"/>
    <w:rsid w:val="126A32DB"/>
    <w:rsid w:val="127001C5"/>
    <w:rsid w:val="127441FA"/>
    <w:rsid w:val="127759F8"/>
    <w:rsid w:val="127C300E"/>
    <w:rsid w:val="12810624"/>
    <w:rsid w:val="12945E0A"/>
    <w:rsid w:val="129C545E"/>
    <w:rsid w:val="129D578C"/>
    <w:rsid w:val="12A54313"/>
    <w:rsid w:val="12A834A3"/>
    <w:rsid w:val="12AF5192"/>
    <w:rsid w:val="12B04A66"/>
    <w:rsid w:val="12B20ABB"/>
    <w:rsid w:val="12B46304"/>
    <w:rsid w:val="12E3308D"/>
    <w:rsid w:val="12EF558E"/>
    <w:rsid w:val="12F31522"/>
    <w:rsid w:val="12F84317"/>
    <w:rsid w:val="12F86B39"/>
    <w:rsid w:val="130C6140"/>
    <w:rsid w:val="131119A8"/>
    <w:rsid w:val="13135720"/>
    <w:rsid w:val="131E40C5"/>
    <w:rsid w:val="132130A8"/>
    <w:rsid w:val="134316DB"/>
    <w:rsid w:val="13441845"/>
    <w:rsid w:val="134C478E"/>
    <w:rsid w:val="134F639B"/>
    <w:rsid w:val="135875D7"/>
    <w:rsid w:val="13781A27"/>
    <w:rsid w:val="137F2DB6"/>
    <w:rsid w:val="138F09C8"/>
    <w:rsid w:val="139B74C4"/>
    <w:rsid w:val="139D148E"/>
    <w:rsid w:val="13A10F7E"/>
    <w:rsid w:val="13A26AA4"/>
    <w:rsid w:val="13AC16D1"/>
    <w:rsid w:val="13B10A95"/>
    <w:rsid w:val="13B864DB"/>
    <w:rsid w:val="13BD566C"/>
    <w:rsid w:val="13C32B6C"/>
    <w:rsid w:val="13D50C28"/>
    <w:rsid w:val="13D749A0"/>
    <w:rsid w:val="13E04EA0"/>
    <w:rsid w:val="141554C8"/>
    <w:rsid w:val="141A663B"/>
    <w:rsid w:val="142031CD"/>
    <w:rsid w:val="1424395D"/>
    <w:rsid w:val="145002AE"/>
    <w:rsid w:val="14517656"/>
    <w:rsid w:val="14621924"/>
    <w:rsid w:val="146935AD"/>
    <w:rsid w:val="148937C0"/>
    <w:rsid w:val="14BE346A"/>
    <w:rsid w:val="14C150F4"/>
    <w:rsid w:val="14C25BC7"/>
    <w:rsid w:val="14C34F24"/>
    <w:rsid w:val="14C77C7C"/>
    <w:rsid w:val="14DB04C0"/>
    <w:rsid w:val="14E1184E"/>
    <w:rsid w:val="14F86A89"/>
    <w:rsid w:val="15042049"/>
    <w:rsid w:val="150A2B53"/>
    <w:rsid w:val="15190FE8"/>
    <w:rsid w:val="152139F9"/>
    <w:rsid w:val="152A0AFF"/>
    <w:rsid w:val="155A1735"/>
    <w:rsid w:val="155B6F0B"/>
    <w:rsid w:val="156E30E2"/>
    <w:rsid w:val="156F29B6"/>
    <w:rsid w:val="157B135B"/>
    <w:rsid w:val="157F52EF"/>
    <w:rsid w:val="15A22D8C"/>
    <w:rsid w:val="15A34CFB"/>
    <w:rsid w:val="15B900BC"/>
    <w:rsid w:val="15BB3E4D"/>
    <w:rsid w:val="15BF56EC"/>
    <w:rsid w:val="15C26F8A"/>
    <w:rsid w:val="15C53F8A"/>
    <w:rsid w:val="15D553E2"/>
    <w:rsid w:val="15D91C2A"/>
    <w:rsid w:val="15DD4A34"/>
    <w:rsid w:val="15E769F0"/>
    <w:rsid w:val="15F85333"/>
    <w:rsid w:val="15FA4976"/>
    <w:rsid w:val="161A0B74"/>
    <w:rsid w:val="161F535A"/>
    <w:rsid w:val="162C4310"/>
    <w:rsid w:val="163B30E6"/>
    <w:rsid w:val="1642631D"/>
    <w:rsid w:val="1647748F"/>
    <w:rsid w:val="164D0F49"/>
    <w:rsid w:val="165F4DDD"/>
    <w:rsid w:val="16724630"/>
    <w:rsid w:val="16896375"/>
    <w:rsid w:val="168E1562"/>
    <w:rsid w:val="16966621"/>
    <w:rsid w:val="16A668AC"/>
    <w:rsid w:val="16B31A52"/>
    <w:rsid w:val="16BE3BF5"/>
    <w:rsid w:val="16D15716"/>
    <w:rsid w:val="16F83A74"/>
    <w:rsid w:val="17090456"/>
    <w:rsid w:val="170A0BE8"/>
    <w:rsid w:val="170B670F"/>
    <w:rsid w:val="17111590"/>
    <w:rsid w:val="17171557"/>
    <w:rsid w:val="172841A2"/>
    <w:rsid w:val="172D3155"/>
    <w:rsid w:val="172F064F"/>
    <w:rsid w:val="17367C64"/>
    <w:rsid w:val="173B3498"/>
    <w:rsid w:val="174165D4"/>
    <w:rsid w:val="17435EA8"/>
    <w:rsid w:val="176522C3"/>
    <w:rsid w:val="1767603B"/>
    <w:rsid w:val="176E48D7"/>
    <w:rsid w:val="17715186"/>
    <w:rsid w:val="17766E87"/>
    <w:rsid w:val="17836E65"/>
    <w:rsid w:val="17942BA8"/>
    <w:rsid w:val="17982698"/>
    <w:rsid w:val="179B5641"/>
    <w:rsid w:val="179C380B"/>
    <w:rsid w:val="17A172F6"/>
    <w:rsid w:val="17A71064"/>
    <w:rsid w:val="17B1375A"/>
    <w:rsid w:val="17B60D70"/>
    <w:rsid w:val="17B80644"/>
    <w:rsid w:val="17BB1EE3"/>
    <w:rsid w:val="17C27975"/>
    <w:rsid w:val="17DD00AB"/>
    <w:rsid w:val="17EA0A1A"/>
    <w:rsid w:val="17EC02EE"/>
    <w:rsid w:val="18290CCE"/>
    <w:rsid w:val="18365A0D"/>
    <w:rsid w:val="18383533"/>
    <w:rsid w:val="183C74C7"/>
    <w:rsid w:val="185B5474"/>
    <w:rsid w:val="187622AE"/>
    <w:rsid w:val="18842C1C"/>
    <w:rsid w:val="188744BB"/>
    <w:rsid w:val="18876269"/>
    <w:rsid w:val="18934C0E"/>
    <w:rsid w:val="189866C8"/>
    <w:rsid w:val="18A137CE"/>
    <w:rsid w:val="18BA480B"/>
    <w:rsid w:val="18BC5F12"/>
    <w:rsid w:val="18D92F68"/>
    <w:rsid w:val="18ED431E"/>
    <w:rsid w:val="18EF453A"/>
    <w:rsid w:val="18F558C8"/>
    <w:rsid w:val="18F720F3"/>
    <w:rsid w:val="19013CEF"/>
    <w:rsid w:val="19037FE5"/>
    <w:rsid w:val="19063631"/>
    <w:rsid w:val="191E4E1F"/>
    <w:rsid w:val="192D482C"/>
    <w:rsid w:val="19306900"/>
    <w:rsid w:val="193A152D"/>
    <w:rsid w:val="19461C80"/>
    <w:rsid w:val="1959608B"/>
    <w:rsid w:val="196A3BC0"/>
    <w:rsid w:val="196C5B8A"/>
    <w:rsid w:val="196F11D7"/>
    <w:rsid w:val="196F7429"/>
    <w:rsid w:val="19781A2E"/>
    <w:rsid w:val="197C084F"/>
    <w:rsid w:val="199C7AF2"/>
    <w:rsid w:val="19A05834"/>
    <w:rsid w:val="19A370D2"/>
    <w:rsid w:val="19B60BB4"/>
    <w:rsid w:val="19D76D7C"/>
    <w:rsid w:val="19D9045E"/>
    <w:rsid w:val="19DB4ABE"/>
    <w:rsid w:val="19E00326"/>
    <w:rsid w:val="19E219A9"/>
    <w:rsid w:val="19EA4D01"/>
    <w:rsid w:val="1A09162B"/>
    <w:rsid w:val="1A27483E"/>
    <w:rsid w:val="1A4211FA"/>
    <w:rsid w:val="1A444411"/>
    <w:rsid w:val="1A5403CD"/>
    <w:rsid w:val="1A670100"/>
    <w:rsid w:val="1A6920CA"/>
    <w:rsid w:val="1A6E17F1"/>
    <w:rsid w:val="1A6E5932"/>
    <w:rsid w:val="1A700F33"/>
    <w:rsid w:val="1A872550"/>
    <w:rsid w:val="1A8A3DEE"/>
    <w:rsid w:val="1A8C1542"/>
    <w:rsid w:val="1A8E7D82"/>
    <w:rsid w:val="1A9A264D"/>
    <w:rsid w:val="1A9D1D74"/>
    <w:rsid w:val="1AA66E7A"/>
    <w:rsid w:val="1AA94BBC"/>
    <w:rsid w:val="1AA9696A"/>
    <w:rsid w:val="1AC339DA"/>
    <w:rsid w:val="1AC437A4"/>
    <w:rsid w:val="1AD02651"/>
    <w:rsid w:val="1AD35795"/>
    <w:rsid w:val="1AF5570C"/>
    <w:rsid w:val="1B1D6199"/>
    <w:rsid w:val="1B20321C"/>
    <w:rsid w:val="1B25632E"/>
    <w:rsid w:val="1B281F85"/>
    <w:rsid w:val="1B2F50C2"/>
    <w:rsid w:val="1B34092A"/>
    <w:rsid w:val="1B3D0245"/>
    <w:rsid w:val="1B486CD9"/>
    <w:rsid w:val="1B685FC4"/>
    <w:rsid w:val="1B8371BB"/>
    <w:rsid w:val="1B9D0748"/>
    <w:rsid w:val="1BA710FC"/>
    <w:rsid w:val="1BB83309"/>
    <w:rsid w:val="1BD15FB7"/>
    <w:rsid w:val="1BD25A4D"/>
    <w:rsid w:val="1BFD51C0"/>
    <w:rsid w:val="1C0227D6"/>
    <w:rsid w:val="1C055E22"/>
    <w:rsid w:val="1C2362A8"/>
    <w:rsid w:val="1C24274C"/>
    <w:rsid w:val="1C273FEB"/>
    <w:rsid w:val="1C2E35CB"/>
    <w:rsid w:val="1C3739CC"/>
    <w:rsid w:val="1C3861F8"/>
    <w:rsid w:val="1C4050AC"/>
    <w:rsid w:val="1C534DE0"/>
    <w:rsid w:val="1C5D5C5E"/>
    <w:rsid w:val="1C652E9E"/>
    <w:rsid w:val="1C6F7740"/>
    <w:rsid w:val="1C76287C"/>
    <w:rsid w:val="1C7A6810"/>
    <w:rsid w:val="1C7B17E0"/>
    <w:rsid w:val="1C962F1E"/>
    <w:rsid w:val="1CA473E9"/>
    <w:rsid w:val="1CAC2742"/>
    <w:rsid w:val="1CC56CA8"/>
    <w:rsid w:val="1CC87BBB"/>
    <w:rsid w:val="1CDA0EAF"/>
    <w:rsid w:val="1CEB6DC6"/>
    <w:rsid w:val="1D12153B"/>
    <w:rsid w:val="1D1327C1"/>
    <w:rsid w:val="1D1F1166"/>
    <w:rsid w:val="1D300C7D"/>
    <w:rsid w:val="1D464944"/>
    <w:rsid w:val="1D4936DD"/>
    <w:rsid w:val="1D5424EE"/>
    <w:rsid w:val="1D606850"/>
    <w:rsid w:val="1D6D3C7F"/>
    <w:rsid w:val="1D70376F"/>
    <w:rsid w:val="1D8611E5"/>
    <w:rsid w:val="1DAD0520"/>
    <w:rsid w:val="1DB25B36"/>
    <w:rsid w:val="1DB73EAA"/>
    <w:rsid w:val="1DC835AB"/>
    <w:rsid w:val="1DCE373B"/>
    <w:rsid w:val="1DE06B47"/>
    <w:rsid w:val="1DE33CD0"/>
    <w:rsid w:val="1DE55F0B"/>
    <w:rsid w:val="1E214A6A"/>
    <w:rsid w:val="1E2802BB"/>
    <w:rsid w:val="1E285DF8"/>
    <w:rsid w:val="1E34479D"/>
    <w:rsid w:val="1E380731"/>
    <w:rsid w:val="1E3B3D7D"/>
    <w:rsid w:val="1E4470D6"/>
    <w:rsid w:val="1E455447"/>
    <w:rsid w:val="1E55777F"/>
    <w:rsid w:val="1E5919C5"/>
    <w:rsid w:val="1E5D0198"/>
    <w:rsid w:val="1E875215"/>
    <w:rsid w:val="1EAB0F03"/>
    <w:rsid w:val="1EB94CCE"/>
    <w:rsid w:val="1EBF050A"/>
    <w:rsid w:val="1EC71AB5"/>
    <w:rsid w:val="1ECC70CB"/>
    <w:rsid w:val="1EDC281E"/>
    <w:rsid w:val="1EDC5093"/>
    <w:rsid w:val="1EFA59E6"/>
    <w:rsid w:val="1F2111C5"/>
    <w:rsid w:val="1F271230"/>
    <w:rsid w:val="1F2C36C6"/>
    <w:rsid w:val="1F332CA6"/>
    <w:rsid w:val="1F334A54"/>
    <w:rsid w:val="1F3C4E89"/>
    <w:rsid w:val="1F3D58D3"/>
    <w:rsid w:val="1F556149"/>
    <w:rsid w:val="1F593F5D"/>
    <w:rsid w:val="1F63358C"/>
    <w:rsid w:val="1F8A4FBC"/>
    <w:rsid w:val="1F971487"/>
    <w:rsid w:val="1F996BF4"/>
    <w:rsid w:val="1FA26AF0"/>
    <w:rsid w:val="1FAA5658"/>
    <w:rsid w:val="1FBC2789"/>
    <w:rsid w:val="1FBE6A14"/>
    <w:rsid w:val="1FBF74AF"/>
    <w:rsid w:val="1FC102B2"/>
    <w:rsid w:val="1FD46237"/>
    <w:rsid w:val="1FD5577C"/>
    <w:rsid w:val="1FD61703"/>
    <w:rsid w:val="1FE0242C"/>
    <w:rsid w:val="1FE86F58"/>
    <w:rsid w:val="1FED72F9"/>
    <w:rsid w:val="1FEF3071"/>
    <w:rsid w:val="1FF42436"/>
    <w:rsid w:val="1FF62CB5"/>
    <w:rsid w:val="1FFB7C68"/>
    <w:rsid w:val="201C14BB"/>
    <w:rsid w:val="20356E98"/>
    <w:rsid w:val="20684BD2"/>
    <w:rsid w:val="206C6470"/>
    <w:rsid w:val="20783067"/>
    <w:rsid w:val="207B7C56"/>
    <w:rsid w:val="20931C4F"/>
    <w:rsid w:val="2099122F"/>
    <w:rsid w:val="20A0611A"/>
    <w:rsid w:val="20AE1EB2"/>
    <w:rsid w:val="20AF2801"/>
    <w:rsid w:val="20BE47F2"/>
    <w:rsid w:val="20CE0ED9"/>
    <w:rsid w:val="20CE2C87"/>
    <w:rsid w:val="20DB35F6"/>
    <w:rsid w:val="20DF4E94"/>
    <w:rsid w:val="20F14BC7"/>
    <w:rsid w:val="21020B82"/>
    <w:rsid w:val="21105036"/>
    <w:rsid w:val="21110DC5"/>
    <w:rsid w:val="21224D81"/>
    <w:rsid w:val="21274A8D"/>
    <w:rsid w:val="2129610F"/>
    <w:rsid w:val="21470C8B"/>
    <w:rsid w:val="214778FA"/>
    <w:rsid w:val="214B42D7"/>
    <w:rsid w:val="21577120"/>
    <w:rsid w:val="215C64E4"/>
    <w:rsid w:val="215F4227"/>
    <w:rsid w:val="21674E89"/>
    <w:rsid w:val="21701F90"/>
    <w:rsid w:val="21802323"/>
    <w:rsid w:val="2180387B"/>
    <w:rsid w:val="219975CB"/>
    <w:rsid w:val="219E6AFD"/>
    <w:rsid w:val="21A97ED1"/>
    <w:rsid w:val="21C916A0"/>
    <w:rsid w:val="21CB366A"/>
    <w:rsid w:val="21CE5A81"/>
    <w:rsid w:val="21D73DBD"/>
    <w:rsid w:val="21DE15EF"/>
    <w:rsid w:val="21E32762"/>
    <w:rsid w:val="21EE1107"/>
    <w:rsid w:val="21FC6BF1"/>
    <w:rsid w:val="22065999"/>
    <w:rsid w:val="22066450"/>
    <w:rsid w:val="220D5A31"/>
    <w:rsid w:val="220D70B5"/>
    <w:rsid w:val="2210107D"/>
    <w:rsid w:val="222A4802"/>
    <w:rsid w:val="22431452"/>
    <w:rsid w:val="22573150"/>
    <w:rsid w:val="22596EC8"/>
    <w:rsid w:val="22A16B4E"/>
    <w:rsid w:val="22A77C33"/>
    <w:rsid w:val="22A8501C"/>
    <w:rsid w:val="22D622C7"/>
    <w:rsid w:val="23130E25"/>
    <w:rsid w:val="231B417D"/>
    <w:rsid w:val="23386ADD"/>
    <w:rsid w:val="233D152B"/>
    <w:rsid w:val="2346744C"/>
    <w:rsid w:val="23535F81"/>
    <w:rsid w:val="2355768F"/>
    <w:rsid w:val="235A6A54"/>
    <w:rsid w:val="23637D4D"/>
    <w:rsid w:val="23711FEF"/>
    <w:rsid w:val="23737B15"/>
    <w:rsid w:val="23767606"/>
    <w:rsid w:val="238121DA"/>
    <w:rsid w:val="23841D23"/>
    <w:rsid w:val="23887A65"/>
    <w:rsid w:val="239A7550"/>
    <w:rsid w:val="239F6B5C"/>
    <w:rsid w:val="23A777BF"/>
    <w:rsid w:val="23AB5501"/>
    <w:rsid w:val="23AE5D43"/>
    <w:rsid w:val="23B14FE2"/>
    <w:rsid w:val="23C72D33"/>
    <w:rsid w:val="23CB7951"/>
    <w:rsid w:val="23D031BA"/>
    <w:rsid w:val="23D26F32"/>
    <w:rsid w:val="23E51817"/>
    <w:rsid w:val="24025870"/>
    <w:rsid w:val="24094C88"/>
    <w:rsid w:val="24172B97"/>
    <w:rsid w:val="242B03F0"/>
    <w:rsid w:val="24305A06"/>
    <w:rsid w:val="243A0633"/>
    <w:rsid w:val="243F5C4A"/>
    <w:rsid w:val="24466FD8"/>
    <w:rsid w:val="2450754A"/>
    <w:rsid w:val="2463402E"/>
    <w:rsid w:val="24714731"/>
    <w:rsid w:val="24724271"/>
    <w:rsid w:val="24770AA3"/>
    <w:rsid w:val="247973AD"/>
    <w:rsid w:val="24982B8B"/>
    <w:rsid w:val="24997A50"/>
    <w:rsid w:val="24C06D8A"/>
    <w:rsid w:val="24C34ACD"/>
    <w:rsid w:val="24D82326"/>
    <w:rsid w:val="24EF141E"/>
    <w:rsid w:val="24F46A34"/>
    <w:rsid w:val="2501017D"/>
    <w:rsid w:val="2504136D"/>
    <w:rsid w:val="25053B47"/>
    <w:rsid w:val="250B74AF"/>
    <w:rsid w:val="251B0465"/>
    <w:rsid w:val="252A699E"/>
    <w:rsid w:val="253D03DB"/>
    <w:rsid w:val="25445C0D"/>
    <w:rsid w:val="2551032A"/>
    <w:rsid w:val="255120D8"/>
    <w:rsid w:val="255F69BB"/>
    <w:rsid w:val="25695674"/>
    <w:rsid w:val="2573204F"/>
    <w:rsid w:val="25755DC7"/>
    <w:rsid w:val="25A14E0E"/>
    <w:rsid w:val="25A466AC"/>
    <w:rsid w:val="25C029F0"/>
    <w:rsid w:val="25C41EC7"/>
    <w:rsid w:val="25D46E2E"/>
    <w:rsid w:val="25E1520A"/>
    <w:rsid w:val="25E7056C"/>
    <w:rsid w:val="25EF3DCB"/>
    <w:rsid w:val="25F34F3E"/>
    <w:rsid w:val="25F413E1"/>
    <w:rsid w:val="25F457EE"/>
    <w:rsid w:val="25F50CB6"/>
    <w:rsid w:val="260704EC"/>
    <w:rsid w:val="26105AEF"/>
    <w:rsid w:val="26151358"/>
    <w:rsid w:val="262F241A"/>
    <w:rsid w:val="26321F6C"/>
    <w:rsid w:val="26363369"/>
    <w:rsid w:val="26426461"/>
    <w:rsid w:val="26442E12"/>
    <w:rsid w:val="26485289"/>
    <w:rsid w:val="2649798E"/>
    <w:rsid w:val="265D2AC1"/>
    <w:rsid w:val="26977FBF"/>
    <w:rsid w:val="269B73AC"/>
    <w:rsid w:val="26A643F0"/>
    <w:rsid w:val="26AC5C61"/>
    <w:rsid w:val="26AF355A"/>
    <w:rsid w:val="26BA245F"/>
    <w:rsid w:val="26CD578F"/>
    <w:rsid w:val="26D11723"/>
    <w:rsid w:val="26E56F7C"/>
    <w:rsid w:val="27054F28"/>
    <w:rsid w:val="27075144"/>
    <w:rsid w:val="270C62B7"/>
    <w:rsid w:val="27167136"/>
    <w:rsid w:val="271C18BC"/>
    <w:rsid w:val="27231852"/>
    <w:rsid w:val="272A2BE1"/>
    <w:rsid w:val="27321C81"/>
    <w:rsid w:val="273C3A21"/>
    <w:rsid w:val="273E668C"/>
    <w:rsid w:val="275E5A6C"/>
    <w:rsid w:val="276E6F72"/>
    <w:rsid w:val="27765E26"/>
    <w:rsid w:val="278E5362"/>
    <w:rsid w:val="278F0C96"/>
    <w:rsid w:val="279B3ADF"/>
    <w:rsid w:val="27A968B1"/>
    <w:rsid w:val="27A97FAA"/>
    <w:rsid w:val="27B84E24"/>
    <w:rsid w:val="27C05E59"/>
    <w:rsid w:val="27CB7F20"/>
    <w:rsid w:val="27E86D24"/>
    <w:rsid w:val="27EB6814"/>
    <w:rsid w:val="280671AA"/>
    <w:rsid w:val="28072F22"/>
    <w:rsid w:val="280C22E7"/>
    <w:rsid w:val="281713B7"/>
    <w:rsid w:val="283702D1"/>
    <w:rsid w:val="283F446A"/>
    <w:rsid w:val="284F6DA3"/>
    <w:rsid w:val="28553C8E"/>
    <w:rsid w:val="285C6DCA"/>
    <w:rsid w:val="287405B8"/>
    <w:rsid w:val="28802302"/>
    <w:rsid w:val="28885E11"/>
    <w:rsid w:val="28A30E9D"/>
    <w:rsid w:val="28C01A4F"/>
    <w:rsid w:val="28D24FA3"/>
    <w:rsid w:val="28D76D98"/>
    <w:rsid w:val="28DF17A9"/>
    <w:rsid w:val="28E95B89"/>
    <w:rsid w:val="28EB2659"/>
    <w:rsid w:val="28EF7C3E"/>
    <w:rsid w:val="28FD4769"/>
    <w:rsid w:val="29015BC3"/>
    <w:rsid w:val="290254AD"/>
    <w:rsid w:val="290336EA"/>
    <w:rsid w:val="2904109F"/>
    <w:rsid w:val="2908497C"/>
    <w:rsid w:val="290C6A42"/>
    <w:rsid w:val="291458F7"/>
    <w:rsid w:val="29283150"/>
    <w:rsid w:val="29371202"/>
    <w:rsid w:val="29451F54"/>
    <w:rsid w:val="29600B3C"/>
    <w:rsid w:val="2964062C"/>
    <w:rsid w:val="2964687E"/>
    <w:rsid w:val="296A42BF"/>
    <w:rsid w:val="2983366B"/>
    <w:rsid w:val="2988513D"/>
    <w:rsid w:val="29891E41"/>
    <w:rsid w:val="29915FE4"/>
    <w:rsid w:val="299407E6"/>
    <w:rsid w:val="299B7DC6"/>
    <w:rsid w:val="29A053DC"/>
    <w:rsid w:val="29A3610A"/>
    <w:rsid w:val="29B63761"/>
    <w:rsid w:val="29B82726"/>
    <w:rsid w:val="29BB2216"/>
    <w:rsid w:val="29C15A7E"/>
    <w:rsid w:val="29CE5AA6"/>
    <w:rsid w:val="29D6077B"/>
    <w:rsid w:val="29E74DB9"/>
    <w:rsid w:val="29F319B0"/>
    <w:rsid w:val="2A0C304E"/>
    <w:rsid w:val="2A0F48FE"/>
    <w:rsid w:val="2A183EC9"/>
    <w:rsid w:val="2A1C0F07"/>
    <w:rsid w:val="2A4E6BE6"/>
    <w:rsid w:val="2A500BB0"/>
    <w:rsid w:val="2A946D87"/>
    <w:rsid w:val="2AA66B98"/>
    <w:rsid w:val="2AA902C1"/>
    <w:rsid w:val="2ABC6246"/>
    <w:rsid w:val="2ABC7C20"/>
    <w:rsid w:val="2ACF5F79"/>
    <w:rsid w:val="2AE31A25"/>
    <w:rsid w:val="2AE8703B"/>
    <w:rsid w:val="2AEF3F25"/>
    <w:rsid w:val="2AFE060C"/>
    <w:rsid w:val="2B004385"/>
    <w:rsid w:val="2B157704"/>
    <w:rsid w:val="2B1971F4"/>
    <w:rsid w:val="2B2838DB"/>
    <w:rsid w:val="2B330943"/>
    <w:rsid w:val="2B361B54"/>
    <w:rsid w:val="2B457FE9"/>
    <w:rsid w:val="2B4F0E68"/>
    <w:rsid w:val="2B5116C7"/>
    <w:rsid w:val="2B54647E"/>
    <w:rsid w:val="2B5621F6"/>
    <w:rsid w:val="2B597F39"/>
    <w:rsid w:val="2B6A7762"/>
    <w:rsid w:val="2B876C27"/>
    <w:rsid w:val="2B8A6344"/>
    <w:rsid w:val="2BA32F62"/>
    <w:rsid w:val="2BA967CA"/>
    <w:rsid w:val="2BB1567F"/>
    <w:rsid w:val="2BB17F76"/>
    <w:rsid w:val="2BBB02AC"/>
    <w:rsid w:val="2BD82C0B"/>
    <w:rsid w:val="2BDE3F9A"/>
    <w:rsid w:val="2BE27F2E"/>
    <w:rsid w:val="2BF80DDE"/>
    <w:rsid w:val="2C1D6F6A"/>
    <w:rsid w:val="2C4C35F9"/>
    <w:rsid w:val="2C5F50DB"/>
    <w:rsid w:val="2C624BCB"/>
    <w:rsid w:val="2C73058A"/>
    <w:rsid w:val="2C7F39CF"/>
    <w:rsid w:val="2C8045B1"/>
    <w:rsid w:val="2C8D1C48"/>
    <w:rsid w:val="2C8D7E9A"/>
    <w:rsid w:val="2C934D84"/>
    <w:rsid w:val="2C956D4E"/>
    <w:rsid w:val="2CA22F26"/>
    <w:rsid w:val="2CAC2AC2"/>
    <w:rsid w:val="2CB76CC5"/>
    <w:rsid w:val="2CC71744"/>
    <w:rsid w:val="2CC95632"/>
    <w:rsid w:val="2CCB09C2"/>
    <w:rsid w:val="2CDA05F1"/>
    <w:rsid w:val="2CDC497D"/>
    <w:rsid w:val="2CE37ABA"/>
    <w:rsid w:val="2CF9552F"/>
    <w:rsid w:val="2CFC2D38"/>
    <w:rsid w:val="2D1F486A"/>
    <w:rsid w:val="2D261FC8"/>
    <w:rsid w:val="2D2F7952"/>
    <w:rsid w:val="2D3E0F05"/>
    <w:rsid w:val="2D480265"/>
    <w:rsid w:val="2D5C5ABE"/>
    <w:rsid w:val="2D672D4A"/>
    <w:rsid w:val="2D6D3827"/>
    <w:rsid w:val="2D742E08"/>
    <w:rsid w:val="2D8F379E"/>
    <w:rsid w:val="2D940DB4"/>
    <w:rsid w:val="2D984D48"/>
    <w:rsid w:val="2DA234D0"/>
    <w:rsid w:val="2DAF0935"/>
    <w:rsid w:val="2DB249DF"/>
    <w:rsid w:val="2DB44A78"/>
    <w:rsid w:val="2DC2267B"/>
    <w:rsid w:val="2DD218DC"/>
    <w:rsid w:val="2DD438A6"/>
    <w:rsid w:val="2DEA30CA"/>
    <w:rsid w:val="2DEC299E"/>
    <w:rsid w:val="2E00644A"/>
    <w:rsid w:val="2E1E4B22"/>
    <w:rsid w:val="2E20089A"/>
    <w:rsid w:val="2E2746D6"/>
    <w:rsid w:val="2E6115DE"/>
    <w:rsid w:val="2E70537D"/>
    <w:rsid w:val="2E717347"/>
    <w:rsid w:val="2E725599"/>
    <w:rsid w:val="2E8452CD"/>
    <w:rsid w:val="2E84707B"/>
    <w:rsid w:val="2E935510"/>
    <w:rsid w:val="2EBA0CEE"/>
    <w:rsid w:val="2ED555DB"/>
    <w:rsid w:val="2EED10C4"/>
    <w:rsid w:val="2EF92431"/>
    <w:rsid w:val="2EFA558F"/>
    <w:rsid w:val="2F0106CB"/>
    <w:rsid w:val="2F047434"/>
    <w:rsid w:val="2F05640D"/>
    <w:rsid w:val="2F077C83"/>
    <w:rsid w:val="2F243290"/>
    <w:rsid w:val="2F2B2677"/>
    <w:rsid w:val="2F4D3910"/>
    <w:rsid w:val="2F632705"/>
    <w:rsid w:val="2F646886"/>
    <w:rsid w:val="2F662D5E"/>
    <w:rsid w:val="2F776BDF"/>
    <w:rsid w:val="2F9C21A2"/>
    <w:rsid w:val="2FA23C5C"/>
    <w:rsid w:val="2FAA2B11"/>
    <w:rsid w:val="2FC57C8B"/>
    <w:rsid w:val="2FC75471"/>
    <w:rsid w:val="2FCD4A51"/>
    <w:rsid w:val="2FF86E3F"/>
    <w:rsid w:val="30183F1E"/>
    <w:rsid w:val="30351962"/>
    <w:rsid w:val="304545E8"/>
    <w:rsid w:val="3050190A"/>
    <w:rsid w:val="305A4537"/>
    <w:rsid w:val="306B6744"/>
    <w:rsid w:val="30801AC4"/>
    <w:rsid w:val="308948F9"/>
    <w:rsid w:val="30A27A42"/>
    <w:rsid w:val="30BC6FA0"/>
    <w:rsid w:val="30C419B0"/>
    <w:rsid w:val="30D23BF8"/>
    <w:rsid w:val="30D73E25"/>
    <w:rsid w:val="30D77936"/>
    <w:rsid w:val="30DC6E0E"/>
    <w:rsid w:val="30E43E01"/>
    <w:rsid w:val="31106ABA"/>
    <w:rsid w:val="31192EE1"/>
    <w:rsid w:val="311E5564"/>
    <w:rsid w:val="31223182"/>
    <w:rsid w:val="313A7EC4"/>
    <w:rsid w:val="316D2048"/>
    <w:rsid w:val="318B24CE"/>
    <w:rsid w:val="319262C0"/>
    <w:rsid w:val="31994BEB"/>
    <w:rsid w:val="31A737AC"/>
    <w:rsid w:val="31BC6B2B"/>
    <w:rsid w:val="31DE6F7D"/>
    <w:rsid w:val="31EF7756"/>
    <w:rsid w:val="31F14A27"/>
    <w:rsid w:val="320329AC"/>
    <w:rsid w:val="3212576C"/>
    <w:rsid w:val="32186458"/>
    <w:rsid w:val="321A0C27"/>
    <w:rsid w:val="32270449"/>
    <w:rsid w:val="322F72FD"/>
    <w:rsid w:val="324234D5"/>
    <w:rsid w:val="325356E2"/>
    <w:rsid w:val="32634FFD"/>
    <w:rsid w:val="326D2393"/>
    <w:rsid w:val="32755658"/>
    <w:rsid w:val="32782449"/>
    <w:rsid w:val="32827D75"/>
    <w:rsid w:val="32847579"/>
    <w:rsid w:val="32917FB8"/>
    <w:rsid w:val="32A25D21"/>
    <w:rsid w:val="32A3620E"/>
    <w:rsid w:val="32AC6BA0"/>
    <w:rsid w:val="32B5763E"/>
    <w:rsid w:val="32E459BA"/>
    <w:rsid w:val="32F81DE5"/>
    <w:rsid w:val="32FC7B27"/>
    <w:rsid w:val="32FF3174"/>
    <w:rsid w:val="33093FF2"/>
    <w:rsid w:val="33114C55"/>
    <w:rsid w:val="33136C1F"/>
    <w:rsid w:val="33171D0F"/>
    <w:rsid w:val="331C5AD4"/>
    <w:rsid w:val="332B3F69"/>
    <w:rsid w:val="334F1F8B"/>
    <w:rsid w:val="33576B0C"/>
    <w:rsid w:val="335A65FC"/>
    <w:rsid w:val="33604C4F"/>
    <w:rsid w:val="33615BDC"/>
    <w:rsid w:val="33661445"/>
    <w:rsid w:val="336A2CE3"/>
    <w:rsid w:val="336B0809"/>
    <w:rsid w:val="336D4581"/>
    <w:rsid w:val="33843679"/>
    <w:rsid w:val="33845A2F"/>
    <w:rsid w:val="339C2410"/>
    <w:rsid w:val="33A1247D"/>
    <w:rsid w:val="33A855B9"/>
    <w:rsid w:val="33AA1331"/>
    <w:rsid w:val="33B45D0C"/>
    <w:rsid w:val="33B73A4E"/>
    <w:rsid w:val="33C61EE3"/>
    <w:rsid w:val="33CB12A8"/>
    <w:rsid w:val="33D939C5"/>
    <w:rsid w:val="33F46A50"/>
    <w:rsid w:val="340F73E6"/>
    <w:rsid w:val="34120C85"/>
    <w:rsid w:val="34160775"/>
    <w:rsid w:val="34206C7B"/>
    <w:rsid w:val="34362BC5"/>
    <w:rsid w:val="343706EB"/>
    <w:rsid w:val="343B642D"/>
    <w:rsid w:val="344B530E"/>
    <w:rsid w:val="345A2557"/>
    <w:rsid w:val="345B087E"/>
    <w:rsid w:val="345C0152"/>
    <w:rsid w:val="345E3ECA"/>
    <w:rsid w:val="346040E6"/>
    <w:rsid w:val="34732160"/>
    <w:rsid w:val="34733E19"/>
    <w:rsid w:val="348F6E48"/>
    <w:rsid w:val="34A02734"/>
    <w:rsid w:val="34B166F0"/>
    <w:rsid w:val="34C12DD7"/>
    <w:rsid w:val="34C46CB5"/>
    <w:rsid w:val="34D66156"/>
    <w:rsid w:val="34DB376C"/>
    <w:rsid w:val="34DB551B"/>
    <w:rsid w:val="34DF500B"/>
    <w:rsid w:val="350727B3"/>
    <w:rsid w:val="35131158"/>
    <w:rsid w:val="35147EBC"/>
    <w:rsid w:val="35154ED0"/>
    <w:rsid w:val="351849C1"/>
    <w:rsid w:val="354C3A2F"/>
    <w:rsid w:val="3550415A"/>
    <w:rsid w:val="35586B6B"/>
    <w:rsid w:val="356D0868"/>
    <w:rsid w:val="356D6ABA"/>
    <w:rsid w:val="357F3ADD"/>
    <w:rsid w:val="3586192A"/>
    <w:rsid w:val="358C1DA9"/>
    <w:rsid w:val="359C0450"/>
    <w:rsid w:val="35AA386B"/>
    <w:rsid w:val="35C30488"/>
    <w:rsid w:val="35DE52C2"/>
    <w:rsid w:val="35E13DD1"/>
    <w:rsid w:val="36070CBD"/>
    <w:rsid w:val="360F36CE"/>
    <w:rsid w:val="361909F0"/>
    <w:rsid w:val="362F5B1E"/>
    <w:rsid w:val="36363350"/>
    <w:rsid w:val="367774C5"/>
    <w:rsid w:val="367F4CF7"/>
    <w:rsid w:val="367F7449"/>
    <w:rsid w:val="36AA1648"/>
    <w:rsid w:val="36BD2C62"/>
    <w:rsid w:val="36CC5808"/>
    <w:rsid w:val="36E26DEF"/>
    <w:rsid w:val="36E36908"/>
    <w:rsid w:val="36F6663C"/>
    <w:rsid w:val="37060F75"/>
    <w:rsid w:val="37415715"/>
    <w:rsid w:val="374E74F5"/>
    <w:rsid w:val="375F0685"/>
    <w:rsid w:val="3777484E"/>
    <w:rsid w:val="378D449E"/>
    <w:rsid w:val="379245B6"/>
    <w:rsid w:val="37936580"/>
    <w:rsid w:val="37AC319E"/>
    <w:rsid w:val="37CD4B63"/>
    <w:rsid w:val="37D533E3"/>
    <w:rsid w:val="37D73610"/>
    <w:rsid w:val="37E172EC"/>
    <w:rsid w:val="37EF7C5B"/>
    <w:rsid w:val="37F232A7"/>
    <w:rsid w:val="37F96ADD"/>
    <w:rsid w:val="37FC0DB0"/>
    <w:rsid w:val="37FC2DAD"/>
    <w:rsid w:val="37FC5ED4"/>
    <w:rsid w:val="38194CD8"/>
    <w:rsid w:val="381E22EE"/>
    <w:rsid w:val="381E31C0"/>
    <w:rsid w:val="38207E14"/>
    <w:rsid w:val="382947EF"/>
    <w:rsid w:val="382B67B9"/>
    <w:rsid w:val="383A485D"/>
    <w:rsid w:val="383F66A8"/>
    <w:rsid w:val="38404012"/>
    <w:rsid w:val="38640772"/>
    <w:rsid w:val="388303A3"/>
    <w:rsid w:val="388312AA"/>
    <w:rsid w:val="38877E93"/>
    <w:rsid w:val="388D2FD0"/>
    <w:rsid w:val="388D4D7E"/>
    <w:rsid w:val="388E12DD"/>
    <w:rsid w:val="389B694E"/>
    <w:rsid w:val="38A04AB1"/>
    <w:rsid w:val="38A87E0A"/>
    <w:rsid w:val="38AC16A8"/>
    <w:rsid w:val="38AC5B4C"/>
    <w:rsid w:val="38B7004D"/>
    <w:rsid w:val="38C2711D"/>
    <w:rsid w:val="38D806EF"/>
    <w:rsid w:val="38E54BBA"/>
    <w:rsid w:val="38FE47A2"/>
    <w:rsid w:val="391D07F7"/>
    <w:rsid w:val="392017DA"/>
    <w:rsid w:val="39215D65"/>
    <w:rsid w:val="39301BA8"/>
    <w:rsid w:val="393711D4"/>
    <w:rsid w:val="393B0C7E"/>
    <w:rsid w:val="39423DBA"/>
    <w:rsid w:val="39597E84"/>
    <w:rsid w:val="395A55A8"/>
    <w:rsid w:val="395D0BF4"/>
    <w:rsid w:val="396226AE"/>
    <w:rsid w:val="39663F4D"/>
    <w:rsid w:val="396C0E37"/>
    <w:rsid w:val="398919E9"/>
    <w:rsid w:val="39893797"/>
    <w:rsid w:val="3989439D"/>
    <w:rsid w:val="399A1E48"/>
    <w:rsid w:val="39BE5B37"/>
    <w:rsid w:val="39CB0253"/>
    <w:rsid w:val="39D54C2E"/>
    <w:rsid w:val="39DF5AAD"/>
    <w:rsid w:val="39E430C3"/>
    <w:rsid w:val="39F057E5"/>
    <w:rsid w:val="39F1408E"/>
    <w:rsid w:val="39FE23D7"/>
    <w:rsid w:val="3A1F40FB"/>
    <w:rsid w:val="3A344CCC"/>
    <w:rsid w:val="3A43603C"/>
    <w:rsid w:val="3A455068"/>
    <w:rsid w:val="3A4A561C"/>
    <w:rsid w:val="3A5C534F"/>
    <w:rsid w:val="3A683CF4"/>
    <w:rsid w:val="3A6D020C"/>
    <w:rsid w:val="3A7A4AFD"/>
    <w:rsid w:val="3A8351B9"/>
    <w:rsid w:val="3A88215A"/>
    <w:rsid w:val="3A982224"/>
    <w:rsid w:val="3A9B19D4"/>
    <w:rsid w:val="3A9B7C26"/>
    <w:rsid w:val="3AA06EED"/>
    <w:rsid w:val="3AA36ADA"/>
    <w:rsid w:val="3AB2776D"/>
    <w:rsid w:val="3ADA4828"/>
    <w:rsid w:val="3AE54500"/>
    <w:rsid w:val="3AE54B6A"/>
    <w:rsid w:val="3AE64CF4"/>
    <w:rsid w:val="3AF600DE"/>
    <w:rsid w:val="3B021A53"/>
    <w:rsid w:val="3B124537"/>
    <w:rsid w:val="3B1479D8"/>
    <w:rsid w:val="3B220227"/>
    <w:rsid w:val="3B2A71FC"/>
    <w:rsid w:val="3B3B1FDC"/>
    <w:rsid w:val="3B521E9E"/>
    <w:rsid w:val="3B5E2A01"/>
    <w:rsid w:val="3B820DE6"/>
    <w:rsid w:val="3B8A37F6"/>
    <w:rsid w:val="3BA35A50"/>
    <w:rsid w:val="3BA945C4"/>
    <w:rsid w:val="3BAA5C47"/>
    <w:rsid w:val="3BAE1BDB"/>
    <w:rsid w:val="3BBB7E54"/>
    <w:rsid w:val="3BC767F9"/>
    <w:rsid w:val="3BE67B6A"/>
    <w:rsid w:val="3C033CD5"/>
    <w:rsid w:val="3C3E4F15"/>
    <w:rsid w:val="3C552056"/>
    <w:rsid w:val="3C5527C8"/>
    <w:rsid w:val="3C6B187A"/>
    <w:rsid w:val="3C6C13B6"/>
    <w:rsid w:val="3C6D55F2"/>
    <w:rsid w:val="3C7C3A87"/>
    <w:rsid w:val="3C8F39F6"/>
    <w:rsid w:val="3C964B49"/>
    <w:rsid w:val="3C97441D"/>
    <w:rsid w:val="3C9C0581"/>
    <w:rsid w:val="3CA1529C"/>
    <w:rsid w:val="3CA64660"/>
    <w:rsid w:val="3CC35212"/>
    <w:rsid w:val="3CCA2A44"/>
    <w:rsid w:val="3CD016DD"/>
    <w:rsid w:val="3CD83332"/>
    <w:rsid w:val="3CD967E3"/>
    <w:rsid w:val="3CE37662"/>
    <w:rsid w:val="3CEF24AB"/>
    <w:rsid w:val="3CF11D7F"/>
    <w:rsid w:val="3CF75B8E"/>
    <w:rsid w:val="3CFC24D2"/>
    <w:rsid w:val="3D071835"/>
    <w:rsid w:val="3D120DA9"/>
    <w:rsid w:val="3D18555E"/>
    <w:rsid w:val="3D915310"/>
    <w:rsid w:val="3D995F73"/>
    <w:rsid w:val="3D9E792E"/>
    <w:rsid w:val="3DC2371B"/>
    <w:rsid w:val="3DC70D32"/>
    <w:rsid w:val="3DE96EFA"/>
    <w:rsid w:val="3DF5334F"/>
    <w:rsid w:val="3E10092B"/>
    <w:rsid w:val="3E19082B"/>
    <w:rsid w:val="3E1D0952"/>
    <w:rsid w:val="3E261EFC"/>
    <w:rsid w:val="3E2E2B5F"/>
    <w:rsid w:val="3E3068D7"/>
    <w:rsid w:val="3E6D3687"/>
    <w:rsid w:val="3E7C7897"/>
    <w:rsid w:val="3E7E10AE"/>
    <w:rsid w:val="3E815CDE"/>
    <w:rsid w:val="3E99447C"/>
    <w:rsid w:val="3EA64DEB"/>
    <w:rsid w:val="3EAB41B0"/>
    <w:rsid w:val="3EBA2645"/>
    <w:rsid w:val="3EC3774B"/>
    <w:rsid w:val="3ED6747E"/>
    <w:rsid w:val="3EE15750"/>
    <w:rsid w:val="3EE86526"/>
    <w:rsid w:val="3EEC6CA2"/>
    <w:rsid w:val="3F0C61E9"/>
    <w:rsid w:val="3F11495A"/>
    <w:rsid w:val="3F18004F"/>
    <w:rsid w:val="3F185CE9"/>
    <w:rsid w:val="3F19736B"/>
    <w:rsid w:val="3F1B67AF"/>
    <w:rsid w:val="3F1C6E5B"/>
    <w:rsid w:val="3F204B9E"/>
    <w:rsid w:val="3F217B53"/>
    <w:rsid w:val="3F296A67"/>
    <w:rsid w:val="3F2A1578"/>
    <w:rsid w:val="3F2A24DE"/>
    <w:rsid w:val="3F2A77CA"/>
    <w:rsid w:val="3F2C52F0"/>
    <w:rsid w:val="3F307FAC"/>
    <w:rsid w:val="3F3550DB"/>
    <w:rsid w:val="3F3D5750"/>
    <w:rsid w:val="3F4168C2"/>
    <w:rsid w:val="3F512FA9"/>
    <w:rsid w:val="3F650802"/>
    <w:rsid w:val="3F765F50"/>
    <w:rsid w:val="3F7D3D9E"/>
    <w:rsid w:val="3F8213B4"/>
    <w:rsid w:val="3F942E96"/>
    <w:rsid w:val="3F982986"/>
    <w:rsid w:val="3FC90D91"/>
    <w:rsid w:val="3FD00372"/>
    <w:rsid w:val="3FDF05B5"/>
    <w:rsid w:val="3FE03A6C"/>
    <w:rsid w:val="3FE756BB"/>
    <w:rsid w:val="3FE84EDF"/>
    <w:rsid w:val="3FEF15FE"/>
    <w:rsid w:val="3FF658FE"/>
    <w:rsid w:val="40101096"/>
    <w:rsid w:val="401D2E8B"/>
    <w:rsid w:val="402B5440"/>
    <w:rsid w:val="40324B88"/>
    <w:rsid w:val="403C332A"/>
    <w:rsid w:val="404E74E8"/>
    <w:rsid w:val="40505718"/>
    <w:rsid w:val="4056454A"/>
    <w:rsid w:val="4057639D"/>
    <w:rsid w:val="40692574"/>
    <w:rsid w:val="406E7B8B"/>
    <w:rsid w:val="407640C5"/>
    <w:rsid w:val="40864ED4"/>
    <w:rsid w:val="40B165E5"/>
    <w:rsid w:val="40B7508E"/>
    <w:rsid w:val="40B97058"/>
    <w:rsid w:val="40BA6517"/>
    <w:rsid w:val="40BF57CF"/>
    <w:rsid w:val="40C652D1"/>
    <w:rsid w:val="40DA6916"/>
    <w:rsid w:val="40E51BFB"/>
    <w:rsid w:val="40F005A0"/>
    <w:rsid w:val="40F63E08"/>
    <w:rsid w:val="40FB7D5A"/>
    <w:rsid w:val="40FC6F44"/>
    <w:rsid w:val="40FF4521"/>
    <w:rsid w:val="41035714"/>
    <w:rsid w:val="410858E9"/>
    <w:rsid w:val="41292DA2"/>
    <w:rsid w:val="412B750C"/>
    <w:rsid w:val="412F602B"/>
    <w:rsid w:val="413100FD"/>
    <w:rsid w:val="413527CD"/>
    <w:rsid w:val="413E130B"/>
    <w:rsid w:val="414A533D"/>
    <w:rsid w:val="4151139E"/>
    <w:rsid w:val="415723CD"/>
    <w:rsid w:val="415B010F"/>
    <w:rsid w:val="415E21AB"/>
    <w:rsid w:val="41764F49"/>
    <w:rsid w:val="417A3ED0"/>
    <w:rsid w:val="41847666"/>
    <w:rsid w:val="418B119C"/>
    <w:rsid w:val="419E4392"/>
    <w:rsid w:val="41A575DC"/>
    <w:rsid w:val="41C757A4"/>
    <w:rsid w:val="41C95079"/>
    <w:rsid w:val="41E27481"/>
    <w:rsid w:val="41E45076"/>
    <w:rsid w:val="41EA1493"/>
    <w:rsid w:val="41EB4E51"/>
    <w:rsid w:val="41EE5654"/>
    <w:rsid w:val="42010CB6"/>
    <w:rsid w:val="42031997"/>
    <w:rsid w:val="42153139"/>
    <w:rsid w:val="42156510"/>
    <w:rsid w:val="42277FF1"/>
    <w:rsid w:val="422E312E"/>
    <w:rsid w:val="42350960"/>
    <w:rsid w:val="42424E2B"/>
    <w:rsid w:val="424B3CDF"/>
    <w:rsid w:val="424E2DF4"/>
    <w:rsid w:val="42554B5E"/>
    <w:rsid w:val="425A3F23"/>
    <w:rsid w:val="427C033D"/>
    <w:rsid w:val="427F1BDB"/>
    <w:rsid w:val="42813BA5"/>
    <w:rsid w:val="42890CAC"/>
    <w:rsid w:val="4291779B"/>
    <w:rsid w:val="429E4757"/>
    <w:rsid w:val="42A17DA3"/>
    <w:rsid w:val="42A47894"/>
    <w:rsid w:val="42BF46CD"/>
    <w:rsid w:val="42C65A5C"/>
    <w:rsid w:val="42D02062"/>
    <w:rsid w:val="42D53EF1"/>
    <w:rsid w:val="42DE2DA6"/>
    <w:rsid w:val="42E227C8"/>
    <w:rsid w:val="42E460CD"/>
    <w:rsid w:val="42E80618"/>
    <w:rsid w:val="42ED4D97"/>
    <w:rsid w:val="42EE4DD7"/>
    <w:rsid w:val="42F33C1D"/>
    <w:rsid w:val="43370708"/>
    <w:rsid w:val="434F5A51"/>
    <w:rsid w:val="436112E1"/>
    <w:rsid w:val="43622EEB"/>
    <w:rsid w:val="43664B49"/>
    <w:rsid w:val="437159C8"/>
    <w:rsid w:val="438F5E4E"/>
    <w:rsid w:val="43A26737"/>
    <w:rsid w:val="43B14E4C"/>
    <w:rsid w:val="43B92ECB"/>
    <w:rsid w:val="43BC0DA5"/>
    <w:rsid w:val="43C51732"/>
    <w:rsid w:val="43C65039"/>
    <w:rsid w:val="43CA332A"/>
    <w:rsid w:val="43CC0E50"/>
    <w:rsid w:val="43CF0940"/>
    <w:rsid w:val="43DB5D9C"/>
    <w:rsid w:val="43DC49E6"/>
    <w:rsid w:val="43EF0FE2"/>
    <w:rsid w:val="43F6411F"/>
    <w:rsid w:val="43F65ECD"/>
    <w:rsid w:val="43F860E9"/>
    <w:rsid w:val="43FD54AD"/>
    <w:rsid w:val="43FE195E"/>
    <w:rsid w:val="44054362"/>
    <w:rsid w:val="441052AE"/>
    <w:rsid w:val="441A7E0D"/>
    <w:rsid w:val="4420119C"/>
    <w:rsid w:val="443958ED"/>
    <w:rsid w:val="44421112"/>
    <w:rsid w:val="44550E45"/>
    <w:rsid w:val="44557097"/>
    <w:rsid w:val="4465008B"/>
    <w:rsid w:val="44684B53"/>
    <w:rsid w:val="446C43E1"/>
    <w:rsid w:val="446C50BE"/>
    <w:rsid w:val="44756A3A"/>
    <w:rsid w:val="447C0AC8"/>
    <w:rsid w:val="44896D41"/>
    <w:rsid w:val="448C05DF"/>
    <w:rsid w:val="44A7460A"/>
    <w:rsid w:val="44A8366B"/>
    <w:rsid w:val="44AE0556"/>
    <w:rsid w:val="44BC0EC5"/>
    <w:rsid w:val="44C15D5B"/>
    <w:rsid w:val="44C27B9C"/>
    <w:rsid w:val="44C91833"/>
    <w:rsid w:val="44C9521C"/>
    <w:rsid w:val="44CB1108"/>
    <w:rsid w:val="44D65979"/>
    <w:rsid w:val="44DF2E05"/>
    <w:rsid w:val="44E67CEF"/>
    <w:rsid w:val="44FC7513"/>
    <w:rsid w:val="45036AF3"/>
    <w:rsid w:val="4508410A"/>
    <w:rsid w:val="450B7626"/>
    <w:rsid w:val="4517259F"/>
    <w:rsid w:val="452751D7"/>
    <w:rsid w:val="453C3DB3"/>
    <w:rsid w:val="453E7B2C"/>
    <w:rsid w:val="454B2248"/>
    <w:rsid w:val="45570BED"/>
    <w:rsid w:val="45576E3F"/>
    <w:rsid w:val="456357E4"/>
    <w:rsid w:val="4564244A"/>
    <w:rsid w:val="457A547F"/>
    <w:rsid w:val="457F1EF2"/>
    <w:rsid w:val="45813EBC"/>
    <w:rsid w:val="45837C34"/>
    <w:rsid w:val="458C5EA1"/>
    <w:rsid w:val="458F65D9"/>
    <w:rsid w:val="45943EE9"/>
    <w:rsid w:val="4594599D"/>
    <w:rsid w:val="45AA6D3C"/>
    <w:rsid w:val="45C2075D"/>
    <w:rsid w:val="45C97502"/>
    <w:rsid w:val="45CC5137"/>
    <w:rsid w:val="45F857B0"/>
    <w:rsid w:val="45FB3C6E"/>
    <w:rsid w:val="45FD1795"/>
    <w:rsid w:val="46024FFD"/>
    <w:rsid w:val="460277EF"/>
    <w:rsid w:val="4607616F"/>
    <w:rsid w:val="4614088C"/>
    <w:rsid w:val="46184820"/>
    <w:rsid w:val="46195EA3"/>
    <w:rsid w:val="46592743"/>
    <w:rsid w:val="46776C09"/>
    <w:rsid w:val="467B3AF0"/>
    <w:rsid w:val="468D508A"/>
    <w:rsid w:val="46912701"/>
    <w:rsid w:val="4698770F"/>
    <w:rsid w:val="46A00372"/>
    <w:rsid w:val="46D43D21"/>
    <w:rsid w:val="46DC24DD"/>
    <w:rsid w:val="46E12E64"/>
    <w:rsid w:val="46E91D19"/>
    <w:rsid w:val="46EE37D3"/>
    <w:rsid w:val="47121270"/>
    <w:rsid w:val="47127D7E"/>
    <w:rsid w:val="47152B0E"/>
    <w:rsid w:val="47245AC1"/>
    <w:rsid w:val="47255CCC"/>
    <w:rsid w:val="47330B7F"/>
    <w:rsid w:val="47365430"/>
    <w:rsid w:val="474358CD"/>
    <w:rsid w:val="47486A40"/>
    <w:rsid w:val="474A6C5C"/>
    <w:rsid w:val="475A6AE3"/>
    <w:rsid w:val="47631ACB"/>
    <w:rsid w:val="47631C80"/>
    <w:rsid w:val="476523E9"/>
    <w:rsid w:val="476950F1"/>
    <w:rsid w:val="476D64A6"/>
    <w:rsid w:val="47775577"/>
    <w:rsid w:val="47881532"/>
    <w:rsid w:val="478F28C0"/>
    <w:rsid w:val="479E2B03"/>
    <w:rsid w:val="47AA594C"/>
    <w:rsid w:val="47AF2F63"/>
    <w:rsid w:val="47AF6ABF"/>
    <w:rsid w:val="47B05D5F"/>
    <w:rsid w:val="47BC567F"/>
    <w:rsid w:val="47CB7671"/>
    <w:rsid w:val="47DE1152"/>
    <w:rsid w:val="47E744AA"/>
    <w:rsid w:val="47ED3A8B"/>
    <w:rsid w:val="47F40D95"/>
    <w:rsid w:val="4804401F"/>
    <w:rsid w:val="48111527"/>
    <w:rsid w:val="48180B08"/>
    <w:rsid w:val="481C1C7A"/>
    <w:rsid w:val="48223734"/>
    <w:rsid w:val="4828061F"/>
    <w:rsid w:val="482F19AD"/>
    <w:rsid w:val="483416BA"/>
    <w:rsid w:val="483B0352"/>
    <w:rsid w:val="48455675"/>
    <w:rsid w:val="4847319B"/>
    <w:rsid w:val="484B42A4"/>
    <w:rsid w:val="484D0086"/>
    <w:rsid w:val="48621D83"/>
    <w:rsid w:val="48653621"/>
    <w:rsid w:val="48695FB3"/>
    <w:rsid w:val="48794884"/>
    <w:rsid w:val="48834779"/>
    <w:rsid w:val="4883614A"/>
    <w:rsid w:val="48895562"/>
    <w:rsid w:val="488C601B"/>
    <w:rsid w:val="48BB76E5"/>
    <w:rsid w:val="48BF0F83"/>
    <w:rsid w:val="48C7608A"/>
    <w:rsid w:val="48DC7D87"/>
    <w:rsid w:val="48E30ECA"/>
    <w:rsid w:val="48FB115E"/>
    <w:rsid w:val="48FC132D"/>
    <w:rsid w:val="491F5EC6"/>
    <w:rsid w:val="49290AF3"/>
    <w:rsid w:val="492A025C"/>
    <w:rsid w:val="492B1D53"/>
    <w:rsid w:val="4937364C"/>
    <w:rsid w:val="49374FBE"/>
    <w:rsid w:val="495434A1"/>
    <w:rsid w:val="49595D88"/>
    <w:rsid w:val="496164DE"/>
    <w:rsid w:val="49686669"/>
    <w:rsid w:val="496D4E83"/>
    <w:rsid w:val="497C50C6"/>
    <w:rsid w:val="49940662"/>
    <w:rsid w:val="499660F2"/>
    <w:rsid w:val="499E503D"/>
    <w:rsid w:val="49AA39E1"/>
    <w:rsid w:val="49AB59AC"/>
    <w:rsid w:val="49B078AB"/>
    <w:rsid w:val="49D62A28"/>
    <w:rsid w:val="49E35145"/>
    <w:rsid w:val="49E54A1A"/>
    <w:rsid w:val="49E92BC2"/>
    <w:rsid w:val="49E974C4"/>
    <w:rsid w:val="49EE703D"/>
    <w:rsid w:val="49FE77FF"/>
    <w:rsid w:val="4A074CEC"/>
    <w:rsid w:val="4A34774F"/>
    <w:rsid w:val="4A354816"/>
    <w:rsid w:val="4A4831FA"/>
    <w:rsid w:val="4A484FA8"/>
    <w:rsid w:val="4A57759A"/>
    <w:rsid w:val="4A5B2F2E"/>
    <w:rsid w:val="4A895CED"/>
    <w:rsid w:val="4A8F7F6C"/>
    <w:rsid w:val="4AA85A47"/>
    <w:rsid w:val="4ABB1C1E"/>
    <w:rsid w:val="4AC22FAD"/>
    <w:rsid w:val="4ACC3E2B"/>
    <w:rsid w:val="4AD74508"/>
    <w:rsid w:val="4AD8632C"/>
    <w:rsid w:val="4B013AD5"/>
    <w:rsid w:val="4B187071"/>
    <w:rsid w:val="4B354EE7"/>
    <w:rsid w:val="4B3D426F"/>
    <w:rsid w:val="4B402C10"/>
    <w:rsid w:val="4B4C61C0"/>
    <w:rsid w:val="4B4E4840"/>
    <w:rsid w:val="4B6B71A0"/>
    <w:rsid w:val="4B713780"/>
    <w:rsid w:val="4B8F7333"/>
    <w:rsid w:val="4B9366F7"/>
    <w:rsid w:val="4B9506C1"/>
    <w:rsid w:val="4B971D44"/>
    <w:rsid w:val="4B977F95"/>
    <w:rsid w:val="4BA40904"/>
    <w:rsid w:val="4BB9615E"/>
    <w:rsid w:val="4BCB40E3"/>
    <w:rsid w:val="4BCF5981"/>
    <w:rsid w:val="4BDC1E4C"/>
    <w:rsid w:val="4BE96317"/>
    <w:rsid w:val="4BEE007C"/>
    <w:rsid w:val="4BEE2443"/>
    <w:rsid w:val="4BF63081"/>
    <w:rsid w:val="4C0E061A"/>
    <w:rsid w:val="4C135C75"/>
    <w:rsid w:val="4C26756B"/>
    <w:rsid w:val="4C4D2D4A"/>
    <w:rsid w:val="4C653BF0"/>
    <w:rsid w:val="4C6C31D0"/>
    <w:rsid w:val="4C7E4CB1"/>
    <w:rsid w:val="4C8F5111"/>
    <w:rsid w:val="4C910A24"/>
    <w:rsid w:val="4C9269AF"/>
    <w:rsid w:val="4C982175"/>
    <w:rsid w:val="4CB26E61"/>
    <w:rsid w:val="4CC03516"/>
    <w:rsid w:val="4CC11E85"/>
    <w:rsid w:val="4CD26B56"/>
    <w:rsid w:val="4CEE1E37"/>
    <w:rsid w:val="4D043409"/>
    <w:rsid w:val="4D265A75"/>
    <w:rsid w:val="4D297313"/>
    <w:rsid w:val="4D2B4E39"/>
    <w:rsid w:val="4D2C295F"/>
    <w:rsid w:val="4D3F08E5"/>
    <w:rsid w:val="4D41465D"/>
    <w:rsid w:val="4D4203D5"/>
    <w:rsid w:val="4D465A00"/>
    <w:rsid w:val="4D52686A"/>
    <w:rsid w:val="4D586354"/>
    <w:rsid w:val="4D9C7AE5"/>
    <w:rsid w:val="4DA150FB"/>
    <w:rsid w:val="4DA22C22"/>
    <w:rsid w:val="4DA826D4"/>
    <w:rsid w:val="4DAD5D48"/>
    <w:rsid w:val="4DB27309"/>
    <w:rsid w:val="4DDA23BB"/>
    <w:rsid w:val="4E01203E"/>
    <w:rsid w:val="4E0B43F1"/>
    <w:rsid w:val="4E105DDD"/>
    <w:rsid w:val="4E1C3748"/>
    <w:rsid w:val="4E2D2E33"/>
    <w:rsid w:val="4E3B5550"/>
    <w:rsid w:val="4E4168DE"/>
    <w:rsid w:val="4E454FB1"/>
    <w:rsid w:val="4E507526"/>
    <w:rsid w:val="4E5D2FE4"/>
    <w:rsid w:val="4E61619D"/>
    <w:rsid w:val="4E6841D1"/>
    <w:rsid w:val="4E7C37F8"/>
    <w:rsid w:val="4E854A1D"/>
    <w:rsid w:val="4E86609F"/>
    <w:rsid w:val="4E916F1E"/>
    <w:rsid w:val="4E9234E5"/>
    <w:rsid w:val="4E944C60"/>
    <w:rsid w:val="4E984750"/>
    <w:rsid w:val="4EA07161"/>
    <w:rsid w:val="4EAD0DD9"/>
    <w:rsid w:val="4ED212E5"/>
    <w:rsid w:val="4ED67619"/>
    <w:rsid w:val="4ED72847"/>
    <w:rsid w:val="4EE71234"/>
    <w:rsid w:val="4F043B94"/>
    <w:rsid w:val="4F1A33B7"/>
    <w:rsid w:val="4F1D07B2"/>
    <w:rsid w:val="4F22401A"/>
    <w:rsid w:val="4F337FD5"/>
    <w:rsid w:val="4F477F24"/>
    <w:rsid w:val="4F4915A7"/>
    <w:rsid w:val="4F5154B1"/>
    <w:rsid w:val="4F5166AD"/>
    <w:rsid w:val="4F674123"/>
    <w:rsid w:val="4F806F93"/>
    <w:rsid w:val="4FA113E3"/>
    <w:rsid w:val="4FA9473B"/>
    <w:rsid w:val="4FAA2964"/>
    <w:rsid w:val="4FAD5FDA"/>
    <w:rsid w:val="4FB54E8E"/>
    <w:rsid w:val="4FBC621D"/>
    <w:rsid w:val="4FC41575"/>
    <w:rsid w:val="4FC923E7"/>
    <w:rsid w:val="4FCA2089"/>
    <w:rsid w:val="4FE15C83"/>
    <w:rsid w:val="4FF10923"/>
    <w:rsid w:val="50041972"/>
    <w:rsid w:val="500720F0"/>
    <w:rsid w:val="500876B4"/>
    <w:rsid w:val="50106AF7"/>
    <w:rsid w:val="501716A5"/>
    <w:rsid w:val="50285660"/>
    <w:rsid w:val="504A7CCC"/>
    <w:rsid w:val="504B4E19"/>
    <w:rsid w:val="504E7A88"/>
    <w:rsid w:val="50593A6B"/>
    <w:rsid w:val="505A77E4"/>
    <w:rsid w:val="50680152"/>
    <w:rsid w:val="5080549C"/>
    <w:rsid w:val="50993661"/>
    <w:rsid w:val="50B11AF9"/>
    <w:rsid w:val="50EF150C"/>
    <w:rsid w:val="512805F1"/>
    <w:rsid w:val="513335EF"/>
    <w:rsid w:val="51361FFF"/>
    <w:rsid w:val="513B6AFE"/>
    <w:rsid w:val="514F4E6E"/>
    <w:rsid w:val="51826F0F"/>
    <w:rsid w:val="5194002E"/>
    <w:rsid w:val="519D3E2C"/>
    <w:rsid w:val="519F6DDE"/>
    <w:rsid w:val="51A67184"/>
    <w:rsid w:val="51A72EFC"/>
    <w:rsid w:val="51B15B29"/>
    <w:rsid w:val="51D05FAF"/>
    <w:rsid w:val="51D33CF1"/>
    <w:rsid w:val="51D535C6"/>
    <w:rsid w:val="51D57A6A"/>
    <w:rsid w:val="51D75590"/>
    <w:rsid w:val="51D84E64"/>
    <w:rsid w:val="52067C23"/>
    <w:rsid w:val="520F2153"/>
    <w:rsid w:val="52157E66"/>
    <w:rsid w:val="522602C5"/>
    <w:rsid w:val="522B768A"/>
    <w:rsid w:val="522E717A"/>
    <w:rsid w:val="524345BF"/>
    <w:rsid w:val="526B3F2A"/>
    <w:rsid w:val="528374C6"/>
    <w:rsid w:val="52862F47"/>
    <w:rsid w:val="52885A2E"/>
    <w:rsid w:val="52927709"/>
    <w:rsid w:val="52990A97"/>
    <w:rsid w:val="52AF02BB"/>
    <w:rsid w:val="52B4767F"/>
    <w:rsid w:val="52B633F7"/>
    <w:rsid w:val="52CD174F"/>
    <w:rsid w:val="52D16E2C"/>
    <w:rsid w:val="52D47D21"/>
    <w:rsid w:val="52D95337"/>
    <w:rsid w:val="52D970E6"/>
    <w:rsid w:val="52F1442F"/>
    <w:rsid w:val="530046C0"/>
    <w:rsid w:val="53051C89"/>
    <w:rsid w:val="53063808"/>
    <w:rsid w:val="530D6D8F"/>
    <w:rsid w:val="530E2508"/>
    <w:rsid w:val="531225F7"/>
    <w:rsid w:val="53231056"/>
    <w:rsid w:val="532760A3"/>
    <w:rsid w:val="532D4D0D"/>
    <w:rsid w:val="53353DD9"/>
    <w:rsid w:val="533B56AA"/>
    <w:rsid w:val="53530C46"/>
    <w:rsid w:val="53542C10"/>
    <w:rsid w:val="535D7D17"/>
    <w:rsid w:val="53672943"/>
    <w:rsid w:val="536E5A80"/>
    <w:rsid w:val="537F5BD5"/>
    <w:rsid w:val="538B66AA"/>
    <w:rsid w:val="539D112E"/>
    <w:rsid w:val="53A92F5C"/>
    <w:rsid w:val="53B536AF"/>
    <w:rsid w:val="53BA6F17"/>
    <w:rsid w:val="53C953AC"/>
    <w:rsid w:val="53E2646E"/>
    <w:rsid w:val="53F51CFD"/>
    <w:rsid w:val="5406215C"/>
    <w:rsid w:val="541038B1"/>
    <w:rsid w:val="54136627"/>
    <w:rsid w:val="541D3002"/>
    <w:rsid w:val="542C518A"/>
    <w:rsid w:val="544A605F"/>
    <w:rsid w:val="54556C40"/>
    <w:rsid w:val="5463310B"/>
    <w:rsid w:val="546E385E"/>
    <w:rsid w:val="547C241E"/>
    <w:rsid w:val="548D73EB"/>
    <w:rsid w:val="54994D7E"/>
    <w:rsid w:val="54AB2D04"/>
    <w:rsid w:val="54AD082A"/>
    <w:rsid w:val="54C067AF"/>
    <w:rsid w:val="54C618EB"/>
    <w:rsid w:val="54EB3100"/>
    <w:rsid w:val="54F5082C"/>
    <w:rsid w:val="551663CF"/>
    <w:rsid w:val="551E34D6"/>
    <w:rsid w:val="552705DC"/>
    <w:rsid w:val="55564A1D"/>
    <w:rsid w:val="556C5FEF"/>
    <w:rsid w:val="556F3D31"/>
    <w:rsid w:val="557305CA"/>
    <w:rsid w:val="55774994"/>
    <w:rsid w:val="559D6558"/>
    <w:rsid w:val="55A94D52"/>
    <w:rsid w:val="55AF05D2"/>
    <w:rsid w:val="55BA31FE"/>
    <w:rsid w:val="55BD684B"/>
    <w:rsid w:val="55BF6A67"/>
    <w:rsid w:val="55CF657E"/>
    <w:rsid w:val="55D32512"/>
    <w:rsid w:val="55D43B94"/>
    <w:rsid w:val="55DB3175"/>
    <w:rsid w:val="55EE4C56"/>
    <w:rsid w:val="55FD758F"/>
    <w:rsid w:val="56051FA0"/>
    <w:rsid w:val="5609634A"/>
    <w:rsid w:val="56116B96"/>
    <w:rsid w:val="561B7A15"/>
    <w:rsid w:val="56243368"/>
    <w:rsid w:val="56570A4D"/>
    <w:rsid w:val="565A678F"/>
    <w:rsid w:val="565E4A50"/>
    <w:rsid w:val="56665134"/>
    <w:rsid w:val="56694C24"/>
    <w:rsid w:val="566E5D97"/>
    <w:rsid w:val="56781609"/>
    <w:rsid w:val="568B6949"/>
    <w:rsid w:val="56987029"/>
    <w:rsid w:val="569C0B56"/>
    <w:rsid w:val="56A31EE4"/>
    <w:rsid w:val="56A96DCF"/>
    <w:rsid w:val="56C500AD"/>
    <w:rsid w:val="56C62646"/>
    <w:rsid w:val="56C91E0E"/>
    <w:rsid w:val="56CE4A87"/>
    <w:rsid w:val="56DF3A22"/>
    <w:rsid w:val="56EF6ED8"/>
    <w:rsid w:val="57032983"/>
    <w:rsid w:val="570F3456"/>
    <w:rsid w:val="571B7CCD"/>
    <w:rsid w:val="572749BD"/>
    <w:rsid w:val="572D17AE"/>
    <w:rsid w:val="573866FE"/>
    <w:rsid w:val="57452951"/>
    <w:rsid w:val="574B60D8"/>
    <w:rsid w:val="574D3BFE"/>
    <w:rsid w:val="574F7976"/>
    <w:rsid w:val="576378C6"/>
    <w:rsid w:val="576B22D6"/>
    <w:rsid w:val="577B076B"/>
    <w:rsid w:val="57867EE9"/>
    <w:rsid w:val="5791443C"/>
    <w:rsid w:val="57917F8F"/>
    <w:rsid w:val="57B36157"/>
    <w:rsid w:val="57B6747D"/>
    <w:rsid w:val="57C93BCD"/>
    <w:rsid w:val="57E502DB"/>
    <w:rsid w:val="57EC1669"/>
    <w:rsid w:val="57FB365A"/>
    <w:rsid w:val="580120A9"/>
    <w:rsid w:val="58065F40"/>
    <w:rsid w:val="58150BC0"/>
    <w:rsid w:val="58164938"/>
    <w:rsid w:val="581A7F84"/>
    <w:rsid w:val="582726A1"/>
    <w:rsid w:val="583059FA"/>
    <w:rsid w:val="583077A8"/>
    <w:rsid w:val="583152CE"/>
    <w:rsid w:val="58472D43"/>
    <w:rsid w:val="585C67EF"/>
    <w:rsid w:val="58607961"/>
    <w:rsid w:val="586B6A32"/>
    <w:rsid w:val="586F7AB2"/>
    <w:rsid w:val="58C91D48"/>
    <w:rsid w:val="58F20F01"/>
    <w:rsid w:val="58F9403E"/>
    <w:rsid w:val="58FB7E18"/>
    <w:rsid w:val="5903310E"/>
    <w:rsid w:val="590F1AB3"/>
    <w:rsid w:val="59140E77"/>
    <w:rsid w:val="592D1F39"/>
    <w:rsid w:val="59416219"/>
    <w:rsid w:val="594D25DB"/>
    <w:rsid w:val="594E2EC6"/>
    <w:rsid w:val="594F1EAF"/>
    <w:rsid w:val="595606D6"/>
    <w:rsid w:val="595B0854"/>
    <w:rsid w:val="596F0343"/>
    <w:rsid w:val="598271B8"/>
    <w:rsid w:val="59883A1E"/>
    <w:rsid w:val="5996188C"/>
    <w:rsid w:val="59973856"/>
    <w:rsid w:val="599B3347"/>
    <w:rsid w:val="599F68A0"/>
    <w:rsid w:val="59AD4E28"/>
    <w:rsid w:val="59CF1518"/>
    <w:rsid w:val="59EF5441"/>
    <w:rsid w:val="59FA26DD"/>
    <w:rsid w:val="5A0233C6"/>
    <w:rsid w:val="5A037476"/>
    <w:rsid w:val="5A184416"/>
    <w:rsid w:val="5A1D3D5C"/>
    <w:rsid w:val="5A1E613F"/>
    <w:rsid w:val="5A1F5D26"/>
    <w:rsid w:val="5A236BEB"/>
    <w:rsid w:val="5A24333C"/>
    <w:rsid w:val="5A386DE8"/>
    <w:rsid w:val="5A3D018E"/>
    <w:rsid w:val="5A4F7C8D"/>
    <w:rsid w:val="5A623E64"/>
    <w:rsid w:val="5A7616BE"/>
    <w:rsid w:val="5A7A7400"/>
    <w:rsid w:val="5A7C139D"/>
    <w:rsid w:val="5A84202D"/>
    <w:rsid w:val="5A9164F8"/>
    <w:rsid w:val="5AA63D51"/>
    <w:rsid w:val="5AAD1584"/>
    <w:rsid w:val="5ADA39FB"/>
    <w:rsid w:val="5AED6093"/>
    <w:rsid w:val="5AEE74A6"/>
    <w:rsid w:val="5AFA5E4B"/>
    <w:rsid w:val="5AFC6067"/>
    <w:rsid w:val="5B062A42"/>
    <w:rsid w:val="5B1038C0"/>
    <w:rsid w:val="5B1F3B03"/>
    <w:rsid w:val="5B247141"/>
    <w:rsid w:val="5B2B24A8"/>
    <w:rsid w:val="5B3246C2"/>
    <w:rsid w:val="5B386773"/>
    <w:rsid w:val="5B547C51"/>
    <w:rsid w:val="5B716DD1"/>
    <w:rsid w:val="5B721E85"/>
    <w:rsid w:val="5BA54009"/>
    <w:rsid w:val="5BAD7361"/>
    <w:rsid w:val="5BDE39BF"/>
    <w:rsid w:val="5BE61875"/>
    <w:rsid w:val="5BEC7E8A"/>
    <w:rsid w:val="5BF40AEC"/>
    <w:rsid w:val="5BFE5E0F"/>
    <w:rsid w:val="5C0D7E00"/>
    <w:rsid w:val="5C1B076F"/>
    <w:rsid w:val="5C23166E"/>
    <w:rsid w:val="5C245875"/>
    <w:rsid w:val="5C25339C"/>
    <w:rsid w:val="5C2F27B0"/>
    <w:rsid w:val="5C49708A"/>
    <w:rsid w:val="5C4F21C6"/>
    <w:rsid w:val="5C5E240A"/>
    <w:rsid w:val="5C657C3C"/>
    <w:rsid w:val="5C692A8B"/>
    <w:rsid w:val="5C6A338C"/>
    <w:rsid w:val="5C6C3009"/>
    <w:rsid w:val="5C6E4D42"/>
    <w:rsid w:val="5C725A0E"/>
    <w:rsid w:val="5C761E49"/>
    <w:rsid w:val="5C7A36E7"/>
    <w:rsid w:val="5CBD35D4"/>
    <w:rsid w:val="5CC130C4"/>
    <w:rsid w:val="5CD252D1"/>
    <w:rsid w:val="5CF27722"/>
    <w:rsid w:val="5D07484F"/>
    <w:rsid w:val="5D094A6B"/>
    <w:rsid w:val="5D121B72"/>
    <w:rsid w:val="5D14560E"/>
    <w:rsid w:val="5D347D3A"/>
    <w:rsid w:val="5D3715D8"/>
    <w:rsid w:val="5D391601"/>
    <w:rsid w:val="5D3B268A"/>
    <w:rsid w:val="5D423AD9"/>
    <w:rsid w:val="5D4A130C"/>
    <w:rsid w:val="5D4D4958"/>
    <w:rsid w:val="5D4F6922"/>
    <w:rsid w:val="5D5E13F4"/>
    <w:rsid w:val="5D6A375C"/>
    <w:rsid w:val="5D9955BF"/>
    <w:rsid w:val="5D9C768D"/>
    <w:rsid w:val="5D9E1657"/>
    <w:rsid w:val="5DAA3B58"/>
    <w:rsid w:val="5DB04EE7"/>
    <w:rsid w:val="5DC21086"/>
    <w:rsid w:val="5DC310BE"/>
    <w:rsid w:val="5DD45079"/>
    <w:rsid w:val="5DE80B25"/>
    <w:rsid w:val="5DF41277"/>
    <w:rsid w:val="5E053485"/>
    <w:rsid w:val="5E0B4F4B"/>
    <w:rsid w:val="5E0D73FF"/>
    <w:rsid w:val="5E2B7E24"/>
    <w:rsid w:val="5E2C35A0"/>
    <w:rsid w:val="5E6957C1"/>
    <w:rsid w:val="5E851C45"/>
    <w:rsid w:val="5E875C48"/>
    <w:rsid w:val="5E9842F9"/>
    <w:rsid w:val="5EAA5DDA"/>
    <w:rsid w:val="5EAC040E"/>
    <w:rsid w:val="5EB34C8F"/>
    <w:rsid w:val="5EBD5B0D"/>
    <w:rsid w:val="5EFD5F0A"/>
    <w:rsid w:val="5F107C5C"/>
    <w:rsid w:val="5F2711D9"/>
    <w:rsid w:val="5F285182"/>
    <w:rsid w:val="5F2A05FB"/>
    <w:rsid w:val="5F3D27AA"/>
    <w:rsid w:val="5F49114F"/>
    <w:rsid w:val="5F494B06"/>
    <w:rsid w:val="5F634B36"/>
    <w:rsid w:val="5F7206A6"/>
    <w:rsid w:val="5F7268F8"/>
    <w:rsid w:val="5F751F44"/>
    <w:rsid w:val="5F83566B"/>
    <w:rsid w:val="5F864F24"/>
    <w:rsid w:val="5F9A7BFD"/>
    <w:rsid w:val="5FAD6A1E"/>
    <w:rsid w:val="5FBC4017"/>
    <w:rsid w:val="5FBE1B3D"/>
    <w:rsid w:val="5FBE351E"/>
    <w:rsid w:val="5FBF6F73"/>
    <w:rsid w:val="5FBF7663"/>
    <w:rsid w:val="5FCF78A6"/>
    <w:rsid w:val="5FD27396"/>
    <w:rsid w:val="5FD41360"/>
    <w:rsid w:val="5FED2422"/>
    <w:rsid w:val="600C5134"/>
    <w:rsid w:val="600D1126"/>
    <w:rsid w:val="600F4147"/>
    <w:rsid w:val="603242D9"/>
    <w:rsid w:val="60340051"/>
    <w:rsid w:val="6042008A"/>
    <w:rsid w:val="604858AA"/>
    <w:rsid w:val="604C0FCC"/>
    <w:rsid w:val="60563370"/>
    <w:rsid w:val="60575AEE"/>
    <w:rsid w:val="605B6228"/>
    <w:rsid w:val="605B7D1A"/>
    <w:rsid w:val="605E6E7C"/>
    <w:rsid w:val="60732927"/>
    <w:rsid w:val="60820DBC"/>
    <w:rsid w:val="608C5797"/>
    <w:rsid w:val="609E0F62"/>
    <w:rsid w:val="60A81005"/>
    <w:rsid w:val="60B62CA5"/>
    <w:rsid w:val="60BE29C8"/>
    <w:rsid w:val="60CE7B5E"/>
    <w:rsid w:val="60D158A0"/>
    <w:rsid w:val="60E92BEA"/>
    <w:rsid w:val="60F8107F"/>
    <w:rsid w:val="61016185"/>
    <w:rsid w:val="61036A3B"/>
    <w:rsid w:val="61087F51"/>
    <w:rsid w:val="6110250A"/>
    <w:rsid w:val="6126799A"/>
    <w:rsid w:val="614B5652"/>
    <w:rsid w:val="61543FF9"/>
    <w:rsid w:val="61572822"/>
    <w:rsid w:val="615C5A4F"/>
    <w:rsid w:val="61646714"/>
    <w:rsid w:val="616557BB"/>
    <w:rsid w:val="6170330B"/>
    <w:rsid w:val="61773E5A"/>
    <w:rsid w:val="617C580C"/>
    <w:rsid w:val="61813F63"/>
    <w:rsid w:val="61860438"/>
    <w:rsid w:val="61970BA4"/>
    <w:rsid w:val="61C01422"/>
    <w:rsid w:val="61C176C2"/>
    <w:rsid w:val="61C566A5"/>
    <w:rsid w:val="61CD4102"/>
    <w:rsid w:val="61D67DB7"/>
    <w:rsid w:val="61E365A5"/>
    <w:rsid w:val="61E433B1"/>
    <w:rsid w:val="61E810F3"/>
    <w:rsid w:val="61E84C4F"/>
    <w:rsid w:val="61EA6C19"/>
    <w:rsid w:val="61F173E0"/>
    <w:rsid w:val="61F31CF0"/>
    <w:rsid w:val="61F71336"/>
    <w:rsid w:val="621041A6"/>
    <w:rsid w:val="625B3673"/>
    <w:rsid w:val="626764BC"/>
    <w:rsid w:val="62742987"/>
    <w:rsid w:val="627540D1"/>
    <w:rsid w:val="62791D4B"/>
    <w:rsid w:val="627961EF"/>
    <w:rsid w:val="6290321A"/>
    <w:rsid w:val="62946B85"/>
    <w:rsid w:val="629E5C56"/>
    <w:rsid w:val="62A72D5C"/>
    <w:rsid w:val="62AA0157"/>
    <w:rsid w:val="62B114E5"/>
    <w:rsid w:val="62B266FC"/>
    <w:rsid w:val="62B76B40"/>
    <w:rsid w:val="62BE47B8"/>
    <w:rsid w:val="62C27B96"/>
    <w:rsid w:val="62CC4571"/>
    <w:rsid w:val="62CD0EC8"/>
    <w:rsid w:val="62D57E61"/>
    <w:rsid w:val="62DB0C58"/>
    <w:rsid w:val="62DD41FF"/>
    <w:rsid w:val="62F37D50"/>
    <w:rsid w:val="631A6D3B"/>
    <w:rsid w:val="631D4DCC"/>
    <w:rsid w:val="63232C71"/>
    <w:rsid w:val="63304B00"/>
    <w:rsid w:val="63352116"/>
    <w:rsid w:val="63367C3C"/>
    <w:rsid w:val="6347009B"/>
    <w:rsid w:val="634C56B2"/>
    <w:rsid w:val="634E142A"/>
    <w:rsid w:val="635B5FA6"/>
    <w:rsid w:val="636476EA"/>
    <w:rsid w:val="63827325"/>
    <w:rsid w:val="638929F9"/>
    <w:rsid w:val="63A159FD"/>
    <w:rsid w:val="63A4104A"/>
    <w:rsid w:val="63B219B9"/>
    <w:rsid w:val="63E13E4E"/>
    <w:rsid w:val="63E36016"/>
    <w:rsid w:val="63EA7C0A"/>
    <w:rsid w:val="63F41FD1"/>
    <w:rsid w:val="640B10C9"/>
    <w:rsid w:val="640D4E41"/>
    <w:rsid w:val="64122457"/>
    <w:rsid w:val="64124205"/>
    <w:rsid w:val="64153CF6"/>
    <w:rsid w:val="642108EC"/>
    <w:rsid w:val="6421269A"/>
    <w:rsid w:val="6429154F"/>
    <w:rsid w:val="642A10AB"/>
    <w:rsid w:val="643248A8"/>
    <w:rsid w:val="644F1239"/>
    <w:rsid w:val="646A5DEF"/>
    <w:rsid w:val="64721148"/>
    <w:rsid w:val="647A1DAB"/>
    <w:rsid w:val="6482509A"/>
    <w:rsid w:val="648669A1"/>
    <w:rsid w:val="649E1F3D"/>
    <w:rsid w:val="64A12D7F"/>
    <w:rsid w:val="64A46B7E"/>
    <w:rsid w:val="64C84907"/>
    <w:rsid w:val="64EA5182"/>
    <w:rsid w:val="64EF4547"/>
    <w:rsid w:val="64F91FB6"/>
    <w:rsid w:val="6520522D"/>
    <w:rsid w:val="652137AD"/>
    <w:rsid w:val="652266CA"/>
    <w:rsid w:val="652A557F"/>
    <w:rsid w:val="65432F1A"/>
    <w:rsid w:val="6578278E"/>
    <w:rsid w:val="65B760A4"/>
    <w:rsid w:val="65BE0301"/>
    <w:rsid w:val="65D375F8"/>
    <w:rsid w:val="65D75707"/>
    <w:rsid w:val="65E322FD"/>
    <w:rsid w:val="65F8567D"/>
    <w:rsid w:val="66110E05"/>
    <w:rsid w:val="66264315"/>
    <w:rsid w:val="66342B59"/>
    <w:rsid w:val="663A3EE7"/>
    <w:rsid w:val="66527D73"/>
    <w:rsid w:val="665F2E5E"/>
    <w:rsid w:val="666A657B"/>
    <w:rsid w:val="6672124B"/>
    <w:rsid w:val="667F5A9A"/>
    <w:rsid w:val="66833198"/>
    <w:rsid w:val="668B64F1"/>
    <w:rsid w:val="668F7D8F"/>
    <w:rsid w:val="66B23A7E"/>
    <w:rsid w:val="66C516B0"/>
    <w:rsid w:val="66D165FA"/>
    <w:rsid w:val="66D44ADE"/>
    <w:rsid w:val="66DC6D4D"/>
    <w:rsid w:val="66E8749F"/>
    <w:rsid w:val="66F65AA3"/>
    <w:rsid w:val="66F83B86"/>
    <w:rsid w:val="66FF2C94"/>
    <w:rsid w:val="66FF380E"/>
    <w:rsid w:val="67000C8D"/>
    <w:rsid w:val="67083183"/>
    <w:rsid w:val="6727621A"/>
    <w:rsid w:val="672D5BCE"/>
    <w:rsid w:val="672E6D0A"/>
    <w:rsid w:val="6747066A"/>
    <w:rsid w:val="67514813"/>
    <w:rsid w:val="67542D87"/>
    <w:rsid w:val="67582877"/>
    <w:rsid w:val="676438F2"/>
    <w:rsid w:val="6766443F"/>
    <w:rsid w:val="67790E37"/>
    <w:rsid w:val="67931B01"/>
    <w:rsid w:val="679E1304"/>
    <w:rsid w:val="67BF3D0D"/>
    <w:rsid w:val="67C021CA"/>
    <w:rsid w:val="67C1666E"/>
    <w:rsid w:val="67EB36EB"/>
    <w:rsid w:val="68024591"/>
    <w:rsid w:val="6808604B"/>
    <w:rsid w:val="680D3662"/>
    <w:rsid w:val="680F696F"/>
    <w:rsid w:val="681744E0"/>
    <w:rsid w:val="68182006"/>
    <w:rsid w:val="682E0A81"/>
    <w:rsid w:val="683103CE"/>
    <w:rsid w:val="6833299C"/>
    <w:rsid w:val="68442DFB"/>
    <w:rsid w:val="685968A7"/>
    <w:rsid w:val="68622E6D"/>
    <w:rsid w:val="686D2352"/>
    <w:rsid w:val="686F60CA"/>
    <w:rsid w:val="687462B4"/>
    <w:rsid w:val="68795276"/>
    <w:rsid w:val="687C3FDA"/>
    <w:rsid w:val="68863414"/>
    <w:rsid w:val="688E6E69"/>
    <w:rsid w:val="6894168D"/>
    <w:rsid w:val="689A2A1B"/>
    <w:rsid w:val="689C2C37"/>
    <w:rsid w:val="68AA1C88"/>
    <w:rsid w:val="68C61A62"/>
    <w:rsid w:val="68D20407"/>
    <w:rsid w:val="68D30B14"/>
    <w:rsid w:val="68D45F2D"/>
    <w:rsid w:val="68FD6016"/>
    <w:rsid w:val="690A7BA1"/>
    <w:rsid w:val="690E58E3"/>
    <w:rsid w:val="691C126D"/>
    <w:rsid w:val="69210721"/>
    <w:rsid w:val="693B5FAC"/>
    <w:rsid w:val="69401815"/>
    <w:rsid w:val="694F1A58"/>
    <w:rsid w:val="69513A22"/>
    <w:rsid w:val="69526BE7"/>
    <w:rsid w:val="69564B94"/>
    <w:rsid w:val="69636095"/>
    <w:rsid w:val="696E0130"/>
    <w:rsid w:val="696F5C56"/>
    <w:rsid w:val="69702227"/>
    <w:rsid w:val="6974326C"/>
    <w:rsid w:val="697B0A9F"/>
    <w:rsid w:val="69B61AD7"/>
    <w:rsid w:val="69BB0E40"/>
    <w:rsid w:val="69BE2739"/>
    <w:rsid w:val="69C67F6C"/>
    <w:rsid w:val="69C935B8"/>
    <w:rsid w:val="69CE0BCF"/>
    <w:rsid w:val="69D66350"/>
    <w:rsid w:val="69E10E13"/>
    <w:rsid w:val="69E20B1E"/>
    <w:rsid w:val="69F543AD"/>
    <w:rsid w:val="6A0357FD"/>
    <w:rsid w:val="6A0D5B9B"/>
    <w:rsid w:val="6A1D56B2"/>
    <w:rsid w:val="6A213DB0"/>
    <w:rsid w:val="6A262C83"/>
    <w:rsid w:val="6A3D7B02"/>
    <w:rsid w:val="6A3E35B7"/>
    <w:rsid w:val="6A4343FF"/>
    <w:rsid w:val="6A4B66C3"/>
    <w:rsid w:val="6A503CD9"/>
    <w:rsid w:val="6A50511F"/>
    <w:rsid w:val="6A647785"/>
    <w:rsid w:val="6A75729C"/>
    <w:rsid w:val="6A8B6AC0"/>
    <w:rsid w:val="6A8E65B0"/>
    <w:rsid w:val="6A941E18"/>
    <w:rsid w:val="6AAE2375"/>
    <w:rsid w:val="6AAF0A00"/>
    <w:rsid w:val="6AB51D8E"/>
    <w:rsid w:val="6AC81AC2"/>
    <w:rsid w:val="6AD36262"/>
    <w:rsid w:val="6AD37D33"/>
    <w:rsid w:val="6AD46C1B"/>
    <w:rsid w:val="6ADA2EE2"/>
    <w:rsid w:val="6AE12B83"/>
    <w:rsid w:val="6AE54422"/>
    <w:rsid w:val="6AEB57B0"/>
    <w:rsid w:val="6AF6662F"/>
    <w:rsid w:val="6AFE3DEE"/>
    <w:rsid w:val="6B0A032C"/>
    <w:rsid w:val="6B1B388E"/>
    <w:rsid w:val="6B1B6095"/>
    <w:rsid w:val="6B1C3BBC"/>
    <w:rsid w:val="6B200F52"/>
    <w:rsid w:val="6B366E7B"/>
    <w:rsid w:val="6B377BD0"/>
    <w:rsid w:val="6B3B04E6"/>
    <w:rsid w:val="6B444485"/>
    <w:rsid w:val="6B480E55"/>
    <w:rsid w:val="6B4C26F3"/>
    <w:rsid w:val="6B533A81"/>
    <w:rsid w:val="6B5B46E4"/>
    <w:rsid w:val="6B5D66AE"/>
    <w:rsid w:val="6B621F16"/>
    <w:rsid w:val="6B9E2823"/>
    <w:rsid w:val="6BAF6037"/>
    <w:rsid w:val="6BAF73CF"/>
    <w:rsid w:val="6BB91622"/>
    <w:rsid w:val="6BD47485"/>
    <w:rsid w:val="6BD6020E"/>
    <w:rsid w:val="6BE26BB3"/>
    <w:rsid w:val="6BE566A3"/>
    <w:rsid w:val="6BEC7A32"/>
    <w:rsid w:val="6BF80185"/>
    <w:rsid w:val="6C153FA6"/>
    <w:rsid w:val="6C1C0317"/>
    <w:rsid w:val="6C37722F"/>
    <w:rsid w:val="6C387F1A"/>
    <w:rsid w:val="6C5C4BB7"/>
    <w:rsid w:val="6C5C6966"/>
    <w:rsid w:val="6C61128C"/>
    <w:rsid w:val="6C7E663A"/>
    <w:rsid w:val="6C9003BD"/>
    <w:rsid w:val="6CA64085"/>
    <w:rsid w:val="6CAB3449"/>
    <w:rsid w:val="6CAD0F6F"/>
    <w:rsid w:val="6CB43503"/>
    <w:rsid w:val="6CB65CB8"/>
    <w:rsid w:val="6CB93DB8"/>
    <w:rsid w:val="6CBC1587"/>
    <w:rsid w:val="6CC87B57"/>
    <w:rsid w:val="6CC95BD9"/>
    <w:rsid w:val="6CF941B4"/>
    <w:rsid w:val="6D065B96"/>
    <w:rsid w:val="6D12171A"/>
    <w:rsid w:val="6D12601F"/>
    <w:rsid w:val="6D4A0EB4"/>
    <w:rsid w:val="6D57712D"/>
    <w:rsid w:val="6D5B4E6F"/>
    <w:rsid w:val="6D5E3094"/>
    <w:rsid w:val="6D8D7BEF"/>
    <w:rsid w:val="6D932E1E"/>
    <w:rsid w:val="6D9702C2"/>
    <w:rsid w:val="6DA560EA"/>
    <w:rsid w:val="6DAB3463"/>
    <w:rsid w:val="6DB36A59"/>
    <w:rsid w:val="6DD57D44"/>
    <w:rsid w:val="6E0472B5"/>
    <w:rsid w:val="6E0E5E44"/>
    <w:rsid w:val="6E1A0886"/>
    <w:rsid w:val="6E290AC9"/>
    <w:rsid w:val="6E296D1B"/>
    <w:rsid w:val="6E2C2368"/>
    <w:rsid w:val="6E337B9A"/>
    <w:rsid w:val="6E367740"/>
    <w:rsid w:val="6E5A68B7"/>
    <w:rsid w:val="6E865F1C"/>
    <w:rsid w:val="6E9323E7"/>
    <w:rsid w:val="6EAB7730"/>
    <w:rsid w:val="6ECE1671"/>
    <w:rsid w:val="6EE32604"/>
    <w:rsid w:val="6EE449F0"/>
    <w:rsid w:val="6EF530A1"/>
    <w:rsid w:val="6F12155D"/>
    <w:rsid w:val="6F305056"/>
    <w:rsid w:val="6F3135E1"/>
    <w:rsid w:val="6F3911E0"/>
    <w:rsid w:val="6F3B4F58"/>
    <w:rsid w:val="6F3E05A4"/>
    <w:rsid w:val="6F3E2352"/>
    <w:rsid w:val="6F4D07E7"/>
    <w:rsid w:val="6F5222A2"/>
    <w:rsid w:val="6F5778B8"/>
    <w:rsid w:val="6F745D74"/>
    <w:rsid w:val="6F775864"/>
    <w:rsid w:val="6F7C731F"/>
    <w:rsid w:val="6F903712"/>
    <w:rsid w:val="6F96218E"/>
    <w:rsid w:val="6F963F3C"/>
    <w:rsid w:val="6FA7614A"/>
    <w:rsid w:val="6FB75AEA"/>
    <w:rsid w:val="6FC065C5"/>
    <w:rsid w:val="6FC22F83"/>
    <w:rsid w:val="6FCC795E"/>
    <w:rsid w:val="6FD44A65"/>
    <w:rsid w:val="6FDB2297"/>
    <w:rsid w:val="6FDE58E3"/>
    <w:rsid w:val="6FEA0BC1"/>
    <w:rsid w:val="70052E70"/>
    <w:rsid w:val="700A492A"/>
    <w:rsid w:val="702552C0"/>
    <w:rsid w:val="70352E65"/>
    <w:rsid w:val="704C6CF1"/>
    <w:rsid w:val="705E2CB0"/>
    <w:rsid w:val="70761FC0"/>
    <w:rsid w:val="708C533F"/>
    <w:rsid w:val="709D45B0"/>
    <w:rsid w:val="70AB3A18"/>
    <w:rsid w:val="70B14DA6"/>
    <w:rsid w:val="70D07922"/>
    <w:rsid w:val="70D171F6"/>
    <w:rsid w:val="70F52F4C"/>
    <w:rsid w:val="70FC527F"/>
    <w:rsid w:val="71053D85"/>
    <w:rsid w:val="710B095A"/>
    <w:rsid w:val="710D6480"/>
    <w:rsid w:val="711534DC"/>
    <w:rsid w:val="71297A32"/>
    <w:rsid w:val="712F31F3"/>
    <w:rsid w:val="7137174F"/>
    <w:rsid w:val="71467BE4"/>
    <w:rsid w:val="714B0D57"/>
    <w:rsid w:val="716C6309"/>
    <w:rsid w:val="716D6F1F"/>
    <w:rsid w:val="716E217C"/>
    <w:rsid w:val="71962F1C"/>
    <w:rsid w:val="71CD23D7"/>
    <w:rsid w:val="71CF3AA0"/>
    <w:rsid w:val="71D60F68"/>
    <w:rsid w:val="71D933A9"/>
    <w:rsid w:val="71DB20DB"/>
    <w:rsid w:val="71E05943"/>
    <w:rsid w:val="71E76CD1"/>
    <w:rsid w:val="71EA0570"/>
    <w:rsid w:val="71FB452B"/>
    <w:rsid w:val="72007D93"/>
    <w:rsid w:val="721675B7"/>
    <w:rsid w:val="72200435"/>
    <w:rsid w:val="724F2AC9"/>
    <w:rsid w:val="725105EF"/>
    <w:rsid w:val="7289422C"/>
    <w:rsid w:val="7295497F"/>
    <w:rsid w:val="72971027"/>
    <w:rsid w:val="729F135A"/>
    <w:rsid w:val="72AA67FC"/>
    <w:rsid w:val="72AE24CF"/>
    <w:rsid w:val="72B33057"/>
    <w:rsid w:val="72B8241C"/>
    <w:rsid w:val="72BD7A32"/>
    <w:rsid w:val="72C45265"/>
    <w:rsid w:val="72C91B7E"/>
    <w:rsid w:val="72CB6AC5"/>
    <w:rsid w:val="72D579E9"/>
    <w:rsid w:val="73076EFF"/>
    <w:rsid w:val="730833A3"/>
    <w:rsid w:val="730D6C0C"/>
    <w:rsid w:val="73181BB2"/>
    <w:rsid w:val="731D4975"/>
    <w:rsid w:val="73217FC1"/>
    <w:rsid w:val="73294420"/>
    <w:rsid w:val="732B7092"/>
    <w:rsid w:val="734716AF"/>
    <w:rsid w:val="734A12C2"/>
    <w:rsid w:val="734D708D"/>
    <w:rsid w:val="73522870"/>
    <w:rsid w:val="736D76AA"/>
    <w:rsid w:val="73724A96"/>
    <w:rsid w:val="738549F4"/>
    <w:rsid w:val="738D5656"/>
    <w:rsid w:val="73970283"/>
    <w:rsid w:val="739E1612"/>
    <w:rsid w:val="73A86934"/>
    <w:rsid w:val="73F41B79"/>
    <w:rsid w:val="74024296"/>
    <w:rsid w:val="74675EA7"/>
    <w:rsid w:val="74687E72"/>
    <w:rsid w:val="746F7452"/>
    <w:rsid w:val="749B4CE4"/>
    <w:rsid w:val="749D5D6D"/>
    <w:rsid w:val="74A4363A"/>
    <w:rsid w:val="74A476C9"/>
    <w:rsid w:val="74A964C0"/>
    <w:rsid w:val="74AB0C16"/>
    <w:rsid w:val="74C34F92"/>
    <w:rsid w:val="74CB0B2C"/>
    <w:rsid w:val="74CB28DA"/>
    <w:rsid w:val="74CC21AE"/>
    <w:rsid w:val="74CC6652"/>
    <w:rsid w:val="74CC77B9"/>
    <w:rsid w:val="74E27C24"/>
    <w:rsid w:val="75033827"/>
    <w:rsid w:val="750E6C6B"/>
    <w:rsid w:val="751177B3"/>
    <w:rsid w:val="75226272"/>
    <w:rsid w:val="753931F6"/>
    <w:rsid w:val="753C7334"/>
    <w:rsid w:val="753D30AC"/>
    <w:rsid w:val="75502DDF"/>
    <w:rsid w:val="755E702D"/>
    <w:rsid w:val="75671ED7"/>
    <w:rsid w:val="757A60AE"/>
    <w:rsid w:val="758331B5"/>
    <w:rsid w:val="75834F63"/>
    <w:rsid w:val="759D3628"/>
    <w:rsid w:val="75AD3D8E"/>
    <w:rsid w:val="75B72E5F"/>
    <w:rsid w:val="75BF3AC1"/>
    <w:rsid w:val="75C64C11"/>
    <w:rsid w:val="75D424DA"/>
    <w:rsid w:val="75DB4D9F"/>
    <w:rsid w:val="75E1612D"/>
    <w:rsid w:val="75F220E9"/>
    <w:rsid w:val="75F43B41"/>
    <w:rsid w:val="760360A4"/>
    <w:rsid w:val="76067942"/>
    <w:rsid w:val="76196E71"/>
    <w:rsid w:val="763216D2"/>
    <w:rsid w:val="76375D4D"/>
    <w:rsid w:val="763B3A90"/>
    <w:rsid w:val="763E79D8"/>
    <w:rsid w:val="76410F3E"/>
    <w:rsid w:val="764861AD"/>
    <w:rsid w:val="765B783A"/>
    <w:rsid w:val="766A7ED1"/>
    <w:rsid w:val="76733229"/>
    <w:rsid w:val="768A2866"/>
    <w:rsid w:val="7691545E"/>
    <w:rsid w:val="769D790F"/>
    <w:rsid w:val="769E7B7B"/>
    <w:rsid w:val="76AA29C3"/>
    <w:rsid w:val="76D96E05"/>
    <w:rsid w:val="76DC4B23"/>
    <w:rsid w:val="76E934EC"/>
    <w:rsid w:val="76ED6663"/>
    <w:rsid w:val="770B16B4"/>
    <w:rsid w:val="77112A42"/>
    <w:rsid w:val="771D52F3"/>
    <w:rsid w:val="77212C85"/>
    <w:rsid w:val="772B7660"/>
    <w:rsid w:val="774249AA"/>
    <w:rsid w:val="775766A7"/>
    <w:rsid w:val="775C1F10"/>
    <w:rsid w:val="7762031B"/>
    <w:rsid w:val="77644920"/>
    <w:rsid w:val="777A0D3C"/>
    <w:rsid w:val="778B00FF"/>
    <w:rsid w:val="778E5E41"/>
    <w:rsid w:val="77A63911"/>
    <w:rsid w:val="77B82F0A"/>
    <w:rsid w:val="77C70E30"/>
    <w:rsid w:val="780A196C"/>
    <w:rsid w:val="781400F4"/>
    <w:rsid w:val="78155FD1"/>
    <w:rsid w:val="781D0435"/>
    <w:rsid w:val="782A3DB7"/>
    <w:rsid w:val="782A5B6A"/>
    <w:rsid w:val="783469E8"/>
    <w:rsid w:val="78351F69"/>
    <w:rsid w:val="783542D7"/>
    <w:rsid w:val="784128D4"/>
    <w:rsid w:val="78434E7D"/>
    <w:rsid w:val="78486F5D"/>
    <w:rsid w:val="7851662E"/>
    <w:rsid w:val="78520C1D"/>
    <w:rsid w:val="785C213A"/>
    <w:rsid w:val="785E5112"/>
    <w:rsid w:val="786077DD"/>
    <w:rsid w:val="78930AE3"/>
    <w:rsid w:val="789444C5"/>
    <w:rsid w:val="78964FAD"/>
    <w:rsid w:val="78B06145"/>
    <w:rsid w:val="78B153F9"/>
    <w:rsid w:val="78BB1D4B"/>
    <w:rsid w:val="78C23FF4"/>
    <w:rsid w:val="78C62F1C"/>
    <w:rsid w:val="78C7785D"/>
    <w:rsid w:val="78D745B3"/>
    <w:rsid w:val="78E71CAD"/>
    <w:rsid w:val="78FD502C"/>
    <w:rsid w:val="790C34C1"/>
    <w:rsid w:val="79386064"/>
    <w:rsid w:val="7942434D"/>
    <w:rsid w:val="794744F9"/>
    <w:rsid w:val="79592F3F"/>
    <w:rsid w:val="79607369"/>
    <w:rsid w:val="797D616D"/>
    <w:rsid w:val="797D7616"/>
    <w:rsid w:val="7984574E"/>
    <w:rsid w:val="798852AF"/>
    <w:rsid w:val="798B64C5"/>
    <w:rsid w:val="79935991"/>
    <w:rsid w:val="79A71817"/>
    <w:rsid w:val="79A731EA"/>
    <w:rsid w:val="79A851F6"/>
    <w:rsid w:val="79A951B4"/>
    <w:rsid w:val="79B22A50"/>
    <w:rsid w:val="79BD6A5B"/>
    <w:rsid w:val="79C67B14"/>
    <w:rsid w:val="79D33FDF"/>
    <w:rsid w:val="79F82420"/>
    <w:rsid w:val="79FF2AEC"/>
    <w:rsid w:val="7A004286"/>
    <w:rsid w:val="7A0A5935"/>
    <w:rsid w:val="7A451C73"/>
    <w:rsid w:val="7A462A03"/>
    <w:rsid w:val="7A476405"/>
    <w:rsid w:val="7A4978E6"/>
    <w:rsid w:val="7A530E81"/>
    <w:rsid w:val="7A5614FA"/>
    <w:rsid w:val="7A574C10"/>
    <w:rsid w:val="7A594A27"/>
    <w:rsid w:val="7A603AC5"/>
    <w:rsid w:val="7A684727"/>
    <w:rsid w:val="7A6A04A0"/>
    <w:rsid w:val="7A717CA2"/>
    <w:rsid w:val="7A786194"/>
    <w:rsid w:val="7A7B26AD"/>
    <w:rsid w:val="7A8A495B"/>
    <w:rsid w:val="7A8A5419"/>
    <w:rsid w:val="7A8A6D94"/>
    <w:rsid w:val="7A8D69F9"/>
    <w:rsid w:val="7A9279F6"/>
    <w:rsid w:val="7A93173D"/>
    <w:rsid w:val="7A992B33"/>
    <w:rsid w:val="7AA35300"/>
    <w:rsid w:val="7AAF05A8"/>
    <w:rsid w:val="7AAF67FA"/>
    <w:rsid w:val="7AB12572"/>
    <w:rsid w:val="7AB14320"/>
    <w:rsid w:val="7AC06311"/>
    <w:rsid w:val="7AC83418"/>
    <w:rsid w:val="7ACA3634"/>
    <w:rsid w:val="7ACD6C80"/>
    <w:rsid w:val="7AD17A05"/>
    <w:rsid w:val="7AD70B6E"/>
    <w:rsid w:val="7AE04C06"/>
    <w:rsid w:val="7AF64429"/>
    <w:rsid w:val="7AF80636"/>
    <w:rsid w:val="7B0A1C83"/>
    <w:rsid w:val="7B0C59FB"/>
    <w:rsid w:val="7B0E3521"/>
    <w:rsid w:val="7B0E77B7"/>
    <w:rsid w:val="7B1B3E90"/>
    <w:rsid w:val="7B2014A6"/>
    <w:rsid w:val="7B2A7C2F"/>
    <w:rsid w:val="7B3A2568"/>
    <w:rsid w:val="7B4378F8"/>
    <w:rsid w:val="7B557AFA"/>
    <w:rsid w:val="7B62386D"/>
    <w:rsid w:val="7B813237"/>
    <w:rsid w:val="7B851309"/>
    <w:rsid w:val="7B8626B2"/>
    <w:rsid w:val="7B8732D3"/>
    <w:rsid w:val="7B901995"/>
    <w:rsid w:val="7B943E92"/>
    <w:rsid w:val="7B962802"/>
    <w:rsid w:val="7B9D2AF7"/>
    <w:rsid w:val="7B9D48A5"/>
    <w:rsid w:val="7BA45C33"/>
    <w:rsid w:val="7BC736D0"/>
    <w:rsid w:val="7BCD518A"/>
    <w:rsid w:val="7BCE2CB0"/>
    <w:rsid w:val="7BD551E7"/>
    <w:rsid w:val="7BE45907"/>
    <w:rsid w:val="7BE81FC4"/>
    <w:rsid w:val="7BF344C5"/>
    <w:rsid w:val="7BF73FB5"/>
    <w:rsid w:val="7BFC5A6F"/>
    <w:rsid w:val="7C030BAC"/>
    <w:rsid w:val="7C06069C"/>
    <w:rsid w:val="7C3074C7"/>
    <w:rsid w:val="7C3C40BE"/>
    <w:rsid w:val="7C5237DC"/>
    <w:rsid w:val="7C5533D1"/>
    <w:rsid w:val="7C613B24"/>
    <w:rsid w:val="7C743857"/>
    <w:rsid w:val="7C7970C0"/>
    <w:rsid w:val="7C946DC4"/>
    <w:rsid w:val="7C991510"/>
    <w:rsid w:val="7C9F4F0B"/>
    <w:rsid w:val="7CAC5D04"/>
    <w:rsid w:val="7CAF4890"/>
    <w:rsid w:val="7CB023B6"/>
    <w:rsid w:val="7CB93960"/>
    <w:rsid w:val="7CEA3B1A"/>
    <w:rsid w:val="7CF36E72"/>
    <w:rsid w:val="7CF37903"/>
    <w:rsid w:val="7CF6426C"/>
    <w:rsid w:val="7D056BA5"/>
    <w:rsid w:val="7D0821F2"/>
    <w:rsid w:val="7D083FA0"/>
    <w:rsid w:val="7D1312C2"/>
    <w:rsid w:val="7D1868D9"/>
    <w:rsid w:val="7D1B3CD3"/>
    <w:rsid w:val="7D4E1BFF"/>
    <w:rsid w:val="7D711B45"/>
    <w:rsid w:val="7DA801F5"/>
    <w:rsid w:val="7DB06B11"/>
    <w:rsid w:val="7DB5465C"/>
    <w:rsid w:val="7DBB6D3F"/>
    <w:rsid w:val="7DCE6F97"/>
    <w:rsid w:val="7DD02D0F"/>
    <w:rsid w:val="7DDB3462"/>
    <w:rsid w:val="7DDE3EE3"/>
    <w:rsid w:val="7DDF73F6"/>
    <w:rsid w:val="7DE53AE8"/>
    <w:rsid w:val="7DF2712A"/>
    <w:rsid w:val="7DF32EA2"/>
    <w:rsid w:val="7E0977F0"/>
    <w:rsid w:val="7E33396F"/>
    <w:rsid w:val="7E360C29"/>
    <w:rsid w:val="7E395ABE"/>
    <w:rsid w:val="7E3A63DB"/>
    <w:rsid w:val="7E3A6943"/>
    <w:rsid w:val="7E417769"/>
    <w:rsid w:val="7E4C610E"/>
    <w:rsid w:val="7E5576B9"/>
    <w:rsid w:val="7E633B84"/>
    <w:rsid w:val="7E635932"/>
    <w:rsid w:val="7E6930EF"/>
    <w:rsid w:val="7E6B47E6"/>
    <w:rsid w:val="7E7C4C45"/>
    <w:rsid w:val="7E8D29AE"/>
    <w:rsid w:val="7E9006F1"/>
    <w:rsid w:val="7E9E696A"/>
    <w:rsid w:val="7EBE525E"/>
    <w:rsid w:val="7EC860DC"/>
    <w:rsid w:val="7EF70770"/>
    <w:rsid w:val="7EFA38A9"/>
    <w:rsid w:val="7F0864D9"/>
    <w:rsid w:val="7F1042B3"/>
    <w:rsid w:val="7F183B73"/>
    <w:rsid w:val="7F244C04"/>
    <w:rsid w:val="7F2E23E3"/>
    <w:rsid w:val="7F58120E"/>
    <w:rsid w:val="7F8244DD"/>
    <w:rsid w:val="7F840255"/>
    <w:rsid w:val="7FB1750A"/>
    <w:rsid w:val="7FC05006"/>
    <w:rsid w:val="7FC817F6"/>
    <w:rsid w:val="7FDD3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2"/>
    <w:basedOn w:val="1"/>
    <w:next w:val="1"/>
    <w:semiHidden/>
    <w:unhideWhenUsed/>
    <w:qFormat/>
    <w:uiPriority w:val="0"/>
    <w:pPr>
      <w:keepNext/>
      <w:keepLines/>
      <w:spacing w:before="260" w:after="260" w:line="413" w:lineRule="auto"/>
      <w:outlineLvl w:val="1"/>
    </w:pPr>
    <w:rPr>
      <w:rFonts w:ascii="Arial" w:hAnsi="Arial" w:eastAsia="黑体"/>
      <w:b/>
      <w:sz w:val="32"/>
    </w:rPr>
  </w:style>
  <w:style w:type="paragraph" w:styleId="8">
    <w:name w:val="heading 3"/>
    <w:basedOn w:val="1"/>
    <w:next w:val="1"/>
    <w:semiHidden/>
    <w:unhideWhenUsed/>
    <w:qFormat/>
    <w:uiPriority w:val="0"/>
    <w:pPr>
      <w:spacing w:beforeAutospacing="1" w:afterAutospacing="1"/>
      <w:jc w:val="left"/>
      <w:outlineLvl w:val="2"/>
    </w:pPr>
    <w:rPr>
      <w:rFonts w:hint="eastAsia" w:ascii="宋体" w:hAnsi="宋体" w:eastAsia="宋体" w:cs="Times New Roman"/>
      <w:b/>
      <w:bCs/>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5"/>
    <w:qFormat/>
    <w:uiPriority w:val="0"/>
    <w:pPr>
      <w:keepNext w:val="0"/>
      <w:keepLines w:val="0"/>
      <w:widowControl w:val="0"/>
      <w:suppressLineNumbers w:val="0"/>
      <w:ind w:left="420" w:leftChars="200" w:firstLine="420"/>
      <w:jc w:val="both"/>
    </w:pPr>
    <w:rPr>
      <w:rFonts w:hint="default" w:ascii="Calibri" w:hAnsi="Calibri" w:eastAsia="宋体" w:cs="Calibri"/>
      <w:kern w:val="2"/>
      <w:sz w:val="21"/>
      <w:szCs w:val="21"/>
      <w:lang w:val="en-US" w:eastAsia="zh-CN" w:bidi="ar"/>
    </w:rPr>
  </w:style>
  <w:style w:type="paragraph" w:customStyle="1" w:styleId="3">
    <w:name w:val="BodyTextIndent"/>
    <w:basedOn w:val="1"/>
    <w:next w:val="4"/>
    <w:qFormat/>
    <w:uiPriority w:val="0"/>
    <w:pPr>
      <w:spacing w:after="120"/>
      <w:ind w:left="420" w:leftChars="200"/>
      <w:textAlignment w:val="baseline"/>
    </w:pPr>
  </w:style>
  <w:style w:type="paragraph" w:customStyle="1" w:styleId="4">
    <w:name w:val="NormalIndent"/>
    <w:basedOn w:val="1"/>
    <w:qFormat/>
    <w:uiPriority w:val="0"/>
    <w:pPr>
      <w:ind w:firstLine="420" w:firstLineChars="200"/>
    </w:pPr>
  </w:style>
  <w:style w:type="paragraph" w:customStyle="1" w:styleId="5">
    <w:name w:val="BodyText1I"/>
    <w:basedOn w:val="6"/>
    <w:qFormat/>
    <w:uiPriority w:val="0"/>
    <w:pPr>
      <w:keepNext w:val="0"/>
      <w:keepLines w:val="0"/>
      <w:widowControl w:val="0"/>
      <w:suppressLineNumbers w:val="0"/>
      <w:spacing w:after="120" w:afterAutospacing="0"/>
      <w:ind w:firstLine="420" w:firstLineChars="100"/>
      <w:jc w:val="both"/>
      <w:textAlignment w:val="baseline"/>
    </w:pPr>
    <w:rPr>
      <w:rFonts w:hint="default" w:ascii="Calibri" w:hAnsi="Calibri" w:eastAsia="宋体" w:cs="Calibri"/>
      <w:kern w:val="2"/>
      <w:sz w:val="21"/>
      <w:szCs w:val="21"/>
      <w:lang w:val="en-US" w:eastAsia="zh-CN" w:bidi="ar"/>
    </w:rPr>
  </w:style>
  <w:style w:type="paragraph" w:customStyle="1" w:styleId="6">
    <w:name w:val="BodyText"/>
    <w:basedOn w:val="1"/>
    <w:next w:val="1"/>
    <w:qFormat/>
    <w:uiPriority w:val="0"/>
    <w:pPr>
      <w:spacing w:after="120"/>
      <w:textAlignment w:val="baseline"/>
    </w:pPr>
  </w:style>
  <w:style w:type="paragraph" w:styleId="9">
    <w:name w:val="Normal Indent"/>
    <w:basedOn w:val="1"/>
    <w:qFormat/>
    <w:uiPriority w:val="0"/>
    <w:pPr>
      <w:ind w:firstLine="420"/>
    </w:pPr>
    <w:rPr>
      <w:rFonts w:cs="Times New Roman"/>
    </w:rPr>
  </w:style>
  <w:style w:type="paragraph" w:styleId="10">
    <w:name w:val="Body Text"/>
    <w:basedOn w:val="1"/>
    <w:next w:val="1"/>
    <w:qFormat/>
    <w:uiPriority w:val="1"/>
    <w:pPr>
      <w:ind w:left="102"/>
    </w:pPr>
    <w:rPr>
      <w:sz w:val="32"/>
      <w:szCs w:val="3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w:basedOn w:val="10"/>
    <w:qFormat/>
    <w:uiPriority w:val="0"/>
    <w:pPr>
      <w:spacing w:before="100" w:beforeAutospacing="1"/>
      <w:ind w:firstLine="420" w:firstLineChars="100"/>
    </w:pPr>
  </w:style>
  <w:style w:type="character" w:styleId="18">
    <w:name w:val="Strong"/>
    <w:basedOn w:val="17"/>
    <w:qFormat/>
    <w:uiPriority w:val="0"/>
    <w:rPr>
      <w:b/>
    </w:rPr>
  </w:style>
  <w:style w:type="character" w:styleId="19">
    <w:name w:val="Emphasis"/>
    <w:basedOn w:val="17"/>
    <w:qFormat/>
    <w:uiPriority w:val="0"/>
    <w:rPr>
      <w:i/>
    </w:rPr>
  </w:style>
  <w:style w:type="character" w:styleId="20">
    <w:name w:val="Hyperlink"/>
    <w:basedOn w:val="17"/>
    <w:qFormat/>
    <w:uiPriority w:val="0"/>
    <w:rPr>
      <w:color w:val="0000FF"/>
      <w:u w:val="single"/>
    </w:rPr>
  </w:style>
  <w:style w:type="character" w:customStyle="1" w:styleId="21">
    <w:name w:val="font71"/>
    <w:basedOn w:val="17"/>
    <w:qFormat/>
    <w:uiPriority w:val="0"/>
    <w:rPr>
      <w:rFonts w:ascii="方正小标宋_GBK" w:hAnsi="方正小标宋_GBK" w:eastAsia="方正小标宋_GBK" w:cs="方正小标宋_GBK"/>
      <w:color w:val="000000"/>
      <w:sz w:val="44"/>
      <w:szCs w:val="44"/>
      <w:u w:val="none"/>
    </w:rPr>
  </w:style>
  <w:style w:type="character" w:customStyle="1" w:styleId="22">
    <w:name w:val="font21"/>
    <w:basedOn w:val="17"/>
    <w:qFormat/>
    <w:uiPriority w:val="0"/>
    <w:rPr>
      <w:rFonts w:hint="eastAsia" w:ascii="方正黑体_GBK" w:hAnsi="方正黑体_GBK" w:eastAsia="方正黑体_GBK" w:cs="方正黑体_GBK"/>
      <w:color w:val="000000"/>
      <w:sz w:val="22"/>
      <w:szCs w:val="22"/>
      <w:u w:val="none"/>
    </w:rPr>
  </w:style>
  <w:style w:type="character" w:customStyle="1" w:styleId="23">
    <w:name w:val="font31"/>
    <w:basedOn w:val="17"/>
    <w:qFormat/>
    <w:uiPriority w:val="0"/>
    <w:rPr>
      <w:rFonts w:hint="default" w:ascii="Times New Roman" w:hAnsi="Times New Roman" w:cs="Times New Roman"/>
      <w:color w:val="000000"/>
      <w:sz w:val="22"/>
      <w:szCs w:val="22"/>
      <w:u w:val="none"/>
    </w:rPr>
  </w:style>
  <w:style w:type="character" w:customStyle="1" w:styleId="24">
    <w:name w:val="font41"/>
    <w:basedOn w:val="17"/>
    <w:qFormat/>
    <w:uiPriority w:val="0"/>
    <w:rPr>
      <w:rFonts w:hint="eastAsia" w:ascii="方正仿宋_GBK" w:hAnsi="方正仿宋_GBK" w:eastAsia="方正仿宋_GBK" w:cs="方正仿宋_GBK"/>
      <w:color w:val="000000"/>
      <w:sz w:val="22"/>
      <w:szCs w:val="22"/>
      <w:u w:val="none"/>
    </w:rPr>
  </w:style>
  <w:style w:type="character" w:customStyle="1" w:styleId="25">
    <w:name w:val="font11"/>
    <w:basedOn w:val="17"/>
    <w:qFormat/>
    <w:uiPriority w:val="0"/>
    <w:rPr>
      <w:rFonts w:hint="eastAsia" w:ascii="方正黑体_GBK" w:hAnsi="方正黑体_GBK" w:eastAsia="方正黑体_GBK" w:cs="方正黑体_GBK"/>
      <w:color w:val="000000"/>
      <w:sz w:val="22"/>
      <w:szCs w:val="22"/>
      <w:u w:val="none"/>
    </w:rPr>
  </w:style>
  <w:style w:type="paragraph" w:customStyle="1" w:styleId="26">
    <w:name w:val="p0"/>
    <w:qFormat/>
    <w:uiPriority w:val="0"/>
    <w:pPr>
      <w:jc w:val="both"/>
    </w:pPr>
    <w:rPr>
      <w:rFonts w:ascii="Calibri" w:hAnsi="Calibri" w:eastAsia="宋体" w:cs="Calibri"/>
      <w:kern w:val="0"/>
      <w:sz w:val="21"/>
      <w:szCs w:val="21"/>
      <w:lang w:val="en-US" w:eastAsia="zh-CN" w:bidi="ar-SA"/>
    </w:rPr>
  </w:style>
  <w:style w:type="paragraph" w:customStyle="1" w:styleId="27">
    <w:name w:val="UserStyle_0"/>
    <w:basedOn w:val="1"/>
    <w:qFormat/>
    <w:uiPriority w:val="0"/>
    <w:pPr>
      <w:spacing w:after="120" w:line="480" w:lineRule="auto"/>
      <w:ind w:left="200" w:leftChars="200"/>
      <w:textAlignment w:val="baseline"/>
    </w:pPr>
    <w:rPr>
      <w:rFonts w:ascii="Times New Roman" w:hAnsi="Times New Roman"/>
    </w:rPr>
  </w:style>
  <w:style w:type="paragraph" w:customStyle="1" w:styleId="28">
    <w:name w:val="文头"/>
    <w:basedOn w:val="1"/>
    <w:qFormat/>
    <w:uiPriority w:val="0"/>
    <w:pPr>
      <w:tabs>
        <w:tab w:val="left" w:pos="6663"/>
      </w:tabs>
      <w:spacing w:after="800" w:line="1500" w:lineRule="atLeast"/>
      <w:ind w:left="511" w:right="227" w:hanging="284"/>
      <w:jc w:val="distribute"/>
    </w:pPr>
    <w:rPr>
      <w:rFonts w:ascii="汉鼎简大宋" w:eastAsia="汉鼎简大宋"/>
      <w:b/>
      <w:color w:val="FF0000"/>
      <w:w w:val="62"/>
      <w:sz w:val="14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5005</Words>
  <Characters>5349</Characters>
  <Lines>40</Lines>
  <Paragraphs>11</Paragraphs>
  <TotalTime>5</TotalTime>
  <ScaleCrop>false</ScaleCrop>
  <LinksUpToDate>false</LinksUpToDate>
  <CharactersWithSpaces>5467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2023-09-04T11:32:00Z</dcterms:created>
  <dc:creator>heihe</dc:creator>
  <cp:lastModifiedBy>86159</cp:lastModifiedBy>
  <cp:lastPrinted>2023-09-14T09:52:00Z</cp:lastPrinted>
  <dcterms:modified xsi:type="dcterms:W3CDTF">2023-10-23T07:41:55Z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00F3DE17CF574097875AE3C5473A4306</vt:lpwstr>
  </property>
</Properties>
</file>